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34EC1">
        <w:rPr>
          <w:noProof/>
          <w:szCs w:val="22"/>
        </w:rPr>
        <w:t>IOWA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7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bookmarkStart w:id="38" w:name="_GoBack"/>
        <w:bookmarkEnd w:id="38"/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  <w:del w:id="43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34EC1">
        <w:rPr>
          <w:noProof/>
          <w:szCs w:val="22"/>
        </w:rPr>
        <w:t>IOWA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6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7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8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9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3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4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5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34EC1">
        <w:rPr>
          <w:noProof/>
          <w:szCs w:val="22"/>
        </w:rPr>
        <w:t>IOWA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7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8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0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1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2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4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6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7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8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9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0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34EC1">
        <w:rPr>
          <w:noProof/>
          <w:szCs w:val="22"/>
        </w:rPr>
        <w:t>IOWA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7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19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7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29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14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1.55</w:t>
            </w:r>
            <w:r w:rsidR="0048314A" w:rsidRPr="0048314A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3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4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4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5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5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8D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1.88</w:t>
            </w:r>
            <w:r w:rsidR="00EB78D7" w:rsidRPr="00EB78D7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34EC1">
        <w:rPr>
          <w:noProof/>
          <w:szCs w:val="22"/>
        </w:rPr>
        <w:t>IOWA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6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6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6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7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7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8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8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9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0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1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1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2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3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3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3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0F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1.72</w:t>
            </w:r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4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34EC1">
        <w:rPr>
          <w:noProof/>
          <w:szCs w:val="22"/>
        </w:rPr>
        <w:t>IOWA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9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49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7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1AB" w:rsidRDefault="005831AB">
      <w:r>
        <w:separator/>
      </w:r>
    </w:p>
  </w:endnote>
  <w:endnote w:type="continuationSeparator" w:id="0">
    <w:p w:rsidR="005831AB" w:rsidRDefault="0058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5831AB" w:rsidTr="009554DD">
      <w:tc>
        <w:tcPr>
          <w:tcW w:w="3708" w:type="dxa"/>
        </w:tcPr>
        <w:p w:rsidR="005831AB" w:rsidRPr="009554DD" w:rsidRDefault="005831AB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5831AB" w:rsidRDefault="005831AB">
          <w:pPr>
            <w:pStyle w:val="Footer"/>
          </w:pPr>
        </w:p>
      </w:tc>
      <w:tc>
        <w:tcPr>
          <w:tcW w:w="2880" w:type="dxa"/>
        </w:tcPr>
        <w:p w:rsidR="005831AB" w:rsidRPr="009554DD" w:rsidRDefault="005831AB" w:rsidP="009554DD">
          <w:pPr>
            <w:pStyle w:val="Footer"/>
            <w:jc w:val="center"/>
            <w:rPr>
              <w:sz w:val="20"/>
            </w:rPr>
          </w:pPr>
          <w:r w:rsidRPr="00A34EC1">
            <w:rPr>
              <w:noProof/>
              <w:sz w:val="20"/>
            </w:rPr>
            <w:t>Iowa</w:t>
          </w:r>
        </w:p>
      </w:tc>
      <w:tc>
        <w:tcPr>
          <w:tcW w:w="1710" w:type="dxa"/>
        </w:tcPr>
        <w:p w:rsidR="005831AB" w:rsidRPr="009554DD" w:rsidRDefault="005831AB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5831AB" w:rsidRPr="009554DD" w:rsidRDefault="002B03B9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48314A">
            <w:rPr>
              <w:sz w:val="20"/>
            </w:rPr>
            <w:t>MP</w:t>
          </w:r>
        </w:p>
      </w:tc>
    </w:tr>
  </w:tbl>
  <w:p w:rsidR="005831AB" w:rsidRDefault="0058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1AB" w:rsidRDefault="005831AB">
      <w:r>
        <w:separator/>
      </w:r>
    </w:p>
  </w:footnote>
  <w:footnote w:type="continuationSeparator" w:id="0">
    <w:p w:rsidR="005831AB" w:rsidRDefault="00583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03B9"/>
    <w:rsid w:val="002B46DC"/>
    <w:rsid w:val="002D0FC7"/>
    <w:rsid w:val="002D1327"/>
    <w:rsid w:val="002E15DF"/>
    <w:rsid w:val="002E7BE9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80AFD"/>
    <w:rsid w:val="009B7BE9"/>
    <w:rsid w:val="009C4D9F"/>
    <w:rsid w:val="009D1575"/>
    <w:rsid w:val="009F7726"/>
    <w:rsid w:val="00A90B27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76926"/>
    <w:rsid w:val="00CC66DE"/>
    <w:rsid w:val="00CD0B49"/>
    <w:rsid w:val="00D00499"/>
    <w:rsid w:val="00D245BA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B27F4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B603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d19d087cae13060e25fb35bd0ba2bf1f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2558bf6df8269bcd00ea68ffc59aded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LI-GL-2018-075 - 003 - Manual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CircularDate xmlns="284cf17f-426a-42b5-8b6d-39684653dd2f">2018-07-31T04:00:00+00:00</CircularDat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LI-GL-2018-075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Manual Pages</CircularDocDescription>
    <Date_x0020_Modified xmlns="284cf17f-426a-42b5-8b6d-39684653dd2f">2018-07-27T19:20:21+00:00</Date_x0020_Modified>
    <ActionTopic xmlns="284cf17f-426a-42b5-8b6d-39684653dd2f">7</ActionTopic>
    <CircularType xmlns="284cf17f-426a-42b5-8b6d-39684653dd2f">9</CircularType>
    <PSDPDFSignoff xmlns="284cf17f-426a-42b5-8b6d-39684653dd2f">false</PSDPDFSignoff>
    <AuthorName xmlns="284cf17f-426a-42b5-8b6d-39684653dd2f">Ahmed, Kevin</AuthorName>
    <CircId xmlns="284cf17f-426a-42b5-8b6d-39684653dd2f">24799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IOWA GENERAL LIABILITY INCREASED LIMIT FACTORS REVISION FILED</CircularTitle>
    <StatisticalService xmlns="284cf17f-426a-42b5-8b6d-39684653dd2f"/>
    <AuthorId xmlns="284cf17f-426a-42b5-8b6d-39684653dd2f">i20316</AuthorId>
  </documentManagement>
</p:properties>
</file>

<file path=customXml/itemProps1.xml><?xml version="1.0" encoding="utf-8"?>
<ds:datastoreItem xmlns:ds="http://schemas.openxmlformats.org/officeDocument/2006/customXml" ds:itemID="{23642176-74B5-4F85-9371-5E6A94BA8AE8}"/>
</file>

<file path=customXml/itemProps2.xml><?xml version="1.0" encoding="utf-8"?>
<ds:datastoreItem xmlns:ds="http://schemas.openxmlformats.org/officeDocument/2006/customXml" ds:itemID="{215B5050-3E99-4722-80DB-AD2E935188F0}"/>
</file>

<file path=customXml/itemProps3.xml><?xml version="1.0" encoding="utf-8"?>
<ds:datastoreItem xmlns:ds="http://schemas.openxmlformats.org/officeDocument/2006/customXml" ds:itemID="{AC8736D0-7D09-4B1C-AB67-A2A8AE6DB25B}"/>
</file>

<file path=customXml/itemProps4.xml><?xml version="1.0" encoding="utf-8"?>
<ds:datastoreItem xmlns:ds="http://schemas.openxmlformats.org/officeDocument/2006/customXml" ds:itemID="{6C8D7DA4-6EE1-4569-8BAF-4607EEB147BA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6</Pages>
  <Words>1050</Words>
  <Characters>5012</Characters>
  <Application>Microsoft Office Word</Application>
  <DocSecurity>0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2018-07-03T15:22:00Z</dcterms:created>
  <dcterms:modified xsi:type="dcterms:W3CDTF">2018-07-18T17:09:00Z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17;#IA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