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bookmarkStart w:id="0" w:name="_GoBack"/>
      <w:bookmarkEnd w:id="0"/>
      <w:r w:rsidRPr="0057355F">
        <w:rPr>
          <w:rFonts w:ascii="Times New Roman" w:eastAsia="Times New Roman" w:hAnsi="Times New Roman" w:cs="Times New Roman"/>
          <w:szCs w:val="20"/>
        </w:rPr>
        <w:t>WYOMING</w:t>
      </w: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57355F">
        <w:rPr>
          <w:rFonts w:ascii="Times New Roman" w:eastAsia="Times New Roman" w:hAnsi="Times New Roman" w:cs="Times New Roman"/>
          <w:szCs w:val="20"/>
        </w:rPr>
        <w:t>BUSINESSOWNERS</w:t>
      </w: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r w:rsidRPr="0057355F">
        <w:rPr>
          <w:rFonts w:ascii="Times New Roman" w:eastAsia="Times New Roman" w:hAnsi="Times New Roman" w:cs="Times New Roman"/>
          <w:szCs w:val="20"/>
        </w:rPr>
        <w:t>SECTION D - REVISED STATE LOSS COSTS</w:t>
      </w: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8352"/>
        <w:gridCol w:w="1008"/>
      </w:tblGrid>
      <w:tr w:rsidR="0057355F" w:rsidRPr="0057355F" w:rsidTr="00C70F7B">
        <w:trPr>
          <w:trHeight w:val="320"/>
        </w:trPr>
        <w:tc>
          <w:tcPr>
            <w:tcW w:w="8352" w:type="dxa"/>
            <w:tcBorders>
              <w:top w:val="nil"/>
              <w:left w:val="nil"/>
              <w:bottom w:val="nil"/>
              <w:right w:val="nil"/>
            </w:tcBorders>
          </w:tcPr>
          <w:p w:rsidR="0057355F" w:rsidRPr="0057355F" w:rsidRDefault="0057355F" w:rsidP="0057355F">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57355F">
              <w:rPr>
                <w:rFonts w:ascii="Times New Roman" w:eastAsia="Times New Roman" w:hAnsi="Times New Roman" w:cs="Times New Roman"/>
                <w:szCs w:val="20"/>
              </w:rPr>
              <w:t>Windstorm or Hail Exclusion Credits.</w:t>
            </w:r>
            <w:r w:rsidRPr="0057355F">
              <w:rPr>
                <w:rFonts w:ascii="Times New Roman" w:eastAsia="Times New Roman" w:hAnsi="Times New Roman" w:cs="Times New Roman"/>
              </w:rPr>
              <w:t>....................................................................................</w:t>
            </w:r>
          </w:p>
          <w:p w:rsidR="0057355F" w:rsidRPr="0057355F" w:rsidRDefault="0057355F" w:rsidP="0057355F">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57355F">
              <w:rPr>
                <w:rFonts w:ascii="Times New Roman" w:eastAsia="Times New Roman" w:hAnsi="Times New Roman" w:cs="Times New Roman"/>
                <w:szCs w:val="20"/>
              </w:rPr>
              <w:t xml:space="preserve">Revised State Loss Costs ……………………………………………………………………                                                                                        </w:t>
            </w:r>
          </w:p>
        </w:tc>
        <w:tc>
          <w:tcPr>
            <w:tcW w:w="1008" w:type="dxa"/>
            <w:tcBorders>
              <w:top w:val="nil"/>
              <w:left w:val="nil"/>
              <w:bottom w:val="nil"/>
              <w:right w:val="nil"/>
            </w:tcBorders>
            <w:vAlign w:val="bottom"/>
          </w:tcPr>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D-2</w:t>
            </w: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 xml:space="preserve">   D-3-4</w:t>
            </w: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tc>
      </w:tr>
    </w:tbl>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r w:rsidRPr="0057355F">
        <w:rPr>
          <w:rFonts w:ascii="Times New Roman" w:eastAsia="Times New Roman" w:hAnsi="Times New Roman" w:cs="Times New Roman"/>
          <w:szCs w:val="20"/>
        </w:rPr>
        <w:br w:type="page"/>
      </w:r>
      <w:r w:rsidRPr="0057355F">
        <w:rPr>
          <w:rFonts w:ascii="Times New Roman" w:eastAsia="Times New Roman" w:hAnsi="Times New Roman" w:cs="Times New Roman"/>
          <w:b/>
          <w:szCs w:val="20"/>
        </w:rPr>
        <w:lastRenderedPageBreak/>
        <w:t xml:space="preserve"> </w:t>
      </w: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WYOMING</w:t>
      </w: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BUSINESSOWNERS</w:t>
      </w: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57355F" w:rsidRPr="0057355F" w:rsidRDefault="0057355F" w:rsidP="0057355F">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WINDSTORM OR HAIL EXCLUSION CREDITS</w:t>
      </w: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57355F" w:rsidRPr="0057355F" w:rsidTr="00C70F7B">
        <w:tc>
          <w:tcPr>
            <w:tcW w:w="2200" w:type="dxa"/>
            <w:tcBorders>
              <w:top w:val="nil"/>
              <w:left w:val="nil"/>
              <w:bottom w:val="nil"/>
              <w:right w:val="nil"/>
            </w:tcBorders>
          </w:tcPr>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WINDSTORM OR HAIL EXCLUSION CREDITS</w:t>
            </w:r>
          </w:p>
          <w:p w:rsidR="0057355F" w:rsidRPr="0057355F" w:rsidRDefault="0057355F" w:rsidP="0057355F">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tc>
        <w:tc>
          <w:tcPr>
            <w:tcW w:w="7954" w:type="dxa"/>
            <w:tcBorders>
              <w:top w:val="nil"/>
              <w:left w:val="nil"/>
              <w:bottom w:val="nil"/>
              <w:right w:val="nil"/>
            </w:tcBorders>
          </w:tcPr>
          <w:p w:rsidR="0057355F" w:rsidRPr="0057355F" w:rsidRDefault="0057355F" w:rsidP="0057355F">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The windstorm or hail exclusion credits shown on Table 29.A.39.d.(LC) are calculated using losses for the five accident years ending December 31, 2017</w:t>
            </w:r>
            <w:r w:rsidRPr="0057355F">
              <w:rPr>
                <w:rFonts w:ascii="Times New Roman" w:eastAsia="Times New Roman" w:hAnsi="Times New Roman" w:cs="Times New Roman"/>
                <w:color w:val="1F497D"/>
                <w:szCs w:val="20"/>
              </w:rPr>
              <w:t>.</w:t>
            </w:r>
            <w:r w:rsidRPr="0057355F">
              <w:rPr>
                <w:rFonts w:ascii="Times New Roman" w:eastAsia="Times New Roman" w:hAnsi="Times New Roman" w:cs="Times New Roman"/>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territory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57355F" w:rsidRPr="0057355F" w:rsidRDefault="0057355F" w:rsidP="0057355F">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 xml:space="preserve"> </w:t>
            </w:r>
          </w:p>
          <w:p w:rsidR="0057355F" w:rsidRPr="0057355F" w:rsidRDefault="0057355F" w:rsidP="0057355F">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tbl>
            <w:tblPr>
              <w:tblW w:w="6707" w:type="dxa"/>
              <w:tblLook w:val="04A0" w:firstRow="1" w:lastRow="0" w:firstColumn="1" w:lastColumn="0" w:noHBand="0" w:noVBand="1"/>
            </w:tblPr>
            <w:tblGrid>
              <w:gridCol w:w="1217"/>
              <w:gridCol w:w="1059"/>
              <w:gridCol w:w="1731"/>
              <w:gridCol w:w="1530"/>
              <w:gridCol w:w="1170"/>
            </w:tblGrid>
            <w:tr w:rsidR="0057355F" w:rsidRPr="0057355F" w:rsidTr="00C70F7B">
              <w:trPr>
                <w:trHeight w:val="300"/>
              </w:trPr>
              <w:tc>
                <w:tcPr>
                  <w:tcW w:w="1217" w:type="dxa"/>
                  <w:tcBorders>
                    <w:top w:val="single" w:sz="4" w:space="0" w:color="auto"/>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059" w:type="dxa"/>
                  <w:tcBorders>
                    <w:top w:val="single" w:sz="4" w:space="0" w:color="auto"/>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731" w:type="dxa"/>
                  <w:tcBorders>
                    <w:top w:val="single" w:sz="4" w:space="0" w:color="auto"/>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(1)</w:t>
                  </w:r>
                </w:p>
              </w:tc>
              <w:tc>
                <w:tcPr>
                  <w:tcW w:w="1530" w:type="dxa"/>
                  <w:tcBorders>
                    <w:top w:val="single" w:sz="4" w:space="0" w:color="auto"/>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(2)</w:t>
                  </w:r>
                </w:p>
              </w:tc>
              <w:tc>
                <w:tcPr>
                  <w:tcW w:w="1170" w:type="dxa"/>
                  <w:tcBorders>
                    <w:top w:val="single" w:sz="4" w:space="0" w:color="auto"/>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(3)</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Wind and</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Percent</w:t>
                  </w:r>
                </w:p>
              </w:tc>
            </w:tr>
            <w:tr w:rsidR="0057355F" w:rsidRPr="0057355F" w:rsidTr="00C70F7B">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Coverage</w:t>
                  </w:r>
                </w:p>
              </w:tc>
              <w:tc>
                <w:tcPr>
                  <w:tcW w:w="1731"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Total Losses</w:t>
                  </w:r>
                </w:p>
              </w:tc>
              <w:tc>
                <w:tcPr>
                  <w:tcW w:w="1530"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Hail Losses</w:t>
                  </w:r>
                </w:p>
              </w:tc>
              <w:tc>
                <w:tcPr>
                  <w:tcW w:w="1170"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Times New Roman" w:hAnsi="Times New Roman" w:cs="Times New Roman"/>
                      <w:color w:val="000000"/>
                    </w:rPr>
                  </w:pPr>
                  <w:r w:rsidRPr="0057355F">
                    <w:rPr>
                      <w:rFonts w:ascii="Times New Roman" w:eastAsia="Times New Roman" w:hAnsi="Times New Roman" w:cs="Times New Roman"/>
                      <w:color w:val="000000"/>
                    </w:rPr>
                    <w:t>(2)/(1)</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Times New Roman" w:hAnsi="Times New Roman" w:cs="Times New Roman"/>
                      <w:color w:val="000000"/>
                    </w:rPr>
                  </w:pPr>
                  <w:r w:rsidRPr="0057355F">
                    <w:rPr>
                      <w:rFonts w:ascii="Times New Roman" w:eastAsia="Times New Roman" w:hAnsi="Times New Roman" w:cs="Times New Roman"/>
                      <w:color w:val="000000"/>
                    </w:rPr>
                    <w:t> </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702</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Building</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11,236,955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7,153,014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50%</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BPP</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1,262,698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47,569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5%</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 </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703</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Building</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5,697,096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1,834,057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30%</w:t>
                  </w:r>
                </w:p>
              </w:tc>
            </w:tr>
            <w:tr w:rsidR="0057355F" w:rsidRPr="0057355F" w:rsidTr="00C70F7B">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BPP</w:t>
                  </w:r>
                </w:p>
              </w:tc>
              <w:tc>
                <w:tcPr>
                  <w:tcW w:w="1731"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3,104,490 </w:t>
                  </w:r>
                </w:p>
              </w:tc>
              <w:tc>
                <w:tcPr>
                  <w:tcW w:w="153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rPr>
                      <w:rFonts w:ascii="Times New Roman" w:eastAsia="Calibri" w:hAnsi="Times New Roman" w:cs="Times New Roman"/>
                      <w:color w:val="000000"/>
                    </w:rPr>
                  </w:pPr>
                  <w:r w:rsidRPr="0057355F">
                    <w:rPr>
                      <w:rFonts w:ascii="Times New Roman" w:eastAsia="Calibri" w:hAnsi="Times New Roman" w:cs="Times New Roman"/>
                      <w:color w:val="000000"/>
                    </w:rPr>
                    <w:t xml:space="preserve">       26,455 </w:t>
                  </w:r>
                </w:p>
              </w:tc>
              <w:tc>
                <w:tcPr>
                  <w:tcW w:w="1170" w:type="dxa"/>
                  <w:tcBorders>
                    <w:top w:val="nil"/>
                    <w:left w:val="nil"/>
                    <w:bottom w:val="nil"/>
                    <w:right w:val="single" w:sz="4" w:space="0" w:color="auto"/>
                  </w:tcBorders>
                  <w:shd w:val="clear" w:color="auto" w:fill="auto"/>
                  <w:noWrap/>
                  <w:vAlign w:val="bottom"/>
                  <w:hideMark/>
                </w:tcPr>
                <w:p w:rsidR="0057355F" w:rsidRPr="0057355F" w:rsidRDefault="0057355F" w:rsidP="0057355F">
                  <w:pPr>
                    <w:spacing w:after="0" w:line="240" w:lineRule="auto"/>
                    <w:jc w:val="center"/>
                    <w:rPr>
                      <w:rFonts w:ascii="Times New Roman" w:eastAsia="Calibri" w:hAnsi="Times New Roman" w:cs="Times New Roman"/>
                      <w:color w:val="000000"/>
                    </w:rPr>
                  </w:pPr>
                  <w:r w:rsidRPr="0057355F">
                    <w:rPr>
                      <w:rFonts w:ascii="Times New Roman" w:eastAsia="Calibri" w:hAnsi="Times New Roman" w:cs="Times New Roman"/>
                      <w:color w:val="000000"/>
                    </w:rPr>
                    <w:t>5%</w:t>
                  </w:r>
                </w:p>
              </w:tc>
            </w:tr>
            <w:tr w:rsidR="0057355F" w:rsidRPr="0057355F" w:rsidTr="00C70F7B">
              <w:trPr>
                <w:trHeight w:val="255"/>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rPr>
                      <w:rFonts w:ascii="Arial" w:eastAsia="Times New Roman" w:hAnsi="Arial" w:cs="Arial"/>
                      <w:color w:val="000000"/>
                      <w:sz w:val="20"/>
                      <w:szCs w:val="20"/>
                    </w:rPr>
                  </w:pPr>
                  <w:r w:rsidRPr="0057355F">
                    <w:rPr>
                      <w:rFonts w:ascii="Arial" w:eastAsia="Times New Roman" w:hAnsi="Arial" w:cs="Arial"/>
                      <w:color w:val="000000"/>
                      <w:sz w:val="20"/>
                      <w:szCs w:val="20"/>
                    </w:rPr>
                    <w:t> </w:t>
                  </w:r>
                </w:p>
              </w:tc>
              <w:tc>
                <w:tcPr>
                  <w:tcW w:w="1059"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rPr>
                      <w:rFonts w:ascii="Arial" w:eastAsia="Times New Roman" w:hAnsi="Arial" w:cs="Arial"/>
                      <w:color w:val="000000"/>
                      <w:sz w:val="20"/>
                      <w:szCs w:val="20"/>
                    </w:rPr>
                  </w:pPr>
                  <w:r w:rsidRPr="0057355F">
                    <w:rPr>
                      <w:rFonts w:ascii="Arial" w:eastAsia="Times New Roman" w:hAnsi="Arial" w:cs="Arial"/>
                      <w:color w:val="000000"/>
                      <w:sz w:val="20"/>
                      <w:szCs w:val="20"/>
                    </w:rPr>
                    <w:t> </w:t>
                  </w:r>
                </w:p>
              </w:tc>
              <w:tc>
                <w:tcPr>
                  <w:tcW w:w="1731"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rPr>
                      <w:rFonts w:ascii="Arial" w:eastAsia="Times New Roman" w:hAnsi="Arial" w:cs="Arial"/>
                      <w:color w:val="000000"/>
                      <w:sz w:val="20"/>
                      <w:szCs w:val="20"/>
                    </w:rPr>
                  </w:pPr>
                  <w:r w:rsidRPr="0057355F">
                    <w:rPr>
                      <w:rFonts w:ascii="Arial" w:eastAsia="Times New Roman" w:hAnsi="Arial" w:cs="Arial"/>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rPr>
                      <w:rFonts w:ascii="Arial" w:eastAsia="Times New Roman" w:hAnsi="Arial" w:cs="Arial"/>
                      <w:color w:val="000000"/>
                      <w:sz w:val="20"/>
                      <w:szCs w:val="20"/>
                    </w:rPr>
                  </w:pPr>
                  <w:r w:rsidRPr="0057355F">
                    <w:rPr>
                      <w:rFonts w:ascii="Arial" w:eastAsia="Times New Roman" w:hAnsi="Arial" w:cs="Arial"/>
                      <w:color w:val="000000"/>
                      <w:sz w:val="20"/>
                      <w:szCs w:val="20"/>
                    </w:rPr>
                    <w:t> </w:t>
                  </w:r>
                </w:p>
              </w:tc>
              <w:tc>
                <w:tcPr>
                  <w:tcW w:w="1170" w:type="dxa"/>
                  <w:tcBorders>
                    <w:top w:val="nil"/>
                    <w:left w:val="nil"/>
                    <w:bottom w:val="single" w:sz="4" w:space="0" w:color="auto"/>
                    <w:right w:val="single" w:sz="4" w:space="0" w:color="auto"/>
                  </w:tcBorders>
                  <w:shd w:val="clear" w:color="auto" w:fill="auto"/>
                  <w:noWrap/>
                  <w:vAlign w:val="bottom"/>
                  <w:hideMark/>
                </w:tcPr>
                <w:p w:rsidR="0057355F" w:rsidRPr="0057355F" w:rsidRDefault="0057355F" w:rsidP="0057355F">
                  <w:pPr>
                    <w:spacing w:after="0" w:line="240" w:lineRule="auto"/>
                    <w:rPr>
                      <w:rFonts w:ascii="Arial" w:eastAsia="Times New Roman" w:hAnsi="Arial" w:cs="Arial"/>
                      <w:color w:val="000000"/>
                      <w:sz w:val="20"/>
                      <w:szCs w:val="20"/>
                    </w:rPr>
                  </w:pPr>
                  <w:r w:rsidRPr="0057355F">
                    <w:rPr>
                      <w:rFonts w:ascii="Arial" w:eastAsia="Times New Roman" w:hAnsi="Arial" w:cs="Arial"/>
                      <w:color w:val="000000"/>
                      <w:sz w:val="20"/>
                      <w:szCs w:val="20"/>
                    </w:rPr>
                    <w:t> </w:t>
                  </w:r>
                </w:p>
              </w:tc>
            </w:tr>
          </w:tbl>
          <w:p w:rsidR="0057355F" w:rsidRPr="0057355F" w:rsidRDefault="0057355F" w:rsidP="0057355F">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 xml:space="preserve">    </w:t>
            </w:r>
          </w:p>
          <w:p w:rsidR="0057355F" w:rsidRPr="0057355F" w:rsidRDefault="0057355F" w:rsidP="0057355F">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57355F">
              <w:rPr>
                <w:rFonts w:ascii="Times New Roman" w:eastAsia="Times New Roman" w:hAnsi="Times New Roman" w:cs="Times New Roman"/>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57355F" w:rsidRPr="0057355F" w:rsidRDefault="0057355F" w:rsidP="0057355F">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57355F" w:rsidRPr="0057355F" w:rsidRDefault="0057355F" w:rsidP="0057355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p>
    <w:p w:rsidR="0057355F" w:rsidRPr="0057355F" w:rsidRDefault="0057355F" w:rsidP="0057355F">
      <w:pPr>
        <w:spacing w:after="0" w:line="240" w:lineRule="auto"/>
        <w:rPr>
          <w:rFonts w:ascii="Times New Roman" w:eastAsia="Calibri" w:hAnsi="Times New Roman" w:cs="Times New Roman"/>
          <w:sz w:val="24"/>
        </w:rPr>
      </w:pPr>
    </w:p>
    <w:p w:rsidR="0057355F" w:rsidRDefault="0057355F">
      <w:pPr>
        <w:sectPr w:rsidR="0057355F" w:rsidSect="0057355F">
          <w:headerReference w:type="default" r:id="rId7"/>
          <w:footerReference w:type="even" r:id="rId8"/>
          <w:footerReference w:type="default" r:id="rId9"/>
          <w:pgSz w:w="12240" w:h="15840"/>
          <w:pgMar w:top="720" w:right="720" w:bottom="720" w:left="720" w:header="288" w:footer="288" w:gutter="0"/>
          <w:paperSrc w:first="7" w:other="7"/>
          <w:pgNumType w:start="1"/>
          <w:cols w:space="720"/>
          <w:docGrid w:linePitch="326"/>
        </w:sectPr>
      </w:pPr>
    </w:p>
    <w:p w:rsidR="0057355F" w:rsidRPr="0057355F" w:rsidRDefault="0057355F" w:rsidP="0057355F">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57355F">
        <w:rPr>
          <w:rFonts w:ascii="Arial" w:eastAsia="Times New Roman" w:hAnsi="Arial" w:cs="Times New Roman"/>
          <w:b/>
          <w:caps/>
          <w:sz w:val="18"/>
          <w:szCs w:val="20"/>
        </w:rPr>
        <w:lastRenderedPageBreak/>
        <w:t>LOSS COSTS</w:t>
      </w:r>
    </w:p>
    <w:p w:rsidR="0057355F" w:rsidRPr="0057355F" w:rsidRDefault="0057355F" w:rsidP="0057355F">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57355F" w:rsidRPr="0057355F" w:rsidTr="00C70F7B">
        <w:trPr>
          <w:cantSplit/>
          <w:trHeight w:val="190"/>
          <w:tblHeader/>
        </w:trPr>
        <w:tc>
          <w:tcPr>
            <w:tcW w:w="2126"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BASE LOSS COSTS</w:t>
            </w:r>
          </w:p>
        </w:tc>
      </w:tr>
      <w:tr w:rsidR="0057355F" w:rsidRPr="0057355F" w:rsidTr="00C70F7B">
        <w:trPr>
          <w:cantSplit/>
          <w:trHeight w:val="190"/>
        </w:trPr>
        <w:tc>
          <w:tcPr>
            <w:tcW w:w="2126" w:type="dxa"/>
            <w:tcBorders>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LIABILITY</w:t>
            </w:r>
          </w:p>
        </w:tc>
      </w:tr>
      <w:tr w:rsidR="0057355F" w:rsidRPr="0057355F" w:rsidTr="00C70F7B">
        <w:trPr>
          <w:cantSplit/>
          <w:trHeight w:val="190"/>
        </w:trPr>
        <w:tc>
          <w:tcPr>
            <w:tcW w:w="2126" w:type="dxa"/>
            <w:tcBorders>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r>
            <w:r w:rsidRPr="0057355F">
              <w:rPr>
                <w:rFonts w:ascii="Arial" w:eastAsia="Times New Roman" w:hAnsi="Arial" w:cs="Times New Roman"/>
                <w:b/>
                <w:sz w:val="18"/>
                <w:szCs w:val="20"/>
              </w:rPr>
              <w:br/>
            </w:r>
            <w:r w:rsidRPr="0057355F">
              <w:rPr>
                <w:rFonts w:ascii="Arial" w:eastAsia="Times New Roman" w:hAnsi="Arial" w:cs="Times New Roman"/>
                <w:b/>
                <w:sz w:val="18"/>
                <w:szCs w:val="20"/>
              </w:rPr>
              <w:br/>
            </w:r>
            <w:r w:rsidRPr="0057355F">
              <w:rPr>
                <w:rFonts w:ascii="Arial" w:eastAsia="Times New Roman" w:hAnsi="Arial" w:cs="Times New Roman"/>
                <w:b/>
                <w:sz w:val="18"/>
                <w:szCs w:val="20"/>
              </w:rPr>
              <w:br/>
              <w:t>Territory</w:t>
            </w:r>
          </w:p>
        </w:tc>
        <w:tc>
          <w:tcPr>
            <w:tcW w:w="1372"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r>
            <w:r w:rsidRPr="0057355F">
              <w:rPr>
                <w:rFonts w:ascii="Arial" w:eastAsia="Times New Roman" w:hAnsi="Arial" w:cs="Times New Roman"/>
                <w:b/>
                <w:sz w:val="18"/>
                <w:szCs w:val="20"/>
              </w:rPr>
              <w:br/>
              <w:t>Building</w:t>
            </w:r>
            <w:r w:rsidRPr="0057355F">
              <w:rPr>
                <w:rFonts w:ascii="Arial" w:eastAsia="Times New Roman" w:hAnsi="Arial" w:cs="Times New Roman"/>
                <w:b/>
                <w:sz w:val="18"/>
                <w:szCs w:val="20"/>
              </w:rPr>
              <w:br/>
              <w:t>Per $100 Of</w:t>
            </w:r>
            <w:r w:rsidRPr="0057355F">
              <w:rPr>
                <w:rFonts w:ascii="Arial" w:eastAsia="Times New Roman" w:hAnsi="Arial" w:cs="Times New Roman"/>
                <w:b/>
                <w:sz w:val="18"/>
                <w:szCs w:val="20"/>
              </w:rPr>
              <w:br/>
              <w:t>Limit Of Ins.</w:t>
            </w:r>
          </w:p>
        </w:tc>
        <w:tc>
          <w:tcPr>
            <w:tcW w:w="1282"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Business</w:t>
            </w:r>
            <w:r w:rsidRPr="0057355F">
              <w:rPr>
                <w:rFonts w:ascii="Arial" w:eastAsia="Times New Roman" w:hAnsi="Arial" w:cs="Times New Roman"/>
                <w:b/>
                <w:sz w:val="18"/>
                <w:szCs w:val="20"/>
              </w:rPr>
              <w:br/>
              <w:t>Personal</w:t>
            </w:r>
            <w:r w:rsidRPr="0057355F">
              <w:rPr>
                <w:rFonts w:ascii="Arial" w:eastAsia="Times New Roman" w:hAnsi="Arial" w:cs="Times New Roman"/>
                <w:b/>
                <w:sz w:val="18"/>
                <w:szCs w:val="20"/>
              </w:rPr>
              <w:br/>
              <w:t>Property</w:t>
            </w:r>
            <w:r w:rsidRPr="0057355F">
              <w:rPr>
                <w:rFonts w:ascii="Arial" w:eastAsia="Times New Roman" w:hAnsi="Arial" w:cs="Times New Roman"/>
                <w:b/>
                <w:sz w:val="18"/>
                <w:szCs w:val="20"/>
              </w:rPr>
              <w:br/>
              <w:t>Per $100 Of</w:t>
            </w:r>
            <w:r w:rsidRPr="0057355F">
              <w:rPr>
                <w:rFonts w:ascii="Arial" w:eastAsia="Times New Roman" w:hAnsi="Arial" w:cs="Times New Roman"/>
                <w:b/>
                <w:sz w:val="18"/>
                <w:szCs w:val="20"/>
              </w:rPr>
              <w:br/>
              <w:t>Limit Of Ins.</w:t>
            </w:r>
          </w:p>
        </w:tc>
        <w:tc>
          <w:tcPr>
            <w:tcW w:w="1267"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t>Occupant</w:t>
            </w:r>
            <w:r w:rsidRPr="0057355F">
              <w:rPr>
                <w:rFonts w:ascii="Arial" w:eastAsia="Times New Roman" w:hAnsi="Arial" w:cs="Times New Roman"/>
                <w:b/>
                <w:sz w:val="18"/>
                <w:szCs w:val="20"/>
              </w:rPr>
              <w:br/>
              <w:t>Liability Per</w:t>
            </w:r>
            <w:r w:rsidRPr="0057355F">
              <w:rPr>
                <w:rFonts w:ascii="Arial" w:eastAsia="Times New Roman" w:hAnsi="Arial" w:cs="Times New Roman"/>
                <w:b/>
                <w:sz w:val="18"/>
                <w:szCs w:val="20"/>
              </w:rPr>
              <w:br/>
              <w:t>$100 Of</w:t>
            </w:r>
            <w:r w:rsidRPr="0057355F">
              <w:rPr>
                <w:rFonts w:ascii="Arial" w:eastAsia="Times New Roman" w:hAnsi="Arial" w:cs="Times New Roman"/>
                <w:b/>
                <w:sz w:val="18"/>
                <w:szCs w:val="20"/>
              </w:rPr>
              <w:br/>
              <w:t>Limit Of Ins.</w:t>
            </w:r>
          </w:p>
        </w:tc>
        <w:tc>
          <w:tcPr>
            <w:tcW w:w="1271"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Occupant</w:t>
            </w:r>
            <w:r w:rsidRPr="0057355F">
              <w:rPr>
                <w:rFonts w:ascii="Arial" w:eastAsia="Times New Roman" w:hAnsi="Arial" w:cs="Times New Roman"/>
                <w:b/>
                <w:sz w:val="18"/>
                <w:szCs w:val="20"/>
              </w:rPr>
              <w:br/>
              <w:t>Liability Per</w:t>
            </w:r>
            <w:r w:rsidRPr="0057355F">
              <w:rPr>
                <w:rFonts w:ascii="Arial" w:eastAsia="Times New Roman" w:hAnsi="Arial" w:cs="Times New Roman"/>
                <w:b/>
                <w:sz w:val="18"/>
                <w:szCs w:val="20"/>
              </w:rPr>
              <w:br/>
              <w:t>$1,000 Of</w:t>
            </w:r>
            <w:r w:rsidRPr="0057355F">
              <w:rPr>
                <w:rFonts w:ascii="Arial" w:eastAsia="Times New Roman" w:hAnsi="Arial" w:cs="Times New Roman"/>
                <w:b/>
                <w:sz w:val="18"/>
                <w:szCs w:val="20"/>
              </w:rPr>
              <w:br/>
              <w:t>Annual</w:t>
            </w:r>
            <w:r w:rsidRPr="0057355F">
              <w:rPr>
                <w:rFonts w:ascii="Arial" w:eastAsia="Times New Roman" w:hAnsi="Arial" w:cs="Times New Roman"/>
                <w:b/>
                <w:sz w:val="18"/>
                <w:szCs w:val="20"/>
              </w:rPr>
              <w:br/>
              <w:t>Gross Sales</w:t>
            </w:r>
          </w:p>
        </w:tc>
        <w:tc>
          <w:tcPr>
            <w:tcW w:w="1271"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Occupant</w:t>
            </w:r>
            <w:r w:rsidRPr="0057355F">
              <w:rPr>
                <w:rFonts w:ascii="Arial" w:eastAsia="Times New Roman" w:hAnsi="Arial" w:cs="Times New Roman"/>
                <w:b/>
                <w:sz w:val="18"/>
                <w:szCs w:val="20"/>
              </w:rPr>
              <w:br/>
              <w:t>Liability Per</w:t>
            </w:r>
            <w:r w:rsidRPr="0057355F">
              <w:rPr>
                <w:rFonts w:ascii="Arial" w:eastAsia="Times New Roman" w:hAnsi="Arial" w:cs="Times New Roman"/>
                <w:b/>
                <w:sz w:val="18"/>
                <w:szCs w:val="20"/>
              </w:rPr>
              <w:br/>
              <w:t>$1,000 Of</w:t>
            </w:r>
            <w:r w:rsidRPr="0057355F">
              <w:rPr>
                <w:rFonts w:ascii="Arial" w:eastAsia="Times New Roman" w:hAnsi="Arial" w:cs="Times New Roman"/>
                <w:b/>
                <w:sz w:val="18"/>
                <w:szCs w:val="20"/>
              </w:rPr>
              <w:br/>
              <w:t>Annual</w:t>
            </w:r>
            <w:r w:rsidRPr="0057355F">
              <w:rPr>
                <w:rFonts w:ascii="Arial" w:eastAsia="Times New Roman" w:hAnsi="Arial" w:cs="Times New Roman"/>
                <w:b/>
                <w:sz w:val="18"/>
                <w:szCs w:val="20"/>
              </w:rPr>
              <w:br/>
              <w:t>Payroll</w:t>
            </w:r>
          </w:p>
        </w:tc>
        <w:tc>
          <w:tcPr>
            <w:tcW w:w="1401"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t>Lessors</w:t>
            </w:r>
            <w:r w:rsidRPr="0057355F">
              <w:rPr>
                <w:rFonts w:ascii="Arial" w:eastAsia="Times New Roman" w:hAnsi="Arial" w:cs="Times New Roman"/>
                <w:b/>
                <w:sz w:val="18"/>
                <w:szCs w:val="20"/>
              </w:rPr>
              <w:br/>
              <w:t>Liability Per</w:t>
            </w:r>
            <w:r w:rsidRPr="0057355F">
              <w:rPr>
                <w:rFonts w:ascii="Arial" w:eastAsia="Times New Roman" w:hAnsi="Arial" w:cs="Times New Roman"/>
                <w:b/>
                <w:sz w:val="18"/>
                <w:szCs w:val="20"/>
              </w:rPr>
              <w:br/>
              <w:t>$100 Of</w:t>
            </w:r>
            <w:r w:rsidRPr="0057355F">
              <w:rPr>
                <w:rFonts w:ascii="Arial" w:eastAsia="Times New Roman" w:hAnsi="Arial" w:cs="Times New Roman"/>
                <w:b/>
                <w:sz w:val="18"/>
                <w:szCs w:val="20"/>
              </w:rPr>
              <w:br/>
              <w:t>Limit Of Ins.</w:t>
            </w:r>
          </w:p>
        </w:tc>
      </w:tr>
      <w:tr w:rsidR="0057355F" w:rsidRPr="0057355F" w:rsidTr="00C70F7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702</w:t>
            </w:r>
          </w:p>
        </w:tc>
        <w:tc>
          <w:tcPr>
            <w:tcW w:w="137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0.272</w:t>
            </w:r>
          </w:p>
        </w:tc>
        <w:tc>
          <w:tcPr>
            <w:tcW w:w="128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0.226</w:t>
            </w:r>
          </w:p>
        </w:tc>
        <w:tc>
          <w:tcPr>
            <w:tcW w:w="1267"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0.060</w:t>
            </w: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1.116</w:t>
            </w: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8.944</w:t>
            </w:r>
          </w:p>
        </w:tc>
        <w:tc>
          <w:tcPr>
            <w:tcW w:w="140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0.015</w:t>
            </w:r>
          </w:p>
        </w:tc>
      </w:tr>
      <w:tr w:rsidR="0057355F" w:rsidRPr="0057355F" w:rsidTr="00C70F7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703</w:t>
            </w:r>
          </w:p>
        </w:tc>
        <w:tc>
          <w:tcPr>
            <w:tcW w:w="137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0.172</w:t>
            </w:r>
          </w:p>
        </w:tc>
        <w:tc>
          <w:tcPr>
            <w:tcW w:w="128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0.168</w:t>
            </w:r>
          </w:p>
        </w:tc>
        <w:tc>
          <w:tcPr>
            <w:tcW w:w="1267"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0.052</w:t>
            </w: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1.188</w:t>
            </w: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8.926</w:t>
            </w:r>
          </w:p>
        </w:tc>
        <w:tc>
          <w:tcPr>
            <w:tcW w:w="140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0.014</w:t>
            </w:r>
          </w:p>
        </w:tc>
      </w:tr>
      <w:tr w:rsidR="0057355F" w:rsidRPr="0057355F" w:rsidTr="00C70F7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57355F" w:rsidRPr="0057355F" w:rsidTr="00C70F7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57355F" w:rsidRPr="0057355F" w:rsidTr="00C70F7B">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57355F" w:rsidRPr="0057355F" w:rsidRDefault="0057355F" w:rsidP="0057355F">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sectPr w:rsidR="0057355F" w:rsidRPr="0057355F" w:rsidSect="0057355F">
          <w:headerReference w:type="default" r:id="rId10"/>
          <w:footerReference w:type="default" r:id="rId11"/>
          <w:pgSz w:w="12240" w:h="15840"/>
          <w:pgMar w:top="1800" w:right="1200" w:bottom="1560" w:left="960" w:header="600" w:footer="480" w:gutter="0"/>
          <w:cols w:space="0"/>
          <w:docGrid w:linePitch="272"/>
        </w:sectPr>
      </w:pP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lastRenderedPageBreak/>
        <w:t>Table #1(LC) Base Loss Costs – Property And Liability</w:t>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57355F" w:rsidRPr="0057355F" w:rsidSect="00C71BBC">
          <w:headerReference w:type="default" r:id="rId12"/>
          <w:footerReference w:type="default" r:id="rId13"/>
          <w:type w:val="continuous"/>
          <w:pgSz w:w="12240" w:h="15840" w:code="1"/>
          <w:pgMar w:top="1800" w:right="1200" w:bottom="1560" w:left="960" w:header="600" w:footer="480" w:gutter="0"/>
          <w:cols w:num="2" w:space="720"/>
          <w:docGrid w:linePitch="272"/>
        </w:sectPr>
      </w:pP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57355F" w:rsidRPr="0057355F" w:rsidRDefault="0057355F" w:rsidP="0057355F">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57355F">
        <w:rPr>
          <w:rFonts w:ascii="Arial" w:eastAsia="Times New Roman" w:hAnsi="Arial" w:cs="Times New Roman"/>
          <w:b/>
          <w:caps/>
          <w:sz w:val="18"/>
          <w:szCs w:val="20"/>
        </w:rPr>
        <w:t>SECTION iii</w:t>
      </w:r>
      <w:r w:rsidRPr="0057355F">
        <w:rPr>
          <w:rFonts w:ascii="Arial" w:eastAsia="Times New Roman" w:hAnsi="Arial" w:cs="Times New Roman"/>
          <w:b/>
          <w:caps/>
          <w:sz w:val="18"/>
          <w:szCs w:val="20"/>
        </w:rPr>
        <w:br/>
        <w:t>Rating and eligibility rules</w:t>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57355F" w:rsidRPr="0057355F" w:rsidRDefault="0057355F" w:rsidP="0057355F">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RULE 23.</w:t>
      </w:r>
      <w:r w:rsidRPr="0057355F">
        <w:rPr>
          <w:rFonts w:ascii="Arial" w:eastAsia="Times New Roman" w:hAnsi="Arial" w:cs="Times New Roman"/>
          <w:b/>
          <w:sz w:val="18"/>
          <w:szCs w:val="20"/>
        </w:rPr>
        <w:br/>
        <w:t>PREMIUM DEVELOPMENT – MANDATORY COVERAGES</w:t>
      </w:r>
    </w:p>
    <w:p w:rsidR="0057355F" w:rsidRPr="0057355F" w:rsidRDefault="0057355F" w:rsidP="0057355F">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C.</w:t>
      </w:r>
      <w:r w:rsidRPr="0057355F">
        <w:rPr>
          <w:rFonts w:ascii="Arial" w:eastAsia="Times New Roman" w:hAnsi="Arial" w:cs="Times New Roman"/>
          <w:b/>
          <w:sz w:val="18"/>
          <w:szCs w:val="20"/>
        </w:rPr>
        <w:tab/>
        <w:t>Premium Determination</w:t>
      </w:r>
    </w:p>
    <w:p w:rsidR="0057355F" w:rsidRPr="0057355F" w:rsidRDefault="0057355F" w:rsidP="0057355F">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6.</w:t>
      </w:r>
      <w:r w:rsidRPr="0057355F">
        <w:rPr>
          <w:rFonts w:ascii="Arial" w:eastAsia="Times New Roman" w:hAnsi="Arial" w:cs="Times New Roman"/>
          <w:b/>
          <w:sz w:val="18"/>
          <w:szCs w:val="20"/>
        </w:rPr>
        <w:tab/>
        <w:t>Premium Determination</w:t>
      </w:r>
    </w:p>
    <w:p w:rsidR="0057355F" w:rsidRPr="0057355F" w:rsidRDefault="0057355F" w:rsidP="0057355F">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c.</w:t>
      </w:r>
      <w:r w:rsidRPr="0057355F">
        <w:rPr>
          <w:rFonts w:ascii="Arial" w:eastAsia="Times New Roman" w:hAnsi="Arial" w:cs="Times New Roman"/>
          <w:b/>
          <w:sz w:val="18"/>
          <w:szCs w:val="20"/>
        </w:rPr>
        <w:tab/>
        <w:t>Additional Rating Considerations</w:t>
      </w:r>
    </w:p>
    <w:p w:rsidR="0057355F" w:rsidRPr="0057355F" w:rsidRDefault="0057355F" w:rsidP="0057355F">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(3)</w:t>
      </w:r>
      <w:r w:rsidRPr="0057355F">
        <w:rPr>
          <w:rFonts w:ascii="Arial" w:eastAsia="Times New Roman" w:hAnsi="Arial" w:cs="Times New Roman"/>
          <w:b/>
          <w:sz w:val="18"/>
          <w:szCs w:val="20"/>
        </w:rPr>
        <w:tab/>
        <w:t>Permanent Yards – Maintenance Or Storage</w:t>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r w:rsidRPr="0057355F">
        <w:rPr>
          <w:rFonts w:ascii="Arial" w:eastAsia="Times New Roman" w:hAnsi="Arial" w:cs="Times New Roman"/>
          <w:sz w:val="18"/>
          <w:szCs w:val="20"/>
        </w:rPr>
        <w:br w:type="column"/>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57355F" w:rsidRPr="0057355F" w:rsidSect="00C71BBC">
          <w:type w:val="continuous"/>
          <w:pgSz w:w="12240" w:h="15840" w:code="1"/>
          <w:pgMar w:top="1800" w:right="1200" w:bottom="1560" w:left="960" w:header="600" w:footer="480" w:gutter="0"/>
          <w:cols w:num="2" w:space="720"/>
          <w:docGrid w:linePitch="272"/>
        </w:sectPr>
      </w:pPr>
    </w:p>
    <w:p w:rsidR="0057355F" w:rsidRPr="0057355F" w:rsidRDefault="0057355F" w:rsidP="0057355F">
      <w:pPr>
        <w:overflowPunct w:val="0"/>
        <w:autoSpaceDE w:val="0"/>
        <w:autoSpaceDN w:val="0"/>
        <w:adjustRightInd w:val="0"/>
        <w:spacing w:after="0" w:line="160" w:lineRule="exact"/>
        <w:jc w:val="both"/>
        <w:textAlignment w:val="baseline"/>
        <w:rPr>
          <w:rFonts w:ascii="Times New Roman" w:eastAsia="Times New Roman" w:hAnsi="Times New Roman"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57355F" w:rsidRPr="0057355F" w:rsidTr="00C70F7B">
        <w:trPr>
          <w:cantSplit/>
          <w:trHeight w:val="190"/>
          <w:tblHeader/>
        </w:trPr>
        <w:tc>
          <w:tcPr>
            <w:tcW w:w="5130" w:type="dxa"/>
            <w:tcBorders>
              <w:top w:val="single" w:sz="6" w:space="0" w:color="auto"/>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Loss Cost Per $100</w:t>
            </w:r>
          </w:p>
        </w:tc>
      </w:tr>
      <w:tr w:rsidR="0057355F" w:rsidRPr="0057355F" w:rsidTr="00C70F7B">
        <w:trPr>
          <w:cantSplit/>
          <w:trHeight w:val="190"/>
          <w:tblHeader/>
        </w:trPr>
        <w:tc>
          <w:tcPr>
            <w:tcW w:w="5130" w:type="dxa"/>
            <w:tcBorders>
              <w:left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b/>
                <w:sz w:val="18"/>
                <w:szCs w:val="20"/>
              </w:rPr>
              <w:t>Public Protection (Fire) Classification</w:t>
            </w:r>
          </w:p>
        </w:tc>
      </w:tr>
      <w:tr w:rsidR="0057355F" w:rsidRPr="0057355F" w:rsidTr="00C70F7B">
        <w:trPr>
          <w:cantSplit/>
          <w:trHeight w:val="190"/>
          <w:tblHeader/>
        </w:trPr>
        <w:tc>
          <w:tcPr>
            <w:tcW w:w="5130" w:type="dxa"/>
            <w:tcBorders>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b/>
                <w:sz w:val="18"/>
                <w:szCs w:val="20"/>
              </w:rPr>
              <w:t>09–10</w:t>
            </w:r>
          </w:p>
        </w:tc>
      </w:tr>
      <w:tr w:rsidR="0057355F" w:rsidRPr="0057355F" w:rsidTr="00C70F7B">
        <w:trPr>
          <w:cantSplit/>
          <w:trHeight w:val="190"/>
        </w:trPr>
        <w:tc>
          <w:tcPr>
            <w:tcW w:w="5130" w:type="dxa"/>
            <w:tcBorders>
              <w:top w:val="single" w:sz="6" w:space="0" w:color="auto"/>
              <w:left w:val="single" w:sz="6" w:space="0" w:color="auto"/>
              <w:bottom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 xml:space="preserve">702                                                 </w:t>
            </w:r>
          </w:p>
        </w:tc>
        <w:tc>
          <w:tcPr>
            <w:tcW w:w="159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0.290</w:t>
            </w:r>
          </w:p>
        </w:tc>
        <w:tc>
          <w:tcPr>
            <w:tcW w:w="1577" w:type="dxa"/>
            <w:tcBorders>
              <w:top w:val="single" w:sz="6" w:space="0" w:color="auto"/>
              <w:left w:val="nil"/>
              <w:bottom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0.333</w:t>
            </w:r>
          </w:p>
        </w:tc>
        <w:tc>
          <w:tcPr>
            <w:tcW w:w="169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0.376</w:t>
            </w:r>
          </w:p>
        </w:tc>
      </w:tr>
      <w:tr w:rsidR="0057355F" w:rsidRPr="0057355F" w:rsidTr="00C70F7B">
        <w:trPr>
          <w:cantSplit/>
          <w:trHeight w:val="190"/>
        </w:trPr>
        <w:tc>
          <w:tcPr>
            <w:tcW w:w="5130" w:type="dxa"/>
            <w:tcBorders>
              <w:top w:val="single" w:sz="6" w:space="0" w:color="auto"/>
              <w:left w:val="single" w:sz="6" w:space="0" w:color="auto"/>
              <w:bottom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 xml:space="preserve">703                                                 </w:t>
            </w:r>
          </w:p>
        </w:tc>
        <w:tc>
          <w:tcPr>
            <w:tcW w:w="159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0.282</w:t>
            </w:r>
          </w:p>
        </w:tc>
        <w:tc>
          <w:tcPr>
            <w:tcW w:w="1577" w:type="dxa"/>
            <w:tcBorders>
              <w:top w:val="single" w:sz="6" w:space="0" w:color="auto"/>
              <w:left w:val="nil"/>
              <w:bottom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0.325</w:t>
            </w:r>
          </w:p>
        </w:tc>
        <w:tc>
          <w:tcPr>
            <w:tcW w:w="169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0.368</w:t>
            </w:r>
          </w:p>
        </w:tc>
      </w:tr>
      <w:tr w:rsidR="0057355F" w:rsidRPr="0057355F" w:rsidTr="00C70F7B">
        <w:trPr>
          <w:cantSplit/>
          <w:trHeight w:val="190"/>
        </w:trPr>
        <w:tc>
          <w:tcPr>
            <w:tcW w:w="5130" w:type="dxa"/>
            <w:tcBorders>
              <w:top w:val="single" w:sz="6" w:space="0" w:color="auto"/>
              <w:left w:val="single" w:sz="6" w:space="0" w:color="auto"/>
              <w:bottom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sectPr w:rsidR="0057355F" w:rsidRPr="0057355F" w:rsidSect="00C71BBC">
          <w:type w:val="continuous"/>
          <w:pgSz w:w="12240" w:h="15840" w:code="1"/>
          <w:pgMar w:top="1800" w:right="1200" w:bottom="1560" w:left="960" w:header="600" w:footer="480" w:gutter="0"/>
          <w:cols w:space="720"/>
          <w:docGrid w:linePitch="272"/>
        </w:sectPr>
      </w:pP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u w:val="single"/>
        </w:rPr>
      </w:pPr>
      <w:r w:rsidRPr="0057355F">
        <w:rPr>
          <w:rFonts w:ascii="Arial" w:eastAsia="Times New Roman" w:hAnsi="Arial" w:cs="Times New Roman"/>
          <w:b/>
          <w:sz w:val="18"/>
          <w:szCs w:val="20"/>
        </w:rPr>
        <w:lastRenderedPageBreak/>
        <w:t>Table 23.C.6.c.(3)(LC) Permanent Yards – Maintenance Or Storage Premium Determination</w:t>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57355F" w:rsidRPr="0057355F" w:rsidSect="00C71BBC">
          <w:type w:val="continuous"/>
          <w:pgSz w:w="12240" w:h="15840" w:code="1"/>
          <w:pgMar w:top="1800" w:right="1200" w:bottom="1560" w:left="960" w:header="600" w:footer="480" w:gutter="0"/>
          <w:cols w:num="2" w:space="720"/>
          <w:docGrid w:linePitch="272"/>
        </w:sectPr>
      </w:pP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57355F" w:rsidRDefault="0057355F">
      <w:pPr>
        <w:sectPr w:rsidR="0057355F" w:rsidSect="00C71BBC">
          <w:headerReference w:type="default" r:id="rId14"/>
          <w:type w:val="continuous"/>
          <w:pgSz w:w="12240" w:h="15840" w:code="1"/>
          <w:pgMar w:top="1800" w:right="1200" w:bottom="1560" w:left="960" w:header="600" w:footer="480" w:gutter="0"/>
          <w:cols w:num="2" w:space="720"/>
          <w:docGrid w:linePitch="272"/>
        </w:sectPr>
      </w:pPr>
    </w:p>
    <w:p w:rsidR="0057355F" w:rsidRPr="0057355F" w:rsidRDefault="0057355F" w:rsidP="0057355F">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lastRenderedPageBreak/>
        <w:t>RULE 29.</w:t>
      </w:r>
      <w:r w:rsidRPr="0057355F">
        <w:rPr>
          <w:rFonts w:ascii="Arial" w:eastAsia="Times New Roman" w:hAnsi="Arial" w:cs="Times New Roman"/>
          <w:b/>
          <w:sz w:val="18"/>
          <w:szCs w:val="20"/>
        </w:rPr>
        <w:br/>
        <w:t>ENDORSEMENTS</w:t>
      </w:r>
    </w:p>
    <w:p w:rsidR="0057355F" w:rsidRPr="0057355F" w:rsidRDefault="0057355F" w:rsidP="0057355F">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A.</w:t>
      </w:r>
      <w:r w:rsidRPr="0057355F">
        <w:rPr>
          <w:rFonts w:ascii="Arial" w:eastAsia="Times New Roman" w:hAnsi="Arial" w:cs="Times New Roman"/>
          <w:b/>
          <w:sz w:val="18"/>
          <w:szCs w:val="20"/>
        </w:rPr>
        <w:tab/>
        <w:t>Property Endorsements</w:t>
      </w:r>
    </w:p>
    <w:p w:rsidR="0057355F" w:rsidRPr="0057355F" w:rsidRDefault="0057355F" w:rsidP="0057355F">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39.</w:t>
      </w:r>
      <w:r w:rsidRPr="0057355F">
        <w:rPr>
          <w:rFonts w:ascii="Arial" w:eastAsia="Times New Roman" w:hAnsi="Arial" w:cs="Times New Roman"/>
          <w:b/>
          <w:sz w:val="18"/>
          <w:szCs w:val="20"/>
        </w:rPr>
        <w:tab/>
        <w:t>Windstorm Or Hail Exclusion</w:t>
      </w:r>
    </w:p>
    <w:p w:rsidR="0057355F" w:rsidRPr="0057355F" w:rsidRDefault="0057355F" w:rsidP="0057355F">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d.</w:t>
      </w:r>
      <w:r w:rsidRPr="0057355F">
        <w:rPr>
          <w:rFonts w:ascii="Arial" w:eastAsia="Times New Roman" w:hAnsi="Arial" w:cs="Times New Roman"/>
          <w:b/>
          <w:sz w:val="18"/>
          <w:szCs w:val="20"/>
        </w:rPr>
        <w:tab/>
        <w:t>Rate Modification</w:t>
      </w:r>
    </w:p>
    <w:p w:rsidR="0057355F" w:rsidRPr="0057355F" w:rsidRDefault="0057355F" w:rsidP="0057355F">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57355F" w:rsidRPr="0057355F" w:rsidTr="00C70F7B">
        <w:trPr>
          <w:cantSplit/>
          <w:trHeight w:val="190"/>
        </w:trPr>
        <w:tc>
          <w:tcPr>
            <w:tcW w:w="1090" w:type="dxa"/>
            <w:tcBorders>
              <w:top w:val="single" w:sz="6" w:space="0" w:color="auto"/>
              <w:left w:val="single" w:sz="6" w:space="0" w:color="auto"/>
              <w:bottom w:val="single" w:sz="4"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Credit</w:t>
            </w:r>
          </w:p>
        </w:tc>
      </w:tr>
      <w:tr w:rsidR="0057355F" w:rsidRPr="0057355F" w:rsidTr="00C70F7B">
        <w:trPr>
          <w:cantSplit/>
          <w:trHeight w:val="190"/>
        </w:trPr>
        <w:tc>
          <w:tcPr>
            <w:tcW w:w="1090" w:type="dxa"/>
            <w:tcBorders>
              <w:top w:val="single" w:sz="4" w:space="0" w:color="auto"/>
              <w:left w:val="single" w:sz="6" w:space="0" w:color="auto"/>
              <w:bottom w:val="single" w:sz="4" w:space="0" w:color="auto"/>
              <w:right w:val="single" w:sz="6" w:space="0" w:color="auto"/>
            </w:tcBorders>
          </w:tcPr>
          <w:p w:rsidR="0057355F" w:rsidRPr="0057355F" w:rsidRDefault="0057355F" w:rsidP="0057355F">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702</w:t>
            </w:r>
          </w:p>
        </w:tc>
        <w:tc>
          <w:tcPr>
            <w:tcW w:w="2880" w:type="dxa"/>
            <w:tcBorders>
              <w:top w:val="single" w:sz="4" w:space="0" w:color="auto"/>
              <w:left w:val="single" w:sz="6" w:space="0" w:color="auto"/>
              <w:bottom w:val="single" w:sz="4"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 xml:space="preserve"> Buildings (1) </w:t>
            </w:r>
            <w:r w:rsidRPr="0057355F">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57355F" w:rsidRPr="0057355F" w:rsidRDefault="0057355F" w:rsidP="0057355F">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0.136</w:t>
            </w:r>
            <w:r w:rsidRPr="0057355F">
              <w:rPr>
                <w:rFonts w:ascii="Arial" w:eastAsia="Times New Roman" w:hAnsi="Arial" w:cs="Times New Roman"/>
                <w:sz w:val="18"/>
                <w:szCs w:val="20"/>
              </w:rPr>
              <w:br/>
              <w:t>0.011</w:t>
            </w:r>
          </w:p>
        </w:tc>
      </w:tr>
      <w:tr w:rsidR="0057355F" w:rsidRPr="0057355F" w:rsidTr="00C70F7B">
        <w:trPr>
          <w:cantSplit/>
          <w:trHeight w:val="190"/>
        </w:trPr>
        <w:tc>
          <w:tcPr>
            <w:tcW w:w="1090" w:type="dxa"/>
            <w:tcBorders>
              <w:top w:val="single" w:sz="4" w:space="0" w:color="auto"/>
              <w:left w:val="single" w:sz="6" w:space="0" w:color="auto"/>
              <w:bottom w:val="single" w:sz="6" w:space="0" w:color="auto"/>
              <w:right w:val="single" w:sz="6" w:space="0" w:color="auto"/>
            </w:tcBorders>
          </w:tcPr>
          <w:p w:rsidR="0057355F" w:rsidRPr="0057355F" w:rsidRDefault="0057355F" w:rsidP="0057355F">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703</w:t>
            </w:r>
          </w:p>
        </w:tc>
        <w:tc>
          <w:tcPr>
            <w:tcW w:w="2880" w:type="dxa"/>
            <w:tcBorders>
              <w:top w:val="single" w:sz="4"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 xml:space="preserve"> Buildings (1) </w:t>
            </w:r>
            <w:r w:rsidRPr="0057355F">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57355F" w:rsidRPr="0057355F" w:rsidRDefault="0057355F" w:rsidP="0057355F">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0.052</w:t>
            </w:r>
            <w:r w:rsidRPr="0057355F">
              <w:rPr>
                <w:rFonts w:ascii="Arial" w:eastAsia="Times New Roman" w:hAnsi="Arial" w:cs="Times New Roman"/>
                <w:sz w:val="18"/>
                <w:szCs w:val="20"/>
              </w:rPr>
              <w:br/>
              <w:t>0.008</w:t>
            </w:r>
          </w:p>
        </w:tc>
      </w:tr>
    </w:tbl>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Table 29.A.39.d.(LC) Windstorm Or Hail Exclusion Credits</w:t>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57355F" w:rsidRPr="0057355F" w:rsidRDefault="0057355F" w:rsidP="0057355F">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type="column"/>
      </w:r>
      <w:r w:rsidRPr="0057355F">
        <w:rPr>
          <w:rFonts w:ascii="Arial" w:eastAsia="Times New Roman" w:hAnsi="Arial" w:cs="Times New Roman"/>
          <w:b/>
          <w:sz w:val="18"/>
          <w:szCs w:val="20"/>
        </w:rPr>
        <w:lastRenderedPageBreak/>
        <w:tab/>
        <w:t>B.</w:t>
      </w:r>
      <w:r w:rsidRPr="0057355F">
        <w:rPr>
          <w:rFonts w:ascii="Arial" w:eastAsia="Times New Roman" w:hAnsi="Arial" w:cs="Times New Roman"/>
          <w:b/>
          <w:sz w:val="18"/>
          <w:szCs w:val="20"/>
        </w:rPr>
        <w:tab/>
        <w:t>Liability Endorsements</w:t>
      </w:r>
    </w:p>
    <w:p w:rsidR="0057355F" w:rsidRPr="0057355F" w:rsidRDefault="0057355F" w:rsidP="0057355F">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7.</w:t>
      </w:r>
      <w:r w:rsidRPr="0057355F">
        <w:rPr>
          <w:rFonts w:ascii="Arial" w:eastAsia="Times New Roman" w:hAnsi="Arial" w:cs="Times New Roman"/>
          <w:b/>
          <w:sz w:val="18"/>
          <w:szCs w:val="20"/>
        </w:rPr>
        <w:tab/>
        <w:t>Employment-Related Practices Liability</w:t>
      </w:r>
    </w:p>
    <w:p w:rsidR="0057355F" w:rsidRPr="0057355F" w:rsidRDefault="0057355F" w:rsidP="0057355F">
      <w:pPr>
        <w:tabs>
          <w:tab w:val="right" w:pos="1080"/>
          <w:tab w:val="left" w:pos="1200"/>
        </w:tabs>
        <w:overflowPunct w:val="0"/>
        <w:autoSpaceDE w:val="0"/>
        <w:autoSpaceDN w:val="0"/>
        <w:adjustRightInd w:val="0"/>
        <w:spacing w:before="80" w:after="0" w:line="190" w:lineRule="exact"/>
        <w:ind w:left="1200" w:hanging="1200"/>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b.</w:t>
      </w:r>
      <w:r w:rsidRPr="0057355F">
        <w:rPr>
          <w:rFonts w:ascii="Arial" w:eastAsia="Times New Roman" w:hAnsi="Arial" w:cs="Times New Roman"/>
          <w:b/>
          <w:sz w:val="18"/>
          <w:szCs w:val="20"/>
        </w:rPr>
        <w:tab/>
        <w:t>Employment-Related Practices Liability Coverage Endorsement</w:t>
      </w:r>
    </w:p>
    <w:p w:rsidR="0057355F" w:rsidRPr="0057355F" w:rsidRDefault="0057355F" w:rsidP="0057355F">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ab/>
        <w:t>(5)</w:t>
      </w:r>
      <w:r w:rsidRPr="0057355F">
        <w:rPr>
          <w:rFonts w:ascii="Arial" w:eastAsia="Times New Roman" w:hAnsi="Arial" w:cs="Times New Roman"/>
          <w:b/>
          <w:sz w:val="18"/>
          <w:szCs w:val="20"/>
        </w:rPr>
        <w:tab/>
        <w:t>Premium Determination</w:t>
      </w:r>
    </w:p>
    <w:p w:rsidR="0057355F" w:rsidRPr="0057355F" w:rsidRDefault="0057355F" w:rsidP="0057355F">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57355F" w:rsidRPr="0057355F" w:rsidTr="00C70F7B">
        <w:trPr>
          <w:cantSplit/>
          <w:trHeight w:val="190"/>
          <w:tblHeader/>
        </w:trPr>
        <w:tc>
          <w:tcPr>
            <w:tcW w:w="1070" w:type="dxa"/>
            <w:tcBorders>
              <w:top w:val="single" w:sz="4" w:space="0" w:color="auto"/>
              <w:left w:val="single" w:sz="4"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b/>
                <w:sz w:val="18"/>
                <w:szCs w:val="20"/>
              </w:rPr>
              <w:t>Loss Cost Per Employee</w:t>
            </w:r>
          </w:p>
        </w:tc>
      </w:tr>
      <w:tr w:rsidR="0057355F" w:rsidRPr="0057355F" w:rsidTr="00C70F7B">
        <w:trPr>
          <w:cantSplit/>
          <w:trHeight w:val="190"/>
          <w:tblHeader/>
        </w:trPr>
        <w:tc>
          <w:tcPr>
            <w:tcW w:w="1070" w:type="dxa"/>
            <w:tcBorders>
              <w:left w:val="single" w:sz="6" w:space="0" w:color="auto"/>
              <w:bottom w:val="single" w:sz="4"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 xml:space="preserve"> Mercantile</w:t>
            </w:r>
            <w:r w:rsidRPr="0057355F">
              <w:rPr>
                <w:rFonts w:ascii="Arial" w:eastAsia="Times New Roman" w:hAnsi="Arial" w:cs="Times New Roman"/>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br/>
              <w:t>All Other</w:t>
            </w:r>
          </w:p>
        </w:tc>
      </w:tr>
      <w:tr w:rsidR="0057355F" w:rsidRPr="0057355F" w:rsidTr="00C70F7B">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1-25</w:t>
            </w:r>
          </w:p>
        </w:tc>
        <w:tc>
          <w:tcPr>
            <w:tcW w:w="180" w:type="dxa"/>
            <w:tcBorders>
              <w:top w:val="single" w:sz="6" w:space="0" w:color="auto"/>
              <w:left w:val="single" w:sz="6" w:space="0" w:color="auto"/>
              <w:bottom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w:t>
            </w:r>
          </w:p>
        </w:tc>
        <w:tc>
          <w:tcPr>
            <w:tcW w:w="990" w:type="dxa"/>
            <w:tcBorders>
              <w:top w:val="single" w:sz="6" w:space="0" w:color="auto"/>
              <w:bottom w:val="single" w:sz="6" w:space="0" w:color="auto"/>
              <w:right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4.590</w:t>
            </w:r>
          </w:p>
        </w:tc>
        <w:tc>
          <w:tcPr>
            <w:tcW w:w="180" w:type="dxa"/>
            <w:tcBorders>
              <w:top w:val="single" w:sz="6" w:space="0" w:color="auto"/>
              <w:left w:val="single" w:sz="6" w:space="0" w:color="auto"/>
              <w:bottom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w:t>
            </w:r>
          </w:p>
        </w:tc>
        <w:tc>
          <w:tcPr>
            <w:tcW w:w="1080" w:type="dxa"/>
            <w:tcBorders>
              <w:top w:val="single" w:sz="6" w:space="0" w:color="auto"/>
              <w:bottom w:val="single" w:sz="6" w:space="0" w:color="auto"/>
              <w:right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6.840</w:t>
            </w:r>
          </w:p>
        </w:tc>
        <w:tc>
          <w:tcPr>
            <w:tcW w:w="180" w:type="dxa"/>
            <w:tcBorders>
              <w:top w:val="single" w:sz="6" w:space="0" w:color="auto"/>
              <w:left w:val="single" w:sz="6" w:space="0" w:color="auto"/>
              <w:bottom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w:t>
            </w:r>
          </w:p>
        </w:tc>
        <w:tc>
          <w:tcPr>
            <w:tcW w:w="1000" w:type="dxa"/>
            <w:tcBorders>
              <w:top w:val="single" w:sz="6" w:space="0" w:color="auto"/>
              <w:bottom w:val="single" w:sz="6" w:space="0" w:color="auto"/>
              <w:right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t>5.470</w:t>
            </w:r>
          </w:p>
        </w:tc>
      </w:tr>
      <w:tr w:rsidR="0057355F" w:rsidRPr="0057355F" w:rsidTr="00C70F7B">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57355F" w:rsidRPr="0057355F" w:rsidRDefault="0057355F" w:rsidP="0057355F">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57355F">
              <w:rPr>
                <w:rFonts w:ascii="Arial" w:eastAsia="Times New Roman" w:hAnsi="Arial" w:cs="Times New Roman"/>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br/>
            </w:r>
            <w:r w:rsidRPr="0057355F">
              <w:rPr>
                <w:rFonts w:ascii="Arial" w:eastAsia="Times New Roman" w:hAnsi="Arial" w:cs="Times New Roman"/>
                <w:sz w:val="18"/>
                <w:szCs w:val="20"/>
              </w:rPr>
              <w:br/>
            </w:r>
          </w:p>
        </w:tc>
        <w:tc>
          <w:tcPr>
            <w:tcW w:w="990" w:type="dxa"/>
            <w:tcBorders>
              <w:top w:val="single" w:sz="6" w:space="0" w:color="auto"/>
              <w:bottom w:val="single" w:sz="6" w:space="0" w:color="auto"/>
              <w:right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br/>
            </w:r>
            <w:r w:rsidRPr="0057355F">
              <w:rPr>
                <w:rFonts w:ascii="Arial" w:eastAsia="Times New Roman" w:hAnsi="Arial" w:cs="Times New Roman"/>
                <w:sz w:val="18"/>
                <w:szCs w:val="20"/>
              </w:rPr>
              <w:br/>
              <w:t>3.220</w:t>
            </w:r>
          </w:p>
        </w:tc>
        <w:tc>
          <w:tcPr>
            <w:tcW w:w="180" w:type="dxa"/>
            <w:tcBorders>
              <w:top w:val="single" w:sz="6" w:space="0" w:color="auto"/>
              <w:left w:val="single" w:sz="6" w:space="0" w:color="auto"/>
              <w:bottom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br/>
            </w:r>
            <w:r w:rsidRPr="0057355F">
              <w:rPr>
                <w:rFonts w:ascii="Arial" w:eastAsia="Times New Roman" w:hAnsi="Arial" w:cs="Times New Roman"/>
                <w:sz w:val="18"/>
                <w:szCs w:val="20"/>
              </w:rPr>
              <w:br/>
            </w:r>
          </w:p>
        </w:tc>
        <w:tc>
          <w:tcPr>
            <w:tcW w:w="1080" w:type="dxa"/>
            <w:tcBorders>
              <w:top w:val="single" w:sz="6" w:space="0" w:color="auto"/>
              <w:bottom w:val="single" w:sz="6" w:space="0" w:color="auto"/>
              <w:right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br/>
            </w:r>
            <w:r w:rsidRPr="0057355F">
              <w:rPr>
                <w:rFonts w:ascii="Arial" w:eastAsia="Times New Roman" w:hAnsi="Arial" w:cs="Times New Roman"/>
                <w:sz w:val="18"/>
                <w:szCs w:val="20"/>
              </w:rPr>
              <w:br/>
              <w:t>4.790</w:t>
            </w:r>
          </w:p>
        </w:tc>
        <w:tc>
          <w:tcPr>
            <w:tcW w:w="180" w:type="dxa"/>
            <w:tcBorders>
              <w:top w:val="single" w:sz="6" w:space="0" w:color="auto"/>
              <w:left w:val="single" w:sz="6" w:space="0" w:color="auto"/>
              <w:bottom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br/>
            </w:r>
            <w:r w:rsidRPr="0057355F">
              <w:rPr>
                <w:rFonts w:ascii="Arial" w:eastAsia="Times New Roman" w:hAnsi="Arial" w:cs="Times New Roman"/>
                <w:sz w:val="18"/>
                <w:szCs w:val="20"/>
              </w:rPr>
              <w:br/>
            </w:r>
          </w:p>
        </w:tc>
        <w:tc>
          <w:tcPr>
            <w:tcW w:w="1000" w:type="dxa"/>
            <w:tcBorders>
              <w:top w:val="single" w:sz="6" w:space="0" w:color="auto"/>
              <w:bottom w:val="single" w:sz="6" w:space="0" w:color="auto"/>
              <w:right w:val="single" w:sz="6" w:space="0" w:color="auto"/>
            </w:tcBorders>
            <w:vAlign w:val="center"/>
          </w:tcPr>
          <w:p w:rsidR="0057355F" w:rsidRPr="0057355F" w:rsidRDefault="0057355F" w:rsidP="0057355F">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57355F">
              <w:rPr>
                <w:rFonts w:ascii="Arial" w:eastAsia="Times New Roman" w:hAnsi="Arial" w:cs="Times New Roman"/>
                <w:sz w:val="18"/>
                <w:szCs w:val="20"/>
              </w:rPr>
              <w:br/>
            </w:r>
            <w:r w:rsidRPr="0057355F">
              <w:rPr>
                <w:rFonts w:ascii="Arial" w:eastAsia="Times New Roman" w:hAnsi="Arial" w:cs="Times New Roman"/>
                <w:sz w:val="18"/>
                <w:szCs w:val="20"/>
              </w:rPr>
              <w:br/>
              <w:t>3.830</w:t>
            </w:r>
          </w:p>
        </w:tc>
      </w:tr>
    </w:tbl>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57355F">
        <w:rPr>
          <w:rFonts w:ascii="Arial" w:eastAsia="Times New Roman" w:hAnsi="Arial" w:cs="Times New Roman"/>
          <w:b/>
          <w:sz w:val="18"/>
          <w:szCs w:val="20"/>
        </w:rPr>
        <w:t>Table 29.B.7.b.(5)(LC) Employment-Related Practices Liability Premium Determination</w:t>
      </w:r>
    </w:p>
    <w:p w:rsidR="0057355F" w:rsidRPr="0057355F" w:rsidRDefault="0057355F" w:rsidP="0057355F">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1952D9" w:rsidRDefault="001952D9"/>
    <w:sectPr w:rsidR="001952D9" w:rsidSect="0057355F">
      <w:headerReference w:type="default" r:id="rId15"/>
      <w:footerReference w:type="default" r:id="rId16"/>
      <w:pgSz w:w="12240" w:h="15840" w:code="1"/>
      <w:pgMar w:top="1800" w:right="1200" w:bottom="1560" w:left="960" w:header="600" w:footer="480" w:gutter="0"/>
      <w:cols w:num="2"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55F" w:rsidRDefault="0057355F" w:rsidP="0057355F">
      <w:pPr>
        <w:spacing w:after="0" w:line="240" w:lineRule="auto"/>
      </w:pPr>
      <w:r>
        <w:separator/>
      </w:r>
    </w:p>
  </w:endnote>
  <w:endnote w:type="continuationSeparator" w:id="0">
    <w:p w:rsidR="0057355F" w:rsidRDefault="0057355F" w:rsidP="00573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Default="0057355F" w:rsidP="0057355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5424A" w:rsidRDefault="008A1CB3" w:rsidP="0095424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Pr="0057355F" w:rsidRDefault="0057355F" w:rsidP="0057355F">
    <w:pPr>
      <w:pStyle w:val="Footer"/>
      <w:framePr w:wrap="around" w:vAnchor="text" w:hAnchor="page" w:x="661" w:y="-731" w:anchorLock="1"/>
      <w:jc w:val="center"/>
      <w:rPr>
        <w:rStyle w:val="PageNumber"/>
        <w:rFonts w:ascii="Times New Roman" w:hAnsi="Times New Roman" w:cs="Times New Roman"/>
        <w:sz w:val="18"/>
      </w:rPr>
    </w:pPr>
    <w:r w:rsidRPr="0057355F">
      <w:rPr>
        <w:rStyle w:val="PageNumber"/>
        <w:rFonts w:ascii="Times New Roman" w:hAnsi="Times New Roman" w:cs="Times New Roman"/>
        <w:sz w:val="18"/>
      </w:rPr>
      <w:t>© Insurance Services Office, Inc., 2019        WYOMING        BP-2019-RLA1        D-</w:t>
    </w:r>
    <w:r w:rsidRPr="0057355F">
      <w:rPr>
        <w:rStyle w:val="PageNumber"/>
        <w:rFonts w:ascii="Times New Roman" w:hAnsi="Times New Roman" w:cs="Times New Roman"/>
        <w:sz w:val="18"/>
      </w:rPr>
      <w:fldChar w:fldCharType="begin"/>
    </w:r>
    <w:r w:rsidRPr="0057355F">
      <w:rPr>
        <w:rStyle w:val="PageNumber"/>
        <w:rFonts w:ascii="Times New Roman" w:hAnsi="Times New Roman" w:cs="Times New Roman"/>
        <w:sz w:val="18"/>
      </w:rPr>
      <w:instrText xml:space="preserve"> PAGE </w:instrText>
    </w:r>
    <w:r w:rsidRPr="0057355F">
      <w:rPr>
        <w:rStyle w:val="PageNumber"/>
        <w:rFonts w:ascii="Times New Roman" w:hAnsi="Times New Roman" w:cs="Times New Roman"/>
        <w:sz w:val="18"/>
      </w:rPr>
      <w:fldChar w:fldCharType="separate"/>
    </w:r>
    <w:r w:rsidR="008A1CB3">
      <w:rPr>
        <w:rStyle w:val="PageNumber"/>
        <w:rFonts w:ascii="Times New Roman" w:hAnsi="Times New Roman" w:cs="Times New Roman"/>
        <w:noProof/>
        <w:sz w:val="18"/>
      </w:rPr>
      <w:t>1</w:t>
    </w:r>
    <w:r w:rsidRPr="0057355F">
      <w:rPr>
        <w:rStyle w:val="PageNumber"/>
        <w:rFonts w:ascii="Times New Roman" w:hAnsi="Times New Roman" w:cs="Times New Roman"/>
        <w:sz w:val="18"/>
      </w:rPr>
      <w:fldChar w:fldCharType="end"/>
    </w:r>
  </w:p>
  <w:p w:rsidR="00831577" w:rsidRPr="0095424A" w:rsidRDefault="008A1CB3" w:rsidP="0057355F">
    <w:pPr>
      <w:pStyle w:val="Footer"/>
      <w:framePr w:wrap="around" w:vAnchor="text" w:hAnchor="page" w:x="661" w:y="-731" w:anchorLock="1"/>
      <w:ind w:right="360"/>
      <w:jc w:val="center"/>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5F" w:rsidRPr="0057355F" w:rsidRDefault="0057355F" w:rsidP="0057355F">
    <w:pPr>
      <w:pStyle w:val="Footer"/>
      <w:jc w:val="center"/>
      <w:rPr>
        <w:rStyle w:val="PageNumber"/>
        <w:rFonts w:ascii="Times New Roman" w:hAnsi="Times New Roman" w:cs="Times New Roman"/>
        <w:sz w:val="18"/>
      </w:rPr>
    </w:pPr>
    <w:r w:rsidRPr="0057355F">
      <w:rPr>
        <w:rStyle w:val="PageNumber"/>
        <w:rFonts w:ascii="Times New Roman" w:hAnsi="Times New Roman" w:cs="Times New Roman"/>
        <w:sz w:val="18"/>
      </w:rPr>
      <w:t>© Insurance Services Office, Inc., 2019        WYOMING        BP-2019-RLA1        D-</w:t>
    </w:r>
    <w:r w:rsidRPr="0057355F">
      <w:rPr>
        <w:rStyle w:val="PageNumber"/>
        <w:rFonts w:ascii="Times New Roman" w:hAnsi="Times New Roman" w:cs="Times New Roman"/>
        <w:sz w:val="18"/>
      </w:rPr>
      <w:fldChar w:fldCharType="begin"/>
    </w:r>
    <w:r w:rsidRPr="0057355F">
      <w:rPr>
        <w:rStyle w:val="PageNumber"/>
        <w:rFonts w:ascii="Times New Roman" w:hAnsi="Times New Roman" w:cs="Times New Roman"/>
        <w:sz w:val="18"/>
      </w:rPr>
      <w:instrText xml:space="preserve"> PAGE </w:instrText>
    </w:r>
    <w:r w:rsidRPr="0057355F">
      <w:rPr>
        <w:rStyle w:val="PageNumber"/>
        <w:rFonts w:ascii="Times New Roman" w:hAnsi="Times New Roman" w:cs="Times New Roman"/>
        <w:sz w:val="18"/>
      </w:rPr>
      <w:fldChar w:fldCharType="separate"/>
    </w:r>
    <w:r w:rsidR="008A1CB3">
      <w:rPr>
        <w:rStyle w:val="PageNumber"/>
        <w:rFonts w:ascii="Times New Roman" w:hAnsi="Times New Roman" w:cs="Times New Roman"/>
        <w:noProof/>
        <w:sz w:val="18"/>
      </w:rPr>
      <w:t>3</w:t>
    </w:r>
    <w:r w:rsidRPr="0057355F">
      <w:rPr>
        <w:rStyle w:val="PageNumber"/>
        <w:rFonts w:ascii="Times New Roman" w:hAnsi="Times New Roman" w:cs="Times New Roman"/>
        <w:sz w:val="18"/>
      </w:rPr>
      <w:fldChar w:fldCharType="end"/>
    </w:r>
  </w:p>
  <w:p w:rsidR="0057355F" w:rsidRPr="0095424A" w:rsidRDefault="0057355F" w:rsidP="0057355F">
    <w:pPr>
      <w:pStyle w:val="Footer"/>
      <w:ind w:right="360"/>
      <w:jc w:val="center"/>
      <w:rPr>
        <w:sz w:val="18"/>
      </w:rPr>
    </w:pPr>
  </w:p>
  <w:p w:rsidR="0057355F" w:rsidRDefault="005735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57355F">
      <w:tc>
        <w:tcPr>
          <w:tcW w:w="2420" w:type="dxa"/>
        </w:tcPr>
        <w:p w:rsidR="0057355F" w:rsidRDefault="0057355F">
          <w:pPr>
            <w:pStyle w:val="Footer"/>
          </w:pPr>
        </w:p>
      </w:tc>
      <w:tc>
        <w:tcPr>
          <w:tcW w:w="5440" w:type="dxa"/>
        </w:tcPr>
        <w:p w:rsidR="0057355F" w:rsidRDefault="0057355F">
          <w:pPr>
            <w:pStyle w:val="Footer"/>
            <w:jc w:val="center"/>
          </w:pPr>
          <w:r>
            <w:rPr>
              <w:b/>
            </w:rPr>
            <w:t>BP-LC-</w:t>
          </w:r>
          <w:r>
            <w:rPr>
              <w:rStyle w:val="PageNumber"/>
              <w:b/>
            </w:rPr>
            <w:fldChar w:fldCharType="begin"/>
          </w:r>
          <w:r>
            <w:rPr>
              <w:rStyle w:val="PageNumber"/>
              <w:b/>
            </w:rPr>
            <w:instrText xml:space="preserve"> PAGE </w:instrText>
          </w:r>
          <w:r>
            <w:rPr>
              <w:rStyle w:val="PageNumber"/>
              <w:b/>
            </w:rPr>
            <w:fldChar w:fldCharType="separate"/>
          </w:r>
          <w:r>
            <w:rPr>
              <w:rStyle w:val="PageNumber"/>
              <w:b/>
            </w:rPr>
            <w:t>2</w:t>
          </w:r>
          <w:r>
            <w:rPr>
              <w:rStyle w:val="PageNumber"/>
              <w:b/>
            </w:rPr>
            <w:fldChar w:fldCharType="end"/>
          </w:r>
        </w:p>
      </w:tc>
      <w:tc>
        <w:tcPr>
          <w:tcW w:w="2420" w:type="dxa"/>
        </w:tcPr>
        <w:p w:rsidR="0057355F" w:rsidRDefault="0057355F">
          <w:pPr>
            <w:pStyle w:val="Footer"/>
            <w:jc w:val="right"/>
          </w:pPr>
          <w:r>
            <w:rPr>
              <w:b/>
            </w:rPr>
            <w:t>1st EDITION 7-02</w:t>
          </w:r>
        </w:p>
      </w:tc>
    </w:tr>
    <w:tr w:rsidR="0057355F">
      <w:tc>
        <w:tcPr>
          <w:tcW w:w="2420" w:type="dxa"/>
        </w:tcPr>
        <w:p w:rsidR="0057355F" w:rsidRDefault="0057355F">
          <w:pPr>
            <w:pStyle w:val="Footer"/>
          </w:pPr>
        </w:p>
      </w:tc>
      <w:tc>
        <w:tcPr>
          <w:tcW w:w="5440" w:type="dxa"/>
        </w:tcPr>
        <w:p w:rsidR="0057355F" w:rsidRDefault="0057355F">
          <w:pPr>
            <w:pStyle w:val="Footer"/>
            <w:jc w:val="center"/>
          </w:pPr>
          <w:r>
            <w:t>© ISO Properties, Inc., 2001 </w:t>
          </w:r>
        </w:p>
      </w:tc>
      <w:tc>
        <w:tcPr>
          <w:tcW w:w="2420" w:type="dxa"/>
        </w:tcPr>
        <w:p w:rsidR="0057355F" w:rsidRDefault="0057355F">
          <w:pPr>
            <w:pStyle w:val="Footer"/>
            <w:jc w:val="right"/>
          </w:pPr>
          <w:r>
            <w:rPr>
              <w:b/>
            </w:rPr>
            <w:t>CLM/CLEMS</w:t>
          </w:r>
        </w:p>
      </w:tc>
    </w:tr>
  </w:tbl>
  <w:p w:rsidR="0057355F" w:rsidRDefault="0057355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5F" w:rsidRPr="0057355F" w:rsidRDefault="0057355F" w:rsidP="0057355F">
    <w:pPr>
      <w:pStyle w:val="Footer"/>
      <w:jc w:val="center"/>
      <w:rPr>
        <w:rStyle w:val="PageNumber"/>
        <w:rFonts w:ascii="Times New Roman" w:hAnsi="Times New Roman" w:cs="Times New Roman"/>
        <w:sz w:val="18"/>
      </w:rPr>
    </w:pPr>
    <w:r w:rsidRPr="0057355F">
      <w:rPr>
        <w:rStyle w:val="PageNumber"/>
        <w:rFonts w:ascii="Times New Roman" w:hAnsi="Times New Roman" w:cs="Times New Roman"/>
        <w:sz w:val="18"/>
      </w:rPr>
      <w:t>© Insurance Services Office, Inc., 2019        WYOMING        BP-2019-RLA1        D-</w:t>
    </w:r>
    <w:r w:rsidRPr="0057355F">
      <w:rPr>
        <w:rStyle w:val="PageNumber"/>
        <w:rFonts w:ascii="Times New Roman" w:hAnsi="Times New Roman" w:cs="Times New Roman"/>
        <w:sz w:val="18"/>
      </w:rPr>
      <w:fldChar w:fldCharType="begin"/>
    </w:r>
    <w:r w:rsidRPr="0057355F">
      <w:rPr>
        <w:rStyle w:val="PageNumber"/>
        <w:rFonts w:ascii="Times New Roman" w:hAnsi="Times New Roman" w:cs="Times New Roman"/>
        <w:sz w:val="18"/>
      </w:rPr>
      <w:instrText xml:space="preserve"> PAGE </w:instrText>
    </w:r>
    <w:r w:rsidRPr="0057355F">
      <w:rPr>
        <w:rStyle w:val="PageNumber"/>
        <w:rFonts w:ascii="Times New Roman" w:hAnsi="Times New Roman" w:cs="Times New Roman"/>
        <w:sz w:val="18"/>
      </w:rPr>
      <w:fldChar w:fldCharType="separate"/>
    </w:r>
    <w:r w:rsidR="008A1CB3">
      <w:rPr>
        <w:rStyle w:val="PageNumber"/>
        <w:rFonts w:ascii="Times New Roman" w:hAnsi="Times New Roman" w:cs="Times New Roman"/>
        <w:noProof/>
        <w:sz w:val="18"/>
      </w:rPr>
      <w:t>4</w:t>
    </w:r>
    <w:r w:rsidRPr="0057355F">
      <w:rPr>
        <w:rStyle w:val="PageNumber"/>
        <w:rFonts w:ascii="Times New Roman" w:hAnsi="Times New Roman" w:cs="Times New Roman"/>
        <w:sz w:val="18"/>
      </w:rPr>
      <w:fldChar w:fldCharType="end"/>
    </w:r>
  </w:p>
  <w:p w:rsidR="0057355F" w:rsidRPr="0095424A" w:rsidRDefault="0057355F" w:rsidP="0057355F">
    <w:pPr>
      <w:pStyle w:val="Footer"/>
      <w:ind w:right="360"/>
      <w:jc w:val="center"/>
      <w:rPr>
        <w:sz w:val="18"/>
      </w:rPr>
    </w:pPr>
  </w:p>
  <w:p w:rsidR="00CB4E4A" w:rsidRPr="003925B0" w:rsidRDefault="008A1CB3" w:rsidP="003925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55F" w:rsidRDefault="0057355F" w:rsidP="0057355F">
      <w:pPr>
        <w:spacing w:after="0" w:line="240" w:lineRule="auto"/>
      </w:pPr>
      <w:r>
        <w:separator/>
      </w:r>
    </w:p>
  </w:footnote>
  <w:footnote w:type="continuationSeparator" w:id="0">
    <w:p w:rsidR="0057355F" w:rsidRDefault="0057355F" w:rsidP="00573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577" w:rsidRDefault="0057355F">
    <w:pPr>
      <w:pStyle w:val="Header"/>
      <w:rPr>
        <w:sz w:val="18"/>
      </w:rPr>
    </w:pPr>
    <w:r>
      <w:rPr>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57355F">
      <w:tc>
        <w:tcPr>
          <w:tcW w:w="2420" w:type="dxa"/>
        </w:tcPr>
        <w:p w:rsidR="0057355F" w:rsidRDefault="0057355F">
          <w:pPr>
            <w:pStyle w:val="Header"/>
          </w:pPr>
          <w:r>
            <w:t>WYOMING (49)</w:t>
          </w:r>
          <w:r>
            <w:br/>
          </w:r>
        </w:p>
      </w:tc>
      <w:tc>
        <w:tcPr>
          <w:tcW w:w="5440" w:type="dxa"/>
        </w:tcPr>
        <w:p w:rsidR="0057355F" w:rsidRDefault="0057355F">
          <w:pPr>
            <w:pStyle w:val="Header"/>
            <w:jc w:val="center"/>
          </w:pPr>
          <w:r>
            <w:t>COMMERCIAL LINES MANUAL</w:t>
          </w:r>
          <w:r>
            <w:br/>
            <w:t>DIVISION TEN</w:t>
          </w:r>
          <w:r>
            <w:br/>
            <w:t>BUSINESSOWNERS</w:t>
          </w:r>
          <w:r>
            <w:br/>
            <w:t>LOSS COST PAGES</w:t>
          </w:r>
        </w:p>
      </w:tc>
      <w:tc>
        <w:tcPr>
          <w:tcW w:w="2420" w:type="dxa"/>
        </w:tcPr>
        <w:p w:rsidR="0057355F" w:rsidRDefault="0057355F">
          <w:pPr>
            <w:pStyle w:val="Header"/>
            <w:jc w:val="right"/>
          </w:pPr>
          <w:r>
            <w:br/>
          </w:r>
        </w:p>
      </w:tc>
    </w:tr>
  </w:tbl>
  <w:p w:rsidR="0057355F" w:rsidRDefault="005735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57355F">
      <w:tc>
        <w:tcPr>
          <w:tcW w:w="2420" w:type="dxa"/>
        </w:tcPr>
        <w:p w:rsidR="0057355F" w:rsidRDefault="0057355F">
          <w:pPr>
            <w:pStyle w:val="Header"/>
          </w:pPr>
          <w:r>
            <w:t>SUBLINE CODE ###</w:t>
          </w:r>
        </w:p>
      </w:tc>
      <w:tc>
        <w:tcPr>
          <w:tcW w:w="5440" w:type="dxa"/>
        </w:tcPr>
        <w:p w:rsidR="0057355F" w:rsidRDefault="0057355F">
          <w:pPr>
            <w:pStyle w:val="Header"/>
            <w:jc w:val="center"/>
          </w:pPr>
          <w:r>
            <w:t>COMMERCIAL LINES MANUAL</w:t>
          </w:r>
          <w:r>
            <w:br/>
            <w:t>DIVISION NINE  MULTIPLE LINE</w:t>
          </w:r>
          <w:r>
            <w:br/>
            <w:t>BUSINESSOWNERS SUBDIVISION</w:t>
          </w:r>
          <w:r>
            <w:br/>
            <w:t>LOSS COST PAGES</w:t>
          </w:r>
        </w:p>
      </w:tc>
      <w:tc>
        <w:tcPr>
          <w:tcW w:w="2420" w:type="dxa"/>
        </w:tcPr>
        <w:p w:rsidR="0057355F" w:rsidRDefault="0057355F">
          <w:pPr>
            <w:pStyle w:val="Header"/>
            <w:jc w:val="right"/>
          </w:pPr>
          <w:r>
            <w:t>STATE (##)</w:t>
          </w:r>
        </w:p>
      </w:tc>
    </w:tr>
  </w:tbl>
  <w:p w:rsidR="0057355F" w:rsidRDefault="005735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A65178">
      <w:tc>
        <w:tcPr>
          <w:tcW w:w="2420" w:type="dxa"/>
        </w:tcPr>
        <w:p w:rsidR="00A65178" w:rsidRDefault="0057355F">
          <w:pPr>
            <w:pStyle w:val="Header"/>
          </w:pPr>
          <w:r>
            <w:t>STATE (##)</w:t>
          </w:r>
        </w:p>
      </w:tc>
      <w:tc>
        <w:tcPr>
          <w:tcW w:w="5440" w:type="dxa"/>
        </w:tcPr>
        <w:p w:rsidR="00A65178" w:rsidRDefault="0057355F">
          <w:pPr>
            <w:pStyle w:val="Header"/>
            <w:jc w:val="center"/>
          </w:pPr>
          <w:r>
            <w:t>COMMERCIAL LINES MANUAL</w:t>
          </w:r>
          <w:r>
            <w:br/>
            <w:t>DIVISION NINE – MULTIPLE LINE</w:t>
          </w:r>
          <w:r>
            <w:br/>
            <w:t>BUSINESSOWNERS SUBDIVISION</w:t>
          </w:r>
          <w:r>
            <w:br/>
            <w:t>LOSS COST PAGES</w:t>
          </w:r>
        </w:p>
      </w:tc>
      <w:tc>
        <w:tcPr>
          <w:tcW w:w="2420" w:type="dxa"/>
        </w:tcPr>
        <w:p w:rsidR="00A65178" w:rsidRDefault="0057355F">
          <w:pPr>
            <w:pStyle w:val="Header"/>
            <w:jc w:val="right"/>
          </w:pPr>
          <w:r>
            <w:t>SUBLINE CODE 915</w:t>
          </w:r>
        </w:p>
      </w:tc>
    </w:tr>
  </w:tbl>
  <w:p w:rsidR="00A65178" w:rsidRDefault="008A1CB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3925B0" w:rsidTr="00450F17">
      <w:tc>
        <w:tcPr>
          <w:tcW w:w="2420" w:type="dxa"/>
        </w:tcPr>
        <w:p w:rsidR="003925B0" w:rsidRDefault="0057355F" w:rsidP="00450F17">
          <w:pPr>
            <w:pStyle w:val="Header"/>
          </w:pPr>
          <w:r>
            <w:t>WYOMING (49)</w:t>
          </w:r>
        </w:p>
      </w:tc>
      <w:tc>
        <w:tcPr>
          <w:tcW w:w="5440" w:type="dxa"/>
        </w:tcPr>
        <w:p w:rsidR="003925B0" w:rsidRDefault="0057355F" w:rsidP="00450F17">
          <w:pPr>
            <w:pStyle w:val="Header"/>
            <w:jc w:val="center"/>
          </w:pPr>
          <w:r>
            <w:t>COMMERCIAL LINES MANUAL</w:t>
          </w:r>
          <w:r>
            <w:br/>
            <w:t>DIVISION TEN</w:t>
          </w:r>
          <w:r>
            <w:br/>
            <w:t>BUSINESSOWNERS</w:t>
          </w:r>
          <w:r>
            <w:br/>
            <w:t>LOSS COST PAGES</w:t>
          </w:r>
        </w:p>
      </w:tc>
      <w:tc>
        <w:tcPr>
          <w:tcW w:w="2420" w:type="dxa"/>
        </w:tcPr>
        <w:p w:rsidR="003925B0" w:rsidRDefault="0057355F" w:rsidP="00450F17">
          <w:pPr>
            <w:pStyle w:val="Header"/>
            <w:jc w:val="right"/>
          </w:pPr>
          <w:r>
            <w:br/>
          </w:r>
        </w:p>
      </w:tc>
    </w:tr>
  </w:tbl>
  <w:p w:rsidR="00CB4E4A" w:rsidRPr="003925B0" w:rsidRDefault="008A1CB3" w:rsidP="00392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55F"/>
    <w:rsid w:val="001952D9"/>
    <w:rsid w:val="0057355F"/>
    <w:rsid w:val="008A1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73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55F"/>
  </w:style>
  <w:style w:type="paragraph" w:styleId="Header">
    <w:name w:val="header"/>
    <w:basedOn w:val="Normal"/>
    <w:link w:val="HeaderChar"/>
    <w:uiPriority w:val="99"/>
    <w:unhideWhenUsed/>
    <w:rsid w:val="00573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55F"/>
  </w:style>
  <w:style w:type="character" w:styleId="PageNumber">
    <w:name w:val="page number"/>
    <w:unhideWhenUsed/>
    <w:rsid w:val="005735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735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55F"/>
  </w:style>
  <w:style w:type="paragraph" w:styleId="Header">
    <w:name w:val="header"/>
    <w:basedOn w:val="Normal"/>
    <w:link w:val="HeaderChar"/>
    <w:uiPriority w:val="99"/>
    <w:unhideWhenUsed/>
    <w:rsid w:val="005735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55F"/>
  </w:style>
  <w:style w:type="character" w:styleId="PageNumber">
    <w:name w:val="page number"/>
    <w:unhideWhenUsed/>
    <w:rsid w:val="00573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534</Words>
  <Characters>3049</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Gilden, Meyer</dc:creator>
  <cp:lastModifiedBy>Ladica, Richelle</cp:lastModifiedBy>
  <cp:revision>2</cp:revision>
  <dcterms:created xsi:type="dcterms:W3CDTF">2019-02-12T14:36:00Z</dcterms:created>
  <dcterms:modified xsi:type="dcterms:W3CDTF">2019-02-12T14:36:00Z</dcterms:modified>
</cp:coreProperties>
</file>