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178" w:rsidRDefault="00A65178">
      <w:pPr>
        <w:pStyle w:val="subcap"/>
      </w:pPr>
      <w:r>
        <w:t>LOSS COSTS</w:t>
      </w:r>
    </w:p>
    <w:p w:rsidR="00A65178" w:rsidRDefault="00A65178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65178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BASE LOSS COSTS</w:t>
            </w:r>
          </w:p>
        </w:tc>
      </w:tr>
      <w:tr w:rsidR="00A65178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LIABILITY</w:t>
            </w:r>
          </w:p>
        </w:tc>
      </w:tr>
      <w:tr w:rsidR="00A65178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>Limit Of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>Limit Of Ins.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0.295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0.324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0.053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1.509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6.519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0.022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0.303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0.263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0.054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1.399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7.139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0.020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704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0.143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0.182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0.051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1.592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7.105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0.021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705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0.443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0.327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0.049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1.765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7.132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0.020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707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0.202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0.221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0.044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1.479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7.105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0.018</w:t>
            </w:r>
          </w:p>
        </w:tc>
      </w:tr>
    </w:tbl>
    <w:p w:rsidR="00A65178" w:rsidRDefault="00A65178">
      <w:pPr>
        <w:pStyle w:val="isonormal"/>
        <w:spacing w:before="0"/>
        <w:sectPr w:rsidR="00A65178" w:rsidSect="003D34D0">
          <w:headerReference w:type="default" r:id="rId10"/>
          <w:footerReference w:type="default" r:id="rId11"/>
          <w:type w:val="continuous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:rsidR="00A65178" w:rsidRDefault="00A65178">
      <w:pPr>
        <w:pStyle w:val="tablecaption"/>
      </w:pPr>
      <w:r>
        <w:t>Table #1(LC) Base Loss Costs – Property And Liability</w:t>
      </w:r>
    </w:p>
    <w:p w:rsidR="00A65178" w:rsidRDefault="00A65178">
      <w:pPr>
        <w:pStyle w:val="isonormal"/>
        <w:sectPr w:rsidR="00A65178" w:rsidSect="003D34D0">
          <w:headerReference w:type="default" r:id="rId12"/>
          <w:footerReference w:type="default" r:id="rId13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A65178" w:rsidRDefault="00A65178">
      <w:pPr>
        <w:pStyle w:val="isonormal"/>
      </w:pPr>
    </w:p>
    <w:p w:rsidR="00A65178" w:rsidRDefault="00A65178">
      <w:pPr>
        <w:pStyle w:val="subcap"/>
      </w:pPr>
      <w:r>
        <w:t>SECTION iii</w:t>
      </w:r>
      <w:r>
        <w:br/>
        <w:t>Rating and eligibility rules</w:t>
      </w:r>
    </w:p>
    <w:p w:rsidR="00A65178" w:rsidRDefault="00A65178">
      <w:pPr>
        <w:pStyle w:val="isonormal"/>
      </w:pPr>
    </w:p>
    <w:p w:rsidR="00A65178" w:rsidRDefault="00A65178">
      <w:pPr>
        <w:pStyle w:val="boxrule"/>
      </w:pPr>
      <w:r>
        <w:t>RULE 23.</w:t>
      </w:r>
      <w:r>
        <w:br/>
        <w:t>PREMIUM DEVELOPMENT – MANDATORY COVERAGES</w:t>
      </w:r>
    </w:p>
    <w:p w:rsidR="00A65178" w:rsidRDefault="00A65178">
      <w:pPr>
        <w:pStyle w:val="outlinehd2"/>
      </w:pPr>
      <w:r>
        <w:tab/>
        <w:t>C.</w:t>
      </w:r>
      <w:r>
        <w:tab/>
        <w:t>Premium Determination</w:t>
      </w:r>
    </w:p>
    <w:p w:rsidR="00A65178" w:rsidRDefault="00A65178">
      <w:pPr>
        <w:pStyle w:val="outlinehd3"/>
      </w:pPr>
      <w:r>
        <w:tab/>
        <w:t>6.</w:t>
      </w:r>
      <w:r>
        <w:tab/>
        <w:t>Premium Determination</w:t>
      </w:r>
    </w:p>
    <w:p w:rsidR="00A65178" w:rsidRDefault="00A65178">
      <w:pPr>
        <w:pStyle w:val="outlinehd4"/>
      </w:pPr>
      <w:r>
        <w:tab/>
        <w:t>c.</w:t>
      </w:r>
      <w:r>
        <w:tab/>
        <w:t>Additional Rating Considerations</w:t>
      </w:r>
    </w:p>
    <w:p w:rsidR="00A65178" w:rsidRDefault="00A65178">
      <w:pPr>
        <w:pStyle w:val="outlinehd5"/>
      </w:pPr>
      <w:r>
        <w:tab/>
        <w:t>(3)</w:t>
      </w:r>
      <w:r>
        <w:tab/>
        <w:t>Permanent Yards – Maintenance Or Storage</w:t>
      </w:r>
    </w:p>
    <w:p w:rsidR="00A65178" w:rsidRDefault="00A65178">
      <w:pPr>
        <w:pStyle w:val="isonormal"/>
      </w:pPr>
      <w:r>
        <w:br w:type="column"/>
      </w:r>
    </w:p>
    <w:p w:rsidR="00A65178" w:rsidRDefault="00A65178">
      <w:pPr>
        <w:pStyle w:val="isonormal"/>
        <w:sectPr w:rsidR="00A65178" w:rsidSect="003D34D0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A65178" w:rsidRDefault="00A65178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65178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Loss Cost Per $100</w:t>
            </w:r>
          </w:p>
        </w:tc>
      </w:tr>
      <w:tr w:rsidR="00A65178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48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65178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Territory</w:t>
            </w:r>
          </w:p>
        </w:tc>
        <w:tc>
          <w:tcPr>
            <w:tcW w:w="1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A65178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3D34D0">
            <w:pPr>
              <w:pStyle w:val="tabletext11"/>
            </w:pPr>
            <w:r>
              <w:t xml:space="preserve">702-705, 707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0.306</w:t>
            </w: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0.355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3D34D0">
            <w:pPr>
              <w:pStyle w:val="tabletext11"/>
              <w:jc w:val="center"/>
            </w:pPr>
            <w:r>
              <w:t>0.404</w:t>
            </w:r>
          </w:p>
        </w:tc>
      </w:tr>
      <w:tr w:rsidR="00A65178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  <w:tr w:rsidR="00A65178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5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</w:tbl>
    <w:p w:rsidR="00A65178" w:rsidRDefault="00A65178">
      <w:pPr>
        <w:pStyle w:val="tablecaption"/>
        <w:sectPr w:rsidR="00A65178" w:rsidSect="003D34D0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:rsidR="00A65178" w:rsidRDefault="00A65178">
      <w:pPr>
        <w:pStyle w:val="tablecaption"/>
        <w:rPr>
          <w:u w:val="single"/>
        </w:rPr>
      </w:pPr>
      <w:r>
        <w:t>Table 23.C.6.c.(3)(LC) Permanent Yards – Maintenance Or Storage Premium Determination</w:t>
      </w:r>
    </w:p>
    <w:p w:rsidR="00A65178" w:rsidRDefault="00A65178">
      <w:pPr>
        <w:pStyle w:val="isonormal"/>
      </w:pPr>
    </w:p>
    <w:p w:rsidR="00A65178" w:rsidRDefault="00A65178">
      <w:pPr>
        <w:pStyle w:val="isonormal"/>
        <w:sectPr w:rsidR="00A65178" w:rsidSect="003D34D0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931829" w:rsidRDefault="00931829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931829" w:rsidRDefault="00931829" w:rsidP="00931829">
      <w:pPr>
        <w:pStyle w:val="boxrule"/>
      </w:pPr>
      <w:r>
        <w:lastRenderedPageBreak/>
        <w:t>RULE 29.</w:t>
      </w:r>
      <w:r>
        <w:br/>
        <w:t>ENDORSEMENTS</w:t>
      </w:r>
    </w:p>
    <w:p w:rsidR="00931829" w:rsidRPr="00BD10D2" w:rsidRDefault="00931829" w:rsidP="00931829">
      <w:pPr>
        <w:pStyle w:val="outlinehd2"/>
      </w:pPr>
      <w:r w:rsidRPr="00BD10D2">
        <w:tab/>
        <w:t>A.</w:t>
      </w:r>
      <w:r w:rsidRPr="00BD10D2">
        <w:tab/>
        <w:t>Property Endorsements</w:t>
      </w:r>
    </w:p>
    <w:p w:rsidR="00931829" w:rsidRPr="00DF6579" w:rsidRDefault="00931829" w:rsidP="00931829">
      <w:pPr>
        <w:pStyle w:val="outlinehd3"/>
      </w:pPr>
      <w:r w:rsidRPr="00DF6579">
        <w:tab/>
        <w:t>39.</w:t>
      </w:r>
      <w:r w:rsidRPr="00DF6579">
        <w:tab/>
        <w:t>Windstorm Or Hail Exclusion</w:t>
      </w:r>
    </w:p>
    <w:p w:rsidR="00931829" w:rsidRPr="00DF6579" w:rsidRDefault="00931829" w:rsidP="00931829">
      <w:pPr>
        <w:pStyle w:val="outlinehd4"/>
      </w:pPr>
      <w:r w:rsidRPr="00DF6579">
        <w:tab/>
        <w:t>d.</w:t>
      </w:r>
      <w:r w:rsidRPr="00DF6579">
        <w:tab/>
        <w:t>Rate Modification</w:t>
      </w:r>
    </w:p>
    <w:p w:rsidR="00931829" w:rsidRPr="00F700F0" w:rsidRDefault="00931829" w:rsidP="00931829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931829" w:rsidTr="0026006E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t>Credit</w:t>
            </w:r>
          </w:p>
        </w:tc>
      </w:tr>
      <w:tr w:rsidR="00931829" w:rsidTr="0026006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640"/>
              </w:tabs>
            </w:pPr>
            <w: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180"/>
              </w:tabs>
            </w:pPr>
            <w:r>
              <w:t>0.133</w:t>
            </w:r>
            <w:r>
              <w:br/>
              <w:t>0.016</w:t>
            </w:r>
          </w:p>
        </w:tc>
      </w:tr>
      <w:tr w:rsidR="00931829" w:rsidTr="0026006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640"/>
              </w:tabs>
            </w:pPr>
            <w: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180"/>
              </w:tabs>
            </w:pPr>
            <w:r>
              <w:t>0.136</w:t>
            </w:r>
            <w:r>
              <w:br/>
              <w:t>0.013</w:t>
            </w:r>
          </w:p>
        </w:tc>
      </w:tr>
      <w:tr w:rsidR="00931829" w:rsidTr="0026006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640"/>
              </w:tabs>
            </w:pPr>
            <w:r>
              <w:t>704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180"/>
              </w:tabs>
            </w:pPr>
            <w:r>
              <w:t>0.064</w:t>
            </w:r>
            <w:r>
              <w:br/>
              <w:t>0.009</w:t>
            </w:r>
          </w:p>
        </w:tc>
      </w:tr>
      <w:tr w:rsidR="00931829" w:rsidTr="0026006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640"/>
              </w:tabs>
            </w:pPr>
            <w:r>
              <w:t>705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180"/>
              </w:tabs>
            </w:pPr>
            <w:r>
              <w:t>0.199</w:t>
            </w:r>
            <w:r>
              <w:br/>
              <w:t>0.016</w:t>
            </w:r>
          </w:p>
        </w:tc>
      </w:tr>
      <w:tr w:rsidR="00931829" w:rsidTr="0026006E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640"/>
              </w:tabs>
            </w:pPr>
            <w:r>
              <w:t>707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  <w:tabs>
                <w:tab w:val="decimal" w:pos="180"/>
              </w:tabs>
            </w:pPr>
            <w:r>
              <w:t>0.091</w:t>
            </w:r>
            <w:r>
              <w:br/>
              <w:t>0.011</w:t>
            </w:r>
          </w:p>
        </w:tc>
      </w:tr>
    </w:tbl>
    <w:p w:rsidR="00931829" w:rsidRDefault="00931829" w:rsidP="00931829">
      <w:pPr>
        <w:pStyle w:val="tablecaption"/>
      </w:pPr>
      <w:r>
        <w:t>Table 29.A.39.d.(LC) Windstorm Or Hail Exclusion Credits</w:t>
      </w:r>
    </w:p>
    <w:p w:rsidR="00931829" w:rsidRDefault="00931829" w:rsidP="00931829">
      <w:pPr>
        <w:pStyle w:val="isonormal"/>
      </w:pPr>
    </w:p>
    <w:p w:rsidR="00931829" w:rsidRDefault="00931829" w:rsidP="00931829">
      <w:pPr>
        <w:pStyle w:val="outlinehd2"/>
      </w:pPr>
      <w:bookmarkStart w:id="0" w:name="_GoBack"/>
      <w:bookmarkEnd w:id="0"/>
      <w:r>
        <w:br w:type="column"/>
      </w:r>
      <w:r>
        <w:tab/>
        <w:t>B.</w:t>
      </w:r>
      <w:r>
        <w:tab/>
        <w:t>Liability Endorsements</w:t>
      </w:r>
    </w:p>
    <w:p w:rsidR="00931829" w:rsidRDefault="00931829" w:rsidP="00931829">
      <w:pPr>
        <w:pStyle w:val="outlinehd3"/>
      </w:pPr>
      <w:r>
        <w:tab/>
        <w:t>7.</w:t>
      </w:r>
      <w:r>
        <w:tab/>
        <w:t>Employment-Related Practices Liability</w:t>
      </w:r>
    </w:p>
    <w:p w:rsidR="00931829" w:rsidRDefault="00931829" w:rsidP="00931829">
      <w:pPr>
        <w:pStyle w:val="outlinehd4"/>
        <w:jc w:val="left"/>
      </w:pPr>
      <w:r>
        <w:tab/>
        <w:t>b.</w:t>
      </w:r>
      <w:r>
        <w:tab/>
        <w:t>Employment-Related Practices Liability Coverage Endorsement</w:t>
      </w:r>
    </w:p>
    <w:p w:rsidR="00931829" w:rsidRDefault="00931829" w:rsidP="00931829">
      <w:pPr>
        <w:pStyle w:val="outlinehd5"/>
      </w:pPr>
      <w:r>
        <w:tab/>
        <w:t>(5)</w:t>
      </w:r>
      <w:r>
        <w:tab/>
        <w:t>Premium Determination</w:t>
      </w:r>
    </w:p>
    <w:p w:rsidR="00931829" w:rsidRDefault="00931829" w:rsidP="00931829">
      <w:pPr>
        <w:pStyle w:val="space4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931829" w:rsidTr="0026006E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931829" w:rsidRDefault="00931829" w:rsidP="0026006E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1829" w:rsidRDefault="00931829" w:rsidP="0026006E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931829" w:rsidTr="0026006E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  <w:jc w:val="left"/>
            </w:pPr>
            <w:r>
              <w:t>Number Of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br/>
              <w:t>All Other</w:t>
            </w:r>
          </w:p>
        </w:tc>
      </w:tr>
      <w:tr w:rsidR="00931829" w:rsidTr="0026006E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t>5.060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t>7.530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t>6.020</w:t>
            </w:r>
          </w:p>
        </w:tc>
      </w:tr>
      <w:tr w:rsidR="00931829" w:rsidTr="0026006E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br/>
            </w:r>
            <w:r>
              <w:br/>
              <w:t>3.540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br/>
            </w:r>
            <w:r>
              <w:br/>
              <w:t>5.280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31829" w:rsidRDefault="00931829" w:rsidP="0026006E">
            <w:pPr>
              <w:pStyle w:val="tabletext11"/>
              <w:jc w:val="center"/>
            </w:pPr>
            <w:r>
              <w:br/>
            </w:r>
            <w:r>
              <w:br/>
              <w:t>4.220</w:t>
            </w:r>
          </w:p>
        </w:tc>
      </w:tr>
    </w:tbl>
    <w:p w:rsidR="00931829" w:rsidRDefault="00931829" w:rsidP="00931829">
      <w:pPr>
        <w:pStyle w:val="tablecaption"/>
      </w:pPr>
      <w:r>
        <w:t>Table 29.B.7.b.(5)(LC) Employment-Related Practices Liability Premium Determination</w:t>
      </w:r>
    </w:p>
    <w:p w:rsidR="00931829" w:rsidRDefault="00931829" w:rsidP="00931829">
      <w:pPr>
        <w:pStyle w:val="isonormal"/>
      </w:pPr>
    </w:p>
    <w:p w:rsidR="00A65178" w:rsidRDefault="00A65178">
      <w:pPr>
        <w:pStyle w:val="isonormal"/>
      </w:pPr>
    </w:p>
    <w:sectPr w:rsidR="00A65178" w:rsidSect="003D34D0">
      <w:headerReference w:type="default" r:id="rId14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C44" w:rsidRDefault="00612C44">
      <w:r>
        <w:separator/>
      </w:r>
    </w:p>
  </w:endnote>
  <w:endnote w:type="continuationSeparator" w:id="0">
    <w:p w:rsidR="00612C44" w:rsidRDefault="0061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29" w:rsidRPr="00754401" w:rsidRDefault="00931829" w:rsidP="00931829">
    <w:pPr>
      <w:pStyle w:val="Footer"/>
      <w:jc w:val="center"/>
      <w:rPr>
        <w:rStyle w:val="PageNumber"/>
      </w:rPr>
    </w:pPr>
    <w:r w:rsidRPr="00754401">
      <w:rPr>
        <w:rStyle w:val="PageNumber"/>
      </w:rPr>
      <w:t>© Insur</w:t>
    </w:r>
    <w:r>
      <w:rPr>
        <w:rStyle w:val="PageNumber"/>
      </w:rPr>
      <w:t>ance Services Office, Inc., 2020</w:t>
    </w:r>
    <w:r w:rsidRPr="00754401">
      <w:rPr>
        <w:rStyle w:val="PageNumber"/>
      </w:rPr>
      <w:t xml:space="preserve">        </w:t>
    </w:r>
    <w:r>
      <w:rPr>
        <w:rStyle w:val="PageNumber"/>
      </w:rPr>
      <w:t>INDIANA</w:t>
    </w:r>
    <w:r w:rsidRPr="00754401">
      <w:rPr>
        <w:rStyle w:val="PageNumber"/>
      </w:rPr>
      <w:t xml:space="preserve">        </w:t>
    </w:r>
    <w:r>
      <w:rPr>
        <w:rStyle w:val="PageNumber"/>
      </w:rPr>
      <w:t>BP-2020-RLA1</w:t>
    </w:r>
    <w:r w:rsidRPr="00754401">
      <w:rPr>
        <w:rStyle w:val="PageNumber"/>
      </w:rPr>
      <w:t xml:space="preserve">        </w:t>
    </w:r>
    <w:r>
      <w:rPr>
        <w:rStyle w:val="PageNumber"/>
      </w:rPr>
      <w:t>BP</w:t>
    </w:r>
    <w:r w:rsidRPr="00754401">
      <w:rPr>
        <w:rStyle w:val="PageNumber"/>
      </w:rPr>
      <w:t>-</w:t>
    </w:r>
    <w:r>
      <w:rPr>
        <w:rStyle w:val="PageNumber"/>
      </w:rPr>
      <w:t>40</w:t>
    </w:r>
  </w:p>
  <w:p w:rsidR="00A65178" w:rsidRPr="00931829" w:rsidRDefault="00A65178" w:rsidP="00931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29" w:rsidRPr="00754401" w:rsidRDefault="00931829" w:rsidP="00931829">
    <w:pPr>
      <w:pStyle w:val="Footer"/>
      <w:jc w:val="center"/>
      <w:rPr>
        <w:rStyle w:val="PageNumber"/>
      </w:rPr>
    </w:pPr>
    <w:r w:rsidRPr="00754401">
      <w:rPr>
        <w:rStyle w:val="PageNumber"/>
      </w:rPr>
      <w:t>© Insur</w:t>
    </w:r>
    <w:r>
      <w:rPr>
        <w:rStyle w:val="PageNumber"/>
      </w:rPr>
      <w:t>ance Services Office, Inc., 2020</w:t>
    </w:r>
    <w:r w:rsidRPr="00754401">
      <w:rPr>
        <w:rStyle w:val="PageNumber"/>
      </w:rPr>
      <w:t xml:space="preserve">        </w:t>
    </w:r>
    <w:r>
      <w:rPr>
        <w:rStyle w:val="PageNumber"/>
      </w:rPr>
      <w:t>INDIANA</w:t>
    </w:r>
    <w:r w:rsidRPr="00754401">
      <w:rPr>
        <w:rStyle w:val="PageNumber"/>
      </w:rPr>
      <w:t xml:space="preserve">        </w:t>
    </w:r>
    <w:r>
      <w:rPr>
        <w:rStyle w:val="PageNumber"/>
      </w:rPr>
      <w:t>BP-2020-RLA1</w:t>
    </w:r>
    <w:r w:rsidRPr="00754401">
      <w:rPr>
        <w:rStyle w:val="PageNumber"/>
      </w:rPr>
      <w:t xml:space="preserve">        </w:t>
    </w:r>
    <w:r>
      <w:rPr>
        <w:rStyle w:val="PageNumber"/>
      </w:rPr>
      <w:t>BP</w:t>
    </w:r>
    <w:r w:rsidRPr="00754401">
      <w:rPr>
        <w:rStyle w:val="PageNumber"/>
      </w:rPr>
      <w:t>-</w:t>
    </w:r>
    <w:r>
      <w:rPr>
        <w:rStyle w:val="PageNumber"/>
      </w:rPr>
      <w:t>41</w:t>
    </w:r>
  </w:p>
  <w:p w:rsidR="00A65178" w:rsidRPr="00931829" w:rsidRDefault="00A65178" w:rsidP="009318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C44" w:rsidRDefault="00612C44">
      <w:r>
        <w:separator/>
      </w:r>
    </w:p>
  </w:footnote>
  <w:footnote w:type="continuationSeparator" w:id="0">
    <w:p w:rsidR="00612C44" w:rsidRDefault="00612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3D34D0">
          <w:pPr>
            <w:pStyle w:val="Header"/>
            <w:jc w:val="left"/>
          </w:pPr>
          <w:r>
            <w:t>INDIANA (13)</w:t>
          </w:r>
          <w:r w:rsidR="00A65178">
            <w:br/>
          </w:r>
        </w:p>
      </w:tc>
      <w:tc>
        <w:tcPr>
          <w:tcW w:w="5440" w:type="dxa"/>
        </w:tcPr>
        <w:p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A65178">
          <w:pPr>
            <w:pStyle w:val="Header"/>
            <w:jc w:val="right"/>
          </w:pPr>
          <w:r>
            <w:br/>
          </w:r>
        </w:p>
      </w:tc>
    </w:tr>
  </w:tbl>
  <w:p w:rsidR="00A65178" w:rsidRDefault="00A65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A65178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NINE  MULTIPLE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A65178">
          <w:pPr>
            <w:pStyle w:val="Header"/>
            <w:jc w:val="right"/>
          </w:pPr>
          <w:r>
            <w:t>STATE (##)</w:t>
          </w:r>
        </w:p>
      </w:tc>
    </w:tr>
  </w:tbl>
  <w:p w:rsidR="00A65178" w:rsidRDefault="00A65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</w:tblGrid>
    <w:tr w:rsidR="00931829">
      <w:tc>
        <w:tcPr>
          <w:tcW w:w="2420" w:type="dxa"/>
        </w:tcPr>
        <w:p w:rsidR="00931829" w:rsidRDefault="00931829">
          <w:pPr>
            <w:pStyle w:val="Header"/>
          </w:pPr>
          <w:r>
            <w:t>INDIANA (13)</w:t>
          </w:r>
        </w:p>
      </w:tc>
      <w:tc>
        <w:tcPr>
          <w:tcW w:w="5440" w:type="dxa"/>
        </w:tcPr>
        <w:p w:rsidR="00931829" w:rsidRDefault="00931829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r w:rsidR="00A9392F">
            <w:t>TEN</w:t>
          </w:r>
          <w:r>
            <w:br/>
            <w:t>BUSINESSOWNERS</w:t>
          </w:r>
          <w:r>
            <w:br/>
            <w:t>LOSS COST PAGES</w:t>
          </w:r>
        </w:p>
      </w:tc>
    </w:tr>
  </w:tbl>
  <w:p w:rsidR="00A65178" w:rsidRDefault="00A65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id$" w:val=" "/>
    <w:docVar w:name="cpyowner$" w:val="ISO"/>
    <w:docVar w:name="cremethod$" w:val="G"/>
    <w:docVar w:name="ISOLongName$" w:val="D:\DOCUMENT\I70193\Documents\BOP Template Drafts\5-3-3draft.doc $"/>
    <w:docVar w:name="Lobabb$" w:val="BP"/>
    <w:docVar w:name="NTM$" w:val=" "/>
    <w:docVar w:name="pagetype$" w:val="LC"/>
    <w:docVar w:name="pgno$" w:val="4"/>
    <w:docVar w:name="prodcode$" w:val="SIM"/>
    <w:docVar w:name="service$" w:val="LC"/>
    <w:docVar w:name="St$" w:val="IN"/>
    <w:docVar w:name="status$" w:val="WIP"/>
    <w:docVar w:name="tech$" w:val="12.0"/>
  </w:docVars>
  <w:rsids>
    <w:rsidRoot w:val="00612C44"/>
    <w:rsid w:val="001D120A"/>
    <w:rsid w:val="003D34D0"/>
    <w:rsid w:val="003E5FA2"/>
    <w:rsid w:val="004236E1"/>
    <w:rsid w:val="00612C44"/>
    <w:rsid w:val="00931829"/>
    <w:rsid w:val="00A65178"/>
    <w:rsid w:val="00A9392F"/>
    <w:rsid w:val="00BB2AE2"/>
    <w:rsid w:val="00C60E13"/>
    <w:rsid w:val="00F0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44483E8"/>
  <w15:chartTrackingRefBased/>
  <w15:docId w15:val="{AB0DC481-7997-47B4-ADA1-DB016B54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spacing w:before="240" w:line="190" w:lineRule="exact"/>
      <w:jc w:val="both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spacing w:before="120" w:line="190" w:lineRule="exact"/>
      <w:jc w:val="both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spacing w:before="80" w:line="190" w:lineRule="exact"/>
      <w:ind w:left="360"/>
      <w:jc w:val="both"/>
      <w:outlineLvl w:val="2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pPr>
      <w:spacing w:line="200" w:lineRule="exact"/>
    </w:pPr>
    <w:rPr>
      <w:b/>
      <w:sz w:val="20"/>
    </w:rPr>
  </w:style>
  <w:style w:type="paragraph" w:customStyle="1" w:styleId="isonormal">
    <w:name w:val="isonormal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Footer">
    <w:name w:val="footer"/>
    <w:basedOn w:val="isonormal"/>
    <w:link w:val="FooterChar"/>
    <w:pPr>
      <w:spacing w:before="0" w:line="240" w:lineRule="auto"/>
    </w:pPr>
  </w:style>
  <w:style w:type="paragraph" w:customStyle="1" w:styleId="blockhd1">
    <w:name w:val="blockhd1"/>
    <w:basedOn w:val="isonormal"/>
    <w:next w:val="Normal"/>
    <w:rPr>
      <w:b/>
    </w:rPr>
  </w:style>
  <w:style w:type="paragraph" w:customStyle="1" w:styleId="subcap2">
    <w:name w:val="subcap2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">
    <w:name w:val="tabletext"/>
    <w:basedOn w:val="isonormal"/>
    <w:pPr>
      <w:spacing w:before="20" w:after="20"/>
      <w:jc w:val="left"/>
    </w:pPr>
  </w:style>
  <w:style w:type="paragraph" w:customStyle="1" w:styleId="tablehead">
    <w:name w:val="tablehead"/>
    <w:basedOn w:val="isonormal"/>
    <w:pPr>
      <w:spacing w:before="40" w:after="20"/>
      <w:jc w:val="center"/>
    </w:pPr>
    <w:rPr>
      <w:b/>
    </w:rPr>
  </w:style>
  <w:style w:type="paragraph" w:customStyle="1" w:styleId="blockhd2">
    <w:name w:val="blockhd2"/>
    <w:basedOn w:val="isonormal"/>
    <w:next w:val="Normal"/>
    <w:pPr>
      <w:ind w:left="300"/>
    </w:pPr>
    <w:rPr>
      <w:b/>
    </w:rPr>
  </w:style>
  <w:style w:type="paragraph" w:customStyle="1" w:styleId="blockhd3">
    <w:name w:val="blockhd3"/>
    <w:basedOn w:val="isonormal"/>
    <w:next w:val="Normal"/>
    <w:pPr>
      <w:ind w:left="600"/>
    </w:pPr>
    <w:rPr>
      <w:b/>
    </w:rPr>
  </w:style>
  <w:style w:type="paragraph" w:customStyle="1" w:styleId="subcap3">
    <w:name w:val="subcap3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blockhd4">
    <w:name w:val="blockhd4"/>
    <w:basedOn w:val="isonormal"/>
    <w:next w:val="Normal"/>
    <w:pPr>
      <w:ind w:left="900"/>
    </w:pPr>
    <w:rPr>
      <w:b/>
    </w:rPr>
  </w:style>
  <w:style w:type="paragraph" w:customStyle="1" w:styleId="blockhd5">
    <w:name w:val="blockhd5"/>
    <w:basedOn w:val="isonormal"/>
    <w:next w:val="Normal"/>
    <w:pPr>
      <w:ind w:left="1200"/>
    </w:pPr>
    <w:rPr>
      <w:b/>
    </w:rPr>
  </w:style>
  <w:style w:type="paragraph" w:customStyle="1" w:styleId="blockhd6">
    <w:name w:val="blockhd6"/>
    <w:basedOn w:val="isonormal"/>
    <w:next w:val="Normal"/>
    <w:pPr>
      <w:ind w:left="1500"/>
    </w:pPr>
    <w:rPr>
      <w:b/>
    </w:rPr>
  </w:style>
  <w:style w:type="paragraph" w:customStyle="1" w:styleId="blockhd7">
    <w:name w:val="blockhd7"/>
    <w:basedOn w:val="isonormal"/>
    <w:next w:val="Normal"/>
    <w:pPr>
      <w:ind w:left="1800"/>
    </w:pPr>
    <w:rPr>
      <w:b/>
    </w:rPr>
  </w:style>
  <w:style w:type="paragraph" w:customStyle="1" w:styleId="blockhd8">
    <w:name w:val="blockhd8"/>
    <w:basedOn w:val="isonormal"/>
    <w:next w:val="Normal"/>
    <w:pPr>
      <w:ind w:left="2100"/>
    </w:pPr>
    <w:rPr>
      <w:b/>
    </w:rPr>
  </w:style>
  <w:style w:type="paragraph" w:customStyle="1" w:styleId="blockhd9">
    <w:name w:val="blockhd9"/>
    <w:basedOn w:val="isonormal"/>
    <w:next w:val="Normal"/>
    <w:pPr>
      <w:ind w:left="2400"/>
    </w:pPr>
    <w:rPr>
      <w:b/>
    </w:rPr>
  </w:style>
  <w:style w:type="paragraph" w:customStyle="1" w:styleId="blocktext1">
    <w:name w:val="blocktext1"/>
    <w:basedOn w:val="isonormal"/>
  </w:style>
  <w:style w:type="paragraph" w:customStyle="1" w:styleId="blocktext10">
    <w:name w:val="blocktext10"/>
    <w:basedOn w:val="isonormal"/>
    <w:pPr>
      <w:ind w:left="2700"/>
    </w:pPr>
  </w:style>
  <w:style w:type="paragraph" w:customStyle="1" w:styleId="blocktext2">
    <w:name w:val="blocktext2"/>
    <w:basedOn w:val="isonormal"/>
    <w:pPr>
      <w:ind w:left="300"/>
    </w:pPr>
  </w:style>
  <w:style w:type="paragraph" w:customStyle="1" w:styleId="blocktext3">
    <w:name w:val="blocktext3"/>
    <w:basedOn w:val="isonormal"/>
    <w:pPr>
      <w:ind w:left="600"/>
    </w:pPr>
  </w:style>
  <w:style w:type="paragraph" w:customStyle="1" w:styleId="blocktext4">
    <w:name w:val="blocktext4"/>
    <w:basedOn w:val="isonormal"/>
    <w:pPr>
      <w:ind w:left="900"/>
    </w:pPr>
  </w:style>
  <w:style w:type="paragraph" w:customStyle="1" w:styleId="blocktext5">
    <w:name w:val="blocktext5"/>
    <w:basedOn w:val="isonormal"/>
    <w:pPr>
      <w:ind w:left="1200"/>
    </w:pPr>
  </w:style>
  <w:style w:type="paragraph" w:customStyle="1" w:styleId="blocktext6">
    <w:name w:val="blocktext6"/>
    <w:basedOn w:val="isonormal"/>
    <w:pPr>
      <w:ind w:left="1500"/>
    </w:pPr>
  </w:style>
  <w:style w:type="paragraph" w:customStyle="1" w:styleId="blocktext7">
    <w:name w:val="blocktext7"/>
    <w:basedOn w:val="isonormal"/>
    <w:pPr>
      <w:ind w:left="1800"/>
    </w:pPr>
  </w:style>
  <w:style w:type="paragraph" w:customStyle="1" w:styleId="blocktext8">
    <w:name w:val="blocktext8"/>
    <w:basedOn w:val="isonormal"/>
    <w:pPr>
      <w:ind w:left="2100"/>
    </w:pPr>
  </w:style>
  <w:style w:type="paragraph" w:customStyle="1" w:styleId="blocktext9">
    <w:name w:val="blocktext9"/>
    <w:basedOn w:val="isonormal"/>
    <w:pPr>
      <w:ind w:left="2400"/>
    </w:pPr>
  </w:style>
  <w:style w:type="paragraph" w:customStyle="1" w:styleId="boxrule">
    <w:name w:val="boxrule"/>
    <w:basedOn w:val="isonormal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pPr>
      <w:jc w:val="center"/>
    </w:pPr>
    <w:rPr>
      <w:b/>
    </w:rPr>
  </w:style>
  <w:style w:type="paragraph" w:customStyle="1" w:styleId="icblock">
    <w:name w:val="i/cblock"/>
    <w:basedOn w:val="isonormal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</w:style>
  <w:style w:type="paragraph" w:customStyle="1" w:styleId="noboxaddlrule">
    <w:name w:val="noboxaddlrule"/>
    <w:basedOn w:val="isonormal"/>
    <w:next w:val="blocktext1"/>
    <w:pPr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pPr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pPr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pPr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pPr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pPr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pPr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pPr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pPr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pPr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pPr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pPr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pPr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pPr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pPr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Pr>
      <w:b/>
    </w:rPr>
  </w:style>
  <w:style w:type="paragraph" w:customStyle="1" w:styleId="space2">
    <w:name w:val="space2"/>
    <w:basedOn w:val="Normal"/>
    <w:next w:val="Normal"/>
    <w:pPr>
      <w:spacing w:line="40" w:lineRule="exact"/>
      <w:jc w:val="both"/>
    </w:pPr>
    <w:rPr>
      <w:sz w:val="18"/>
    </w:rPr>
  </w:style>
  <w:style w:type="paragraph" w:customStyle="1" w:styleId="space4">
    <w:name w:val="space4"/>
    <w:basedOn w:val="Normal"/>
    <w:next w:val="Normal"/>
    <w:pPr>
      <w:spacing w:line="80" w:lineRule="exact"/>
      <w:jc w:val="both"/>
    </w:pPr>
    <w:rPr>
      <w:sz w:val="18"/>
    </w:rPr>
  </w:style>
  <w:style w:type="paragraph" w:customStyle="1" w:styleId="space8">
    <w:name w:val="space8"/>
    <w:basedOn w:val="Normal"/>
    <w:next w:val="Normal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Pr>
      <w:b/>
    </w:rPr>
  </w:style>
  <w:style w:type="character" w:customStyle="1" w:styleId="tablelink">
    <w:name w:val="tablelink"/>
    <w:basedOn w:val="DefaultParagraphFont"/>
    <w:rPr>
      <w:b/>
    </w:rPr>
  </w:style>
  <w:style w:type="paragraph" w:customStyle="1" w:styleId="tabletext00">
    <w:name w:val="tabletext0/0"/>
    <w:basedOn w:val="isonormal"/>
    <w:pPr>
      <w:spacing w:before="0"/>
      <w:jc w:val="left"/>
    </w:pPr>
  </w:style>
  <w:style w:type="paragraph" w:customStyle="1" w:styleId="tabletext10">
    <w:name w:val="tabletext1/0"/>
    <w:basedOn w:val="isonormal"/>
    <w:pPr>
      <w:spacing w:before="20"/>
      <w:jc w:val="left"/>
    </w:pPr>
  </w:style>
  <w:style w:type="paragraph" w:customStyle="1" w:styleId="tabletext11">
    <w:name w:val="tabletext1/1"/>
    <w:basedOn w:val="isonormal"/>
    <w:pPr>
      <w:spacing w:before="20" w:after="20"/>
      <w:jc w:val="left"/>
    </w:pPr>
  </w:style>
  <w:style w:type="paragraph" w:customStyle="1" w:styleId="terr2colblock1">
    <w:name w:val="terr2colblock1"/>
    <w:basedOn w:val="isonormal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pPr>
      <w:tabs>
        <w:tab w:val="left" w:leader="dot" w:pos="2300"/>
      </w:tabs>
      <w:spacing w:before="0"/>
      <w:jc w:val="left"/>
    </w:pPr>
  </w:style>
  <w:style w:type="paragraph" w:customStyle="1" w:styleId="terrtoc">
    <w:name w:val="terrtoc"/>
    <w:basedOn w:val="isonormal"/>
    <w:pPr>
      <w:spacing w:before="50" w:after="50"/>
      <w:jc w:val="center"/>
    </w:pPr>
    <w:rPr>
      <w:b/>
    </w:rPr>
  </w:style>
  <w:style w:type="character" w:styleId="PageNumber">
    <w:name w:val="page number"/>
    <w:basedOn w:val="DefaultParagraphFont"/>
    <w:uiPriority w:val="99"/>
  </w:style>
  <w:style w:type="character" w:customStyle="1" w:styleId="FooterChar">
    <w:name w:val="Footer Char"/>
    <w:link w:val="Footer"/>
    <w:rsid w:val="00931829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26707\Documents\S999L1V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LI-BP-2020-012 - 004 - Loss Costs.docx</DocumentName>
    <LOB xmlns="284cf17f-426a-42b5-8b6d-39684653dd2f">5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Loss Costs;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2020-02-18T05:00:00+00:00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8</Value>
    </ServiceModule>
    <DocumentSetDescription xmlns="http://schemas.microsoft.com/sharepoint/v3" xsi:nil="true"/>
    <AttachmentType xmlns="284cf17f-426a-42b5-8b6d-39684653dd2f">Other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LI-BP-2020-012</CircularNumber>
    <Filings xmlns="284cf17f-426a-42b5-8b6d-39684653dd2f" xsi:nil="true"/>
    <KeyMessage xmlns="284cf17f-426a-42b5-8b6d-39684653dd2f">Revised loss costs representing a combined -10.1% statewide change to be implemented.</KeyMessage>
    <PDFSignOffNotification xmlns="284cf17f-426a-42b5-8b6d-39684653dd2f">false</PDFSignOffNotification>
    <CircularDocDescription xmlns="284cf17f-426a-42b5-8b6d-39684653dd2f">Loss Costs</CircularDocDescription>
    <Date_x0020_Modified xmlns="284cf17f-426a-42b5-8b6d-39684653dd2f">2020-02-10T12:58:24+00:00</Date_x0020_Modified>
    <ActionTopic xmlns="284cf17f-426a-42b5-8b6d-39684653dd2f">9</ActionTopic>
    <CircularType xmlns="284cf17f-426a-42b5-8b6d-39684653dd2f">9</CircularType>
    <PSDPDFSignoff xmlns="284cf17f-426a-42b5-8b6d-39684653dd2f">true</PSDPDFSignoff>
    <AuthorName xmlns="284cf17f-426a-42b5-8b6d-39684653dd2f">Woolis, Christopher</AuthorName>
    <CircId xmlns="284cf17f-426a-42b5-8b6d-39684653dd2f">28886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INDIANA BUSINESSOWNERS ADVISORY PROSPECTIVE LOSS COST REVISION TO BE IMPLEMENTED</CircularTitle>
    <StatisticalService xmlns="284cf17f-426a-42b5-8b6d-39684653dd2f"/>
    <AuthorId xmlns="284cf17f-426a-42b5-8b6d-39684653dd2f">i20788</AuthorId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FEA485-1044-40E2-B94A-C75DE999D24A}"/>
</file>

<file path=customXml/itemProps2.xml><?xml version="1.0" encoding="utf-8"?>
<ds:datastoreItem xmlns:ds="http://schemas.openxmlformats.org/officeDocument/2006/customXml" ds:itemID="{099849AC-4734-46E0-AC89-BD0A677BE022}"/>
</file>

<file path=customXml/itemProps3.xml><?xml version="1.0" encoding="utf-8"?>
<ds:datastoreItem xmlns:ds="http://schemas.openxmlformats.org/officeDocument/2006/customXml" ds:itemID="{3F5698DE-BC92-4B18-B696-00DC1C5F8472}"/>
</file>

<file path=customXml/itemProps4.xml><?xml version="1.0" encoding="utf-8"?>
<ds:datastoreItem xmlns:ds="http://schemas.openxmlformats.org/officeDocument/2006/customXml" ds:itemID="{D76B9C22-5A83-45FB-820B-2F8FBF39D472}"/>
</file>

<file path=docProps/app.xml><?xml version="1.0" encoding="utf-8"?>
<Properties xmlns="http://schemas.openxmlformats.org/officeDocument/2006/extended-properties" xmlns:vt="http://schemas.openxmlformats.org/officeDocument/2006/docPropsVTypes">
  <Template>S999L1V4</Template>
  <TotalTime>28</TotalTime>
  <Pages>2</Pages>
  <Words>273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Generated Loss Cost Manual Pages-BOP</vt:lpstr>
    </vt:vector>
  </TitlesOfParts>
  <Company>ISO</Company>
  <LinksUpToDate>false</LinksUpToDate>
  <CharactersWithSpaces>2058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Generated Loss Cost Manual Pages-BOP</dc:title>
  <dc:subject>Loss Cost Format Template S999L1V1</dc:subject>
  <dc:creator>PIDCOMPP</dc:creator>
  <cp:keywords>S99L1V1</cp:keywords>
  <dc:description>Page 2, Common States</dc:description>
  <cp:lastModifiedBy>Pekala, Magda</cp:lastModifiedBy>
  <cp:revision>4</cp:revision>
  <cp:lastPrinted>1899-12-31T23:00:00Z</cp:lastPrinted>
  <dcterms:created xsi:type="dcterms:W3CDTF">2020-01-24T07:49:00Z</dcterms:created>
  <dcterms:modified xsi:type="dcterms:W3CDTF">2020-01-24T11:15:00Z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ContentTypeId">
    <vt:lpwstr>0x0101002A7B4D783DF0499AA9CFFB0BDFDF2D2C00CB00C863CB8C1547902AA8E1AACFBF68</vt:lpwstr>
  </property>
  <property fmtid="{D5CDD505-2E9C-101B-9397-08002B2CF9AE}" pid="4" name="Jurs">
    <vt:lpwstr>16;#IN</vt:lpwstr>
  </property>
  <property fmtid="{D5CDD505-2E9C-101B-9397-08002B2CF9AE}" pid="5" name="CircularComments">
    <vt:lpwstr/>
  </property>
  <property fmtid="{D5CDD505-2E9C-101B-9397-08002B2CF9AE}" pid="6" name="_docset_NoMedatataSyncRequired">
    <vt:lpwstr>False</vt:lpwstr>
  </property>
</Properties>
</file>