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44E81DA7" w:rsidR="00A105C5" w:rsidRDefault="008C19BF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330C636A" w:rsidR="00EB6FBB" w:rsidRDefault="008C19BF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1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3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5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7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39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1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3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4F03F1D9" w:rsidR="00EB6FBB" w:rsidRDefault="008C19BF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F768D6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6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7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8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3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5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7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99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1" w:author="Author" w:date="2020-06-19T10:08:00Z">
              <w:r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1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2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3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49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1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3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5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7" w:author="Author" w:date="2020-06-19T10:08:00Z">
              <w:r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0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9" w:author="Author" w:date="2020-06-19T10:08:00Z">
              <w:r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7AA05FE0" w:rsidR="007D4ADE" w:rsidRDefault="008C19BF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7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71A19A88" w:rsidR="007D4ADE" w:rsidRDefault="008C19BF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MAINE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9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532DC83C" w:rsidR="007D4ADE" w:rsidRDefault="008C19BF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2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55D79C2F" w14:textId="03EBBE24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01DADDCE" w14:textId="00E827AB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MAINE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145E2CFC" w14:textId="5C486732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476730C6" w14:textId="37CF55C3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MAINE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14472910" w14:textId="04338814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2" w:author="Author" w:date="2020-06-23T12:57:00Z">
              <w:r w:rsidR="00A869AE">
                <w:t>B</w:t>
              </w:r>
            </w:ins>
            <w:del w:id="733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4" w:author="Author" w:date="2020-06-23T12:57:00Z">
              <w:r w:rsidR="00A869AE">
                <w:t>B</w:t>
              </w:r>
            </w:ins>
            <w:del w:id="735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6" w:author="Author" w:date="2020-06-23T12:57:00Z">
              <w:r w:rsidR="00A869AE">
                <w:t>B</w:t>
              </w:r>
            </w:ins>
            <w:del w:id="737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8" w:author="Author" w:date="2020-06-23T12:57:00Z">
              <w:r w:rsidR="00A869AE">
                <w:t>A</w:t>
              </w:r>
            </w:ins>
            <w:del w:id="739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52BD56E0" w14:textId="167CA1CC" w:rsidR="008F4065" w:rsidRDefault="008C19BF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6D35F315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8370FE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33855B7D" w:rsidR="00F768D6" w:rsidRPr="009554DD" w:rsidRDefault="008C19BF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Maine</w:t>
          </w:r>
        </w:p>
      </w:tc>
      <w:tc>
        <w:tcPr>
          <w:tcW w:w="1710" w:type="dxa"/>
        </w:tcPr>
        <w:p w14:paraId="48D18B50" w14:textId="06E7AB9F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8370FE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413A0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370FE"/>
    <w:rsid w:val="00852B84"/>
    <w:rsid w:val="0085625E"/>
    <w:rsid w:val="008565BC"/>
    <w:rsid w:val="008C19BF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LI-GL-2021-156 - 004 -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Pages</CircularDocDescription>
    <Date_x0020_Modified xmlns="a86cc342-0045-41e2-80e9-abdb777d2eca">2021-03-22T13:08:32+00:00</Date_x0020_Modified>
    <CircularDate xmlns="a86cc342-0045-41e2-80e9-abdb777d2eca">2021-04-05T07:00:00+00:00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LI-GL-2021-156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3</Sequence>
    <ServiceModuleString xmlns="a86cc342-0045-41e2-80e9-abdb777d2eca">Rules;</ServiceModuleString>
    <CircId xmlns="a86cc342-0045-41e2-80e9-abdb777d2eca">32343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GENERAL LIABILITY INCREASED LIMIT FACTORS REVISION FILED</CircularTitle>
    <Jurs xmlns="a86cc342-0045-41e2-80e9-abdb777d2eca">
      <Value>21</Value>
    </Jurs>
  </documentManagement>
</p:properties>
</file>

<file path=customXml/itemProps1.xml><?xml version="1.0" encoding="utf-8"?>
<ds:datastoreItem xmlns:ds="http://schemas.openxmlformats.org/officeDocument/2006/customXml" ds:itemID="{7121E7B8-A976-4195-A987-EDCCEE249C5E}"/>
</file>

<file path=customXml/itemProps2.xml><?xml version="1.0" encoding="utf-8"?>
<ds:datastoreItem xmlns:ds="http://schemas.openxmlformats.org/officeDocument/2006/customXml" ds:itemID="{21AA46A1-D29B-45D6-B101-D4E2BEB9F8DF}"/>
</file>

<file path=customXml/itemProps3.xml><?xml version="1.0" encoding="utf-8"?>
<ds:datastoreItem xmlns:ds="http://schemas.openxmlformats.org/officeDocument/2006/customXml" ds:itemID="{D78058D1-6A4B-4D51-AF8D-52D40B85FDC6}"/>
</file>

<file path=customXml/itemProps4.xml><?xml version="1.0" encoding="utf-8"?>
<ds:datastoreItem xmlns:ds="http://schemas.openxmlformats.org/officeDocument/2006/customXml" ds:itemID="{83A4D59C-D478-4319-BCE3-9BFD6E3FBD9C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16047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2021-03-17T20:58:00Z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