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2AE8B" w14:textId="77777777" w:rsidR="00C073DC" w:rsidRDefault="00C073DC" w:rsidP="00FD6B77">
      <w:pPr>
        <w:pStyle w:val="isonormal"/>
        <w:rPr>
          <w:b/>
          <w:bCs/>
          <w:i/>
          <w:iCs/>
        </w:rPr>
      </w:pPr>
      <w:r>
        <w:rPr>
          <w:b/>
          <w:bCs/>
          <w:i/>
          <w:iCs/>
        </w:rPr>
        <w:t>Excerpt</w:t>
      </w:r>
    </w:p>
    <w:p w14:paraId="092ED9A0" w14:textId="77777777" w:rsidR="00C073DC" w:rsidRDefault="00C073DC" w:rsidP="00FD6B77">
      <w:pPr>
        <w:pStyle w:val="isonormal"/>
      </w:pPr>
    </w:p>
    <w:p w14:paraId="655F7B68" w14:textId="77777777" w:rsidR="00C073DC" w:rsidRPr="00C40C1D" w:rsidRDefault="00C073DC" w:rsidP="00FD6B77">
      <w:pPr>
        <w:pStyle w:val="boxrule"/>
      </w:pPr>
      <w:r w:rsidRPr="00C40C1D">
        <w:t>36.  DESCRIPTION OF ADDITIONAL OPTIONAL ENDORSEMENTS</w:t>
      </w:r>
    </w:p>
    <w:p w14:paraId="1B0E2C09" w14:textId="77777777" w:rsidR="00C073DC" w:rsidRPr="00C40C1D" w:rsidRDefault="00C073DC" w:rsidP="00FD6B77">
      <w:pPr>
        <w:pStyle w:val="outlinehd2"/>
      </w:pPr>
      <w:r w:rsidRPr="00C40C1D">
        <w:tab/>
        <w:t>C.</w:t>
      </w:r>
      <w:r w:rsidRPr="00C40C1D">
        <w:tab/>
        <w:t>Exclusion Endorsements</w:t>
      </w:r>
    </w:p>
    <w:p w14:paraId="09BC144A" w14:textId="77777777" w:rsidR="00F40779" w:rsidRPr="00862114" w:rsidRDefault="00F40779" w:rsidP="00FD6B77">
      <w:pPr>
        <w:pStyle w:val="outlinetxt3"/>
      </w:pPr>
      <w:r w:rsidRPr="00E218ED">
        <w:rPr>
          <w:bCs/>
          <w:u w:val="single"/>
        </w:rPr>
        <w:tab/>
      </w:r>
      <w:r w:rsidRPr="00E218ED">
        <w:rPr>
          <w:b/>
          <w:bCs/>
          <w:u w:val="single"/>
        </w:rPr>
        <w:t>34.</w:t>
      </w:r>
      <w:r w:rsidRPr="00E218ED">
        <w:rPr>
          <w:u w:val="single"/>
        </w:rPr>
        <w:tab/>
      </w:r>
      <w:ins w:id="0" w:author="Author" w:date="2022-08-31T08:01:00Z">
        <w:r w:rsidRPr="00862114">
          <w:t>Liability arising out of perfluoroalkyl or polyfluoroalkyl substances (PFAS) may be excluded by attaching Exclusion</w:t>
        </w:r>
      </w:ins>
      <w:ins w:id="1" w:author="Author" w:date="2022-09-20T09:14:00Z">
        <w:r w:rsidRPr="00862114">
          <w:t xml:space="preserve"> – </w:t>
        </w:r>
      </w:ins>
      <w:ins w:id="2" w:author="Author" w:date="2022-08-31T08:01:00Z">
        <w:r w:rsidRPr="00862114">
          <w:t>Perfluoroalkyl And Polyfluoroalkyl Substances (PFAS)</w:t>
        </w:r>
      </w:ins>
      <w:ins w:id="3" w:author="Author" w:date="2022-08-31T08:02:00Z">
        <w:r w:rsidRPr="00862114">
          <w:t xml:space="preserve"> </w:t>
        </w:r>
      </w:ins>
      <w:ins w:id="4" w:author="Author" w:date="2022-08-31T08:01:00Z">
        <w:r w:rsidRPr="00862114">
          <w:t xml:space="preserve">Endorsement </w:t>
        </w:r>
        <w:r w:rsidRPr="00862114">
          <w:rPr>
            <w:rStyle w:val="formlink"/>
            <w:rPrChange w:id="5" w:author="Author" w:date="2022-06-30T16:47:00Z">
              <w:rPr>
                <w:bCs/>
              </w:rPr>
            </w:rPrChange>
          </w:rPr>
          <w:t xml:space="preserve">CG </w:t>
        </w:r>
        <w:r w:rsidRPr="00862114">
          <w:rPr>
            <w:rStyle w:val="formlink"/>
          </w:rPr>
          <w:t>40 32</w:t>
        </w:r>
        <w:r w:rsidRPr="00862114">
          <w:rPr>
            <w:b/>
            <w:bCs/>
            <w:rPrChange w:id="6" w:author="Author" w:date="2022-06-30T16:47:00Z">
              <w:rPr>
                <w:bCs/>
              </w:rPr>
            </w:rPrChange>
          </w:rPr>
          <w:t>.</w:t>
        </w:r>
      </w:ins>
    </w:p>
    <w:p w14:paraId="0F630525" w14:textId="77777777" w:rsidR="005F1958" w:rsidRDefault="005F1958" w:rsidP="00FD6B77">
      <w:pPr>
        <w:pStyle w:val="isonormal"/>
      </w:pPr>
    </w:p>
    <w:p w14:paraId="64C92100" w14:textId="77777777" w:rsidR="00C073DC" w:rsidRDefault="00C073DC" w:rsidP="00FD6B77">
      <w:pPr>
        <w:pStyle w:val="isonormal"/>
        <w:rPr>
          <w:b/>
          <w:bCs/>
          <w:i/>
          <w:iCs/>
        </w:rPr>
      </w:pPr>
      <w:r>
        <w:rPr>
          <w:b/>
          <w:bCs/>
          <w:i/>
          <w:iCs/>
        </w:rPr>
        <w:t>Excerpt</w:t>
      </w:r>
    </w:p>
    <w:p w14:paraId="1303DE8F" w14:textId="77777777" w:rsidR="00C073DC" w:rsidRDefault="00C073DC" w:rsidP="00FD6B77">
      <w:pPr>
        <w:pStyle w:val="isonormal"/>
      </w:pPr>
    </w:p>
    <w:p w14:paraId="167DDA76" w14:textId="77777777" w:rsidR="00C073DC" w:rsidRDefault="00C073DC" w:rsidP="00FD6B77">
      <w:pPr>
        <w:pStyle w:val="boxrule"/>
      </w:pPr>
      <w:r>
        <w:t>46.  OWNERS AND CONTRACTORS PROTECTIVE LIABILITY INSURANCE AND PRINCIPALS PROTECTIVE LIABILITY INSURANCE (Subline Code 335)</w:t>
      </w:r>
    </w:p>
    <w:p w14:paraId="7532916B" w14:textId="77777777" w:rsidR="00C073DC" w:rsidRPr="0089229E" w:rsidRDefault="00C073DC" w:rsidP="00FD6B77">
      <w:pPr>
        <w:pStyle w:val="outlinehd2"/>
      </w:pPr>
      <w:r w:rsidRPr="0089229E">
        <w:tab/>
        <w:t>B.</w:t>
      </w:r>
      <w:r w:rsidRPr="0089229E">
        <w:tab/>
        <w:t>Description Of Owners Or Contractors Prote</w:t>
      </w:r>
      <w:r w:rsidRPr="0089229E">
        <w:t>c</w:t>
      </w:r>
      <w:r w:rsidRPr="0089229E">
        <w:t>tive Liability Coverage</w:t>
      </w:r>
    </w:p>
    <w:p w14:paraId="3001AAB0" w14:textId="77777777" w:rsidR="00C073DC" w:rsidRPr="0089229E" w:rsidRDefault="00C073DC" w:rsidP="00FD6B77">
      <w:pPr>
        <w:pStyle w:val="outlinetxt4"/>
        <w:tabs>
          <w:tab w:val="clear" w:pos="1080"/>
          <w:tab w:val="clear" w:pos="1200"/>
        </w:tabs>
        <w:ind w:left="900" w:hanging="360"/>
        <w:pPrChange w:id="7" w:author="Author" w:date="2022-09-19T13:50:00Z">
          <w:pPr>
            <w:pStyle w:val="outlinetxt4"/>
          </w:pPr>
        </w:pPrChange>
      </w:pPr>
      <w:ins w:id="8" w:author="Author" w:date="2022-09-19T13:49:00Z">
        <w:r w:rsidRPr="00C073DC">
          <w:rPr>
            <w:b/>
          </w:rPr>
          <w:t>17.</w:t>
        </w:r>
        <w:r w:rsidRPr="00C073DC">
          <w:tab/>
          <w:t xml:space="preserve">Liability </w:t>
        </w:r>
        <w:r w:rsidRPr="00C073DC">
          <w:rPr>
            <w:bCs/>
          </w:rPr>
          <w:t xml:space="preserve">arising out of perfluoroalkyl or polyfluoroalkyl substances (PFAS) may be excluded by attaching </w:t>
        </w:r>
      </w:ins>
      <w:ins w:id="9" w:author="Author" w:date="2022-09-19T14:47:00Z">
        <w:r w:rsidRPr="00C073DC">
          <w:rPr>
            <w:bCs/>
          </w:rPr>
          <w:t xml:space="preserve">Exclusion - </w:t>
        </w:r>
      </w:ins>
      <w:ins w:id="10" w:author="Author" w:date="2022-09-19T13:49:00Z">
        <w:r w:rsidRPr="00C073DC">
          <w:rPr>
            <w:bCs/>
          </w:rPr>
          <w:t xml:space="preserve">Perfluoroalkyl And Polyfluoroalkyl Substances (PFAS) Endorsement </w:t>
        </w:r>
        <w:r w:rsidRPr="00C073DC">
          <w:rPr>
            <w:b/>
            <w:rPrChange w:id="11" w:author="Author" w:date="2022-06-30T16:47:00Z">
              <w:rPr>
                <w:bCs/>
              </w:rPr>
            </w:rPrChange>
          </w:rPr>
          <w:t xml:space="preserve">CG </w:t>
        </w:r>
        <w:r w:rsidRPr="00C073DC">
          <w:rPr>
            <w:b/>
          </w:rPr>
          <w:t>34 95</w:t>
        </w:r>
        <w:r w:rsidRPr="00C073DC">
          <w:rPr>
            <w:b/>
            <w:rPrChange w:id="12" w:author="Author" w:date="2022-06-30T16:47:00Z">
              <w:rPr>
                <w:bCs/>
              </w:rPr>
            </w:rPrChange>
          </w:rPr>
          <w:t>.</w:t>
        </w:r>
      </w:ins>
    </w:p>
    <w:p w14:paraId="4AFDDC4E" w14:textId="77777777" w:rsidR="00C073DC" w:rsidRDefault="00C073DC" w:rsidP="00FD6B77">
      <w:pPr>
        <w:pStyle w:val="isonormal"/>
      </w:pPr>
    </w:p>
    <w:p w14:paraId="07F98949" w14:textId="77777777" w:rsidR="00C073DC" w:rsidRDefault="00C073DC" w:rsidP="00FD6B77">
      <w:pPr>
        <w:pStyle w:val="isonormal"/>
        <w:rPr>
          <w:b/>
          <w:bCs/>
          <w:i/>
          <w:iCs/>
        </w:rPr>
      </w:pPr>
      <w:r>
        <w:rPr>
          <w:b/>
          <w:bCs/>
          <w:i/>
          <w:iCs/>
        </w:rPr>
        <w:t>Excerpt</w:t>
      </w:r>
    </w:p>
    <w:p w14:paraId="0B146D0C" w14:textId="77777777" w:rsidR="00C073DC" w:rsidRDefault="00C073DC" w:rsidP="00FD6B77">
      <w:pPr>
        <w:pStyle w:val="isonormal"/>
      </w:pPr>
    </w:p>
    <w:p w14:paraId="29A80954" w14:textId="77777777" w:rsidR="00C073DC" w:rsidRDefault="00C073DC" w:rsidP="00FD6B77">
      <w:pPr>
        <w:pStyle w:val="boxrule"/>
      </w:pPr>
      <w:r>
        <w:t>48.  PRODUCTS/COMPLETED OPERATIONS LIABILITY COVERAGE (Subline Code 336)</w:t>
      </w:r>
    </w:p>
    <w:p w14:paraId="2E7A9630" w14:textId="77777777" w:rsidR="00C073DC" w:rsidRDefault="00C073DC" w:rsidP="00FD6B77">
      <w:pPr>
        <w:pStyle w:val="outlinehd2"/>
      </w:pPr>
      <w:r>
        <w:tab/>
        <w:t>A.</w:t>
      </w:r>
      <w:r>
        <w:tab/>
        <w:t>Description Of Products/Completed Operations Liability Coverage</w:t>
      </w:r>
    </w:p>
    <w:p w14:paraId="2FE06B88" w14:textId="77777777" w:rsidR="00C073DC" w:rsidRPr="00CE31CD" w:rsidRDefault="00C073DC" w:rsidP="00FD6B77">
      <w:pPr>
        <w:pStyle w:val="outlinetxt3"/>
        <w:ind w:hanging="360"/>
        <w:rPr>
          <w:ins w:id="13" w:author="Author" w:date="2022-09-19T13:25:00Z"/>
          <w:b/>
          <w:bCs/>
          <w:rPrChange w:id="14" w:author="Author" w:date="2022-08-31T08:15:00Z">
            <w:rPr>
              <w:ins w:id="15" w:author="Author" w:date="2022-09-19T13:25:00Z"/>
            </w:rPr>
          </w:rPrChange>
        </w:rPr>
        <w:pPrChange w:id="16" w:author="Author" w:date="2022-09-19T13:25:00Z">
          <w:pPr>
            <w:pStyle w:val="outlinehd2"/>
          </w:pPr>
        </w:pPrChange>
      </w:pPr>
      <w:ins w:id="17" w:author="Author" w:date="2022-09-19T13:25:00Z">
        <w:r w:rsidRPr="00C073DC">
          <w:rPr>
            <w:b/>
          </w:rPr>
          <w:t>17.</w:t>
        </w:r>
        <w:r w:rsidRPr="00C073DC">
          <w:tab/>
          <w:t xml:space="preserve">Liability </w:t>
        </w:r>
        <w:r w:rsidRPr="00C073DC">
          <w:rPr>
            <w:bCs/>
          </w:rPr>
          <w:t>arising out of perfluoroalkyl or polyfluoroalkyl substances (PFAS) may be excluded by attaching</w:t>
        </w:r>
      </w:ins>
      <w:ins w:id="18" w:author="Author" w:date="2022-09-19T14:48:00Z">
        <w:r w:rsidRPr="00C073DC">
          <w:rPr>
            <w:bCs/>
          </w:rPr>
          <w:t xml:space="preserve"> Exclusion - </w:t>
        </w:r>
      </w:ins>
      <w:ins w:id="19" w:author="Author" w:date="2022-09-19T13:25:00Z">
        <w:r w:rsidRPr="00C073DC">
          <w:rPr>
            <w:bCs/>
          </w:rPr>
          <w:t xml:space="preserve"> Perfluoroalkyl And Polyfluoroalkyl Substances (PFAS) Endorsement </w:t>
        </w:r>
        <w:r w:rsidRPr="00C073DC">
          <w:rPr>
            <w:b/>
            <w:rPrChange w:id="20" w:author="Author" w:date="2022-06-30T16:47:00Z">
              <w:rPr>
                <w:bCs/>
              </w:rPr>
            </w:rPrChange>
          </w:rPr>
          <w:t xml:space="preserve">CG </w:t>
        </w:r>
        <w:r w:rsidRPr="00C073DC">
          <w:rPr>
            <w:b/>
          </w:rPr>
          <w:t>34 95</w:t>
        </w:r>
        <w:r w:rsidRPr="00C073DC">
          <w:rPr>
            <w:b/>
            <w:rPrChange w:id="21" w:author="Author" w:date="2022-06-30T16:47:00Z">
              <w:rPr>
                <w:bCs/>
              </w:rPr>
            </w:rPrChange>
          </w:rPr>
          <w:t>.</w:t>
        </w:r>
      </w:ins>
    </w:p>
    <w:p w14:paraId="4F8A0DCE" w14:textId="77777777" w:rsidR="00C073DC" w:rsidRDefault="00C073DC" w:rsidP="00FD6B77">
      <w:pPr>
        <w:pStyle w:val="isonormal"/>
      </w:pPr>
    </w:p>
    <w:p w14:paraId="7E408A06" w14:textId="77777777" w:rsidR="00C073DC" w:rsidRDefault="00C073DC" w:rsidP="00FD6B77">
      <w:pPr>
        <w:pStyle w:val="isonormal"/>
        <w:rPr>
          <w:b/>
          <w:bCs/>
          <w:i/>
          <w:iCs/>
        </w:rPr>
      </w:pPr>
      <w:r>
        <w:rPr>
          <w:b/>
          <w:bCs/>
          <w:i/>
          <w:iCs/>
        </w:rPr>
        <w:t>Excerpt</w:t>
      </w:r>
    </w:p>
    <w:p w14:paraId="0CFC017E" w14:textId="77777777" w:rsidR="00C073DC" w:rsidRDefault="00C073DC" w:rsidP="00FD6B77">
      <w:pPr>
        <w:pStyle w:val="isonormal"/>
      </w:pPr>
    </w:p>
    <w:p w14:paraId="3AD1F53F" w14:textId="77777777" w:rsidR="00C073DC" w:rsidRDefault="00C073DC" w:rsidP="00FD6B77">
      <w:pPr>
        <w:pStyle w:val="boxrule"/>
      </w:pPr>
      <w:r>
        <w:t>49.  RAILROAD PROTECTIVE LIABILITY (Subline Code 335)</w:t>
      </w:r>
    </w:p>
    <w:p w14:paraId="23BA4DC0" w14:textId="77777777" w:rsidR="00C073DC" w:rsidRDefault="00C073DC" w:rsidP="00FD6B77">
      <w:pPr>
        <w:pStyle w:val="outlinehd2"/>
      </w:pPr>
      <w:r>
        <w:tab/>
        <w:t>B.</w:t>
      </w:r>
      <w:r>
        <w:tab/>
        <w:t>Description Of Railroad Protective Liability Cove</w:t>
      </w:r>
      <w:r>
        <w:t>r</w:t>
      </w:r>
      <w:r>
        <w:t>age</w:t>
      </w:r>
    </w:p>
    <w:p w14:paraId="3D458CC0" w14:textId="77777777" w:rsidR="00C073DC" w:rsidRPr="00B6265F" w:rsidRDefault="00C073DC" w:rsidP="00FD6B77">
      <w:pPr>
        <w:pStyle w:val="outlinetxt3"/>
        <w:rPr>
          <w:ins w:id="22" w:author="Author" w:date="2022-08-31T08:16:00Z"/>
          <w:b/>
          <w:bCs/>
          <w:rPrChange w:id="23" w:author="Author" w:date="2022-08-31T08:17:00Z">
            <w:rPr>
              <w:ins w:id="24" w:author="Author" w:date="2022-08-31T08:16:00Z"/>
            </w:rPr>
          </w:rPrChange>
        </w:rPr>
        <w:pPrChange w:id="25" w:author="Author" w:date="2022-08-31T08:17:00Z">
          <w:pPr>
            <w:pStyle w:val="outlinehd2"/>
          </w:pPr>
        </w:pPrChange>
      </w:pPr>
      <w:ins w:id="26" w:author="Author" w:date="2022-08-31T08:17:00Z">
        <w:r>
          <w:rPr>
            <w:b/>
          </w:rPr>
          <w:tab/>
        </w:r>
        <w:r w:rsidRPr="00C073DC">
          <w:rPr>
            <w:b/>
          </w:rPr>
          <w:t>7.</w:t>
        </w:r>
        <w:r w:rsidRPr="00C073DC">
          <w:tab/>
          <w:t xml:space="preserve">Liability </w:t>
        </w:r>
        <w:r w:rsidRPr="00C073DC">
          <w:rPr>
            <w:bCs/>
          </w:rPr>
          <w:t>arising out of perfluoroalkyl or polyfluoroalkyl substances (PFAS) may be excluded by attaching</w:t>
        </w:r>
      </w:ins>
      <w:ins w:id="27" w:author="Author" w:date="2022-09-19T14:50:00Z">
        <w:r w:rsidRPr="00C073DC">
          <w:rPr>
            <w:bCs/>
          </w:rPr>
          <w:t xml:space="preserve"> Exclusion - </w:t>
        </w:r>
      </w:ins>
      <w:ins w:id="28" w:author="Author" w:date="2022-08-31T08:17:00Z">
        <w:r w:rsidRPr="00C073DC">
          <w:rPr>
            <w:bCs/>
          </w:rPr>
          <w:t xml:space="preserve"> Perfluoroalkyl And Polyfluoroalkyl Substances (PFAS) Endorsement </w:t>
        </w:r>
        <w:r w:rsidRPr="00C073DC">
          <w:rPr>
            <w:b/>
            <w:rPrChange w:id="29" w:author="Author" w:date="2022-06-30T16:47:00Z">
              <w:rPr>
                <w:bCs/>
              </w:rPr>
            </w:rPrChange>
          </w:rPr>
          <w:t xml:space="preserve">CG </w:t>
        </w:r>
        <w:r w:rsidRPr="00C073DC">
          <w:rPr>
            <w:b/>
          </w:rPr>
          <w:t>34 96</w:t>
        </w:r>
        <w:r w:rsidRPr="00C073DC">
          <w:rPr>
            <w:b/>
            <w:rPrChange w:id="30" w:author="Author" w:date="2022-06-30T16:47:00Z">
              <w:rPr>
                <w:bCs/>
              </w:rPr>
            </w:rPrChange>
          </w:rPr>
          <w:t>.</w:t>
        </w:r>
      </w:ins>
    </w:p>
    <w:p w14:paraId="30357EF6" w14:textId="77777777" w:rsidR="00C073DC" w:rsidRDefault="00C073DC" w:rsidP="00FD6B77">
      <w:pPr>
        <w:pStyle w:val="isonormal"/>
      </w:pPr>
    </w:p>
    <w:sectPr w:rsidR="00C073DC" w:rsidSect="00F407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28575" w14:textId="77777777" w:rsidR="00010FB0" w:rsidRDefault="00010FB0" w:rsidP="00C073DC">
      <w:pPr>
        <w:spacing w:before="0" w:line="240" w:lineRule="auto"/>
      </w:pPr>
      <w:r>
        <w:separator/>
      </w:r>
    </w:p>
  </w:endnote>
  <w:endnote w:type="continuationSeparator" w:id="0">
    <w:p w14:paraId="3296E98C" w14:textId="77777777" w:rsidR="00010FB0" w:rsidRDefault="00010FB0" w:rsidP="00C073D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E37F" w14:textId="77777777" w:rsidR="00F40779" w:rsidRDefault="00F40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40779" w14:paraId="7DCA29D8" w14:textId="77777777">
      <w:tc>
        <w:tcPr>
          <w:tcW w:w="6900" w:type="dxa"/>
        </w:tcPr>
        <w:p w14:paraId="6C24D6D9" w14:textId="77777777" w:rsidR="00F40779" w:rsidRDefault="00F40779" w:rsidP="0084404F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5C532BF4" w14:textId="77777777" w:rsidR="00F40779" w:rsidRDefault="00F40779" w:rsidP="0084404F">
          <w:pPr>
            <w:pStyle w:val="FilingFooter"/>
          </w:pPr>
        </w:p>
      </w:tc>
    </w:tr>
  </w:tbl>
  <w:p w14:paraId="4FB44D7C" w14:textId="77777777" w:rsidR="00F40779" w:rsidRDefault="00F40779" w:rsidP="00F4077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97DE" w14:textId="77777777" w:rsidR="00F40779" w:rsidRDefault="00F40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045B" w14:textId="77777777" w:rsidR="00010FB0" w:rsidRDefault="00010FB0" w:rsidP="00C073DC">
      <w:pPr>
        <w:spacing w:before="0" w:line="240" w:lineRule="auto"/>
      </w:pPr>
      <w:r>
        <w:separator/>
      </w:r>
    </w:p>
  </w:footnote>
  <w:footnote w:type="continuationSeparator" w:id="0">
    <w:p w14:paraId="4563A2C8" w14:textId="77777777" w:rsidR="00010FB0" w:rsidRDefault="00010FB0" w:rsidP="00C073D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4AE6" w14:textId="77777777" w:rsidR="00F40779" w:rsidRDefault="00F407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40779" w14:paraId="30A8CAD6" w14:textId="77777777">
      <w:tc>
        <w:tcPr>
          <w:tcW w:w="10100" w:type="dxa"/>
          <w:gridSpan w:val="2"/>
        </w:tcPr>
        <w:p w14:paraId="6DD8C920" w14:textId="77777777" w:rsidR="00F40779" w:rsidRDefault="00F40779" w:rsidP="0084404F">
          <w:pPr>
            <w:pStyle w:val="FilingHeader"/>
          </w:pPr>
          <w:r>
            <w:t>MULTISTATE – COMMERCIAL GENERAL LIABILITY</w:t>
          </w:r>
        </w:p>
      </w:tc>
    </w:tr>
    <w:tr w:rsidR="00F40779" w14:paraId="21C8496A" w14:textId="77777777">
      <w:tc>
        <w:tcPr>
          <w:tcW w:w="8300" w:type="dxa"/>
        </w:tcPr>
        <w:p w14:paraId="567A311B" w14:textId="77777777" w:rsidR="00F40779" w:rsidRDefault="00F40779" w:rsidP="0084404F">
          <w:pPr>
            <w:pStyle w:val="FilingHeader"/>
          </w:pPr>
          <w:r>
            <w:t>RULES FILING GL-2022-ORU22</w:t>
          </w:r>
        </w:p>
      </w:tc>
      <w:tc>
        <w:tcPr>
          <w:tcW w:w="1800" w:type="dxa"/>
        </w:tcPr>
        <w:p w14:paraId="28BACFF2" w14:textId="77777777" w:rsidR="00F40779" w:rsidRPr="00F40779" w:rsidRDefault="00F40779" w:rsidP="00F40779">
          <w:pPr>
            <w:pStyle w:val="FilingHeader"/>
            <w:jc w:val="right"/>
          </w:pPr>
          <w:r w:rsidRPr="00F40779">
            <w:t xml:space="preserve">Page </w:t>
          </w:r>
          <w:r w:rsidRPr="00F40779">
            <w:fldChar w:fldCharType="begin"/>
          </w:r>
          <w:r w:rsidRPr="00F40779">
            <w:instrText xml:space="preserve"> = </w:instrText>
          </w:r>
          <w:r w:rsidRPr="00F40779">
            <w:fldChar w:fldCharType="begin"/>
          </w:r>
          <w:r w:rsidRPr="00F40779">
            <w:instrText xml:space="preserve"> PAGE  \* MERGEFORMAT </w:instrText>
          </w:r>
          <w:r w:rsidRPr="00F40779">
            <w:fldChar w:fldCharType="separate"/>
          </w:r>
          <w:r w:rsidR="00FD6B77">
            <w:rPr>
              <w:noProof/>
            </w:rPr>
            <w:instrText>1</w:instrText>
          </w:r>
          <w:r w:rsidRPr="00F40779">
            <w:fldChar w:fldCharType="end"/>
          </w:r>
          <w:r w:rsidRPr="00F40779">
            <w:instrText xml:space="preserve"> + 2  \* MERGEFORMAT </w:instrText>
          </w:r>
          <w:r w:rsidRPr="00F40779">
            <w:fldChar w:fldCharType="separate"/>
          </w:r>
          <w:r w:rsidR="00FD6B77">
            <w:rPr>
              <w:noProof/>
            </w:rPr>
            <w:t>3</w:t>
          </w:r>
          <w:r w:rsidRPr="00F40779">
            <w:fldChar w:fldCharType="end"/>
          </w:r>
          <w:r w:rsidRPr="00F40779">
            <w:t xml:space="preserve"> </w:t>
          </w:r>
        </w:p>
      </w:tc>
    </w:tr>
  </w:tbl>
  <w:p w14:paraId="1BB51A76" w14:textId="77777777" w:rsidR="00F40779" w:rsidRDefault="00F40779" w:rsidP="00F4077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9A57" w14:textId="77777777" w:rsidR="00F40779" w:rsidRDefault="00F407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2"/>
    <w:docVar w:name="dfullob$" w:val="Commercial General Liability"/>
    <w:docVar w:name="didnum$" w:val="ORU22"/>
    <w:docVar w:name="didyr$" w:val="2022"/>
    <w:docVar w:name="dlob$" w:val="GL"/>
    <w:docVar w:name="dpageno$" w:val="3"/>
    <w:docVar w:name="dRP$" w:val="RP"/>
    <w:docVar w:name="drpflag$" w:val="N"/>
    <w:docVar w:name="dst$" w:val="Multistate"/>
    <w:docVar w:name="dtype$" w:val="RULES FILING"/>
  </w:docVars>
  <w:rsids>
    <w:rsidRoot w:val="00C073DC"/>
    <w:rsid w:val="00010FB0"/>
    <w:rsid w:val="00353662"/>
    <w:rsid w:val="005F1958"/>
    <w:rsid w:val="0084404F"/>
    <w:rsid w:val="00C073DC"/>
    <w:rsid w:val="00E218ED"/>
    <w:rsid w:val="00F40779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0FF764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B7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D6B7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D6B7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D6B7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D6B7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D6B7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6B77"/>
  </w:style>
  <w:style w:type="paragraph" w:styleId="Header">
    <w:name w:val="header"/>
    <w:basedOn w:val="isonormal"/>
    <w:link w:val="HeaderChar"/>
    <w:rsid w:val="00FD6B7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FD6B7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FD6B77"/>
    <w:pPr>
      <w:spacing w:before="0" w:line="240" w:lineRule="auto"/>
    </w:pPr>
  </w:style>
  <w:style w:type="character" w:customStyle="1" w:styleId="FooterChar">
    <w:name w:val="Footer Char"/>
    <w:link w:val="Footer"/>
    <w:rsid w:val="00FD6B7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FD6B7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FD6B7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FD6B7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FD6B7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FD6B7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D6B77"/>
    <w:pPr>
      <w:spacing w:before="20" w:after="20"/>
      <w:jc w:val="left"/>
    </w:pPr>
  </w:style>
  <w:style w:type="paragraph" w:customStyle="1" w:styleId="isonormal">
    <w:name w:val="isonormal"/>
    <w:rsid w:val="00FD6B7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FD6B7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D6B7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D6B7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D6B7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D6B7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D6B7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D6B7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D6B7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D6B7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D6B77"/>
    <w:pPr>
      <w:keepLines/>
    </w:pPr>
  </w:style>
  <w:style w:type="paragraph" w:customStyle="1" w:styleId="blocktext10">
    <w:name w:val="blocktext10"/>
    <w:basedOn w:val="isonormal"/>
    <w:rsid w:val="00FD6B77"/>
    <w:pPr>
      <w:keepLines/>
      <w:ind w:left="2700"/>
    </w:pPr>
  </w:style>
  <w:style w:type="paragraph" w:customStyle="1" w:styleId="blocktext2">
    <w:name w:val="blocktext2"/>
    <w:basedOn w:val="isonormal"/>
    <w:rsid w:val="00FD6B77"/>
    <w:pPr>
      <w:keepLines/>
      <w:ind w:left="300"/>
    </w:pPr>
  </w:style>
  <w:style w:type="paragraph" w:customStyle="1" w:styleId="blocktext3">
    <w:name w:val="blocktext3"/>
    <w:basedOn w:val="isonormal"/>
    <w:rsid w:val="00FD6B77"/>
    <w:pPr>
      <w:keepLines/>
      <w:ind w:left="600"/>
    </w:pPr>
  </w:style>
  <w:style w:type="paragraph" w:customStyle="1" w:styleId="blocktext4">
    <w:name w:val="blocktext4"/>
    <w:basedOn w:val="isonormal"/>
    <w:rsid w:val="00FD6B77"/>
    <w:pPr>
      <w:keepLines/>
      <w:ind w:left="900"/>
    </w:pPr>
  </w:style>
  <w:style w:type="paragraph" w:customStyle="1" w:styleId="blocktext5">
    <w:name w:val="blocktext5"/>
    <w:basedOn w:val="isonormal"/>
    <w:rsid w:val="00FD6B77"/>
    <w:pPr>
      <w:keepLines/>
      <w:ind w:left="1200"/>
    </w:pPr>
  </w:style>
  <w:style w:type="paragraph" w:customStyle="1" w:styleId="blocktext6">
    <w:name w:val="blocktext6"/>
    <w:basedOn w:val="isonormal"/>
    <w:rsid w:val="00FD6B77"/>
    <w:pPr>
      <w:keepLines/>
      <w:ind w:left="1500"/>
    </w:pPr>
  </w:style>
  <w:style w:type="paragraph" w:customStyle="1" w:styleId="blocktext7">
    <w:name w:val="blocktext7"/>
    <w:basedOn w:val="isonormal"/>
    <w:rsid w:val="00FD6B77"/>
    <w:pPr>
      <w:keepLines/>
      <w:ind w:left="1800"/>
    </w:pPr>
  </w:style>
  <w:style w:type="paragraph" w:customStyle="1" w:styleId="blocktext8">
    <w:name w:val="blocktext8"/>
    <w:basedOn w:val="isonormal"/>
    <w:rsid w:val="00FD6B77"/>
    <w:pPr>
      <w:keepLines/>
      <w:ind w:left="2100"/>
    </w:pPr>
  </w:style>
  <w:style w:type="paragraph" w:customStyle="1" w:styleId="blocktext9">
    <w:name w:val="blocktext9"/>
    <w:basedOn w:val="isonormal"/>
    <w:rsid w:val="00FD6B7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D6B7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D6B77"/>
    <w:pPr>
      <w:jc w:val="center"/>
    </w:pPr>
    <w:rPr>
      <w:b/>
    </w:rPr>
  </w:style>
  <w:style w:type="paragraph" w:customStyle="1" w:styleId="ctoutlinetxt1">
    <w:name w:val="ctoutlinetxt1"/>
    <w:basedOn w:val="isonormal"/>
    <w:rsid w:val="00FD6B7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D6B7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D6B7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D6B7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D6B77"/>
    <w:rPr>
      <w:b/>
    </w:rPr>
  </w:style>
  <w:style w:type="paragraph" w:customStyle="1" w:styleId="icblock">
    <w:name w:val="i/cblock"/>
    <w:basedOn w:val="isonormal"/>
    <w:rsid w:val="00FD6B7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D6B77"/>
  </w:style>
  <w:style w:type="paragraph" w:styleId="MacroText">
    <w:name w:val="macro"/>
    <w:link w:val="MacroTextChar"/>
    <w:rsid w:val="00FD6B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FD6B7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FD6B7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D6B7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D6B7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D6B7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D6B7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D6B7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D6B7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D6B7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D6B7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D6B7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D6B7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D6B7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link w:val="outlinetxt3Char"/>
    <w:rsid w:val="00FD6B7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D6B7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D6B7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D6B7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D6B7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D6B7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D6B7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D6B77"/>
  </w:style>
  <w:style w:type="character" w:customStyle="1" w:styleId="rulelink">
    <w:name w:val="rulelink"/>
    <w:rsid w:val="00FD6B77"/>
    <w:rPr>
      <w:b/>
    </w:rPr>
  </w:style>
  <w:style w:type="paragraph" w:styleId="Signature">
    <w:name w:val="Signature"/>
    <w:basedOn w:val="Normal"/>
    <w:link w:val="SignatureChar"/>
    <w:rsid w:val="00FD6B77"/>
    <w:pPr>
      <w:ind w:left="4320"/>
    </w:pPr>
  </w:style>
  <w:style w:type="character" w:customStyle="1" w:styleId="SignatureChar">
    <w:name w:val="Signature Char"/>
    <w:link w:val="Signature"/>
    <w:rsid w:val="00FD6B7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FD6B7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D6B7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D6B77"/>
    <w:pPr>
      <w:spacing w:before="0" w:line="160" w:lineRule="exact"/>
    </w:pPr>
  </w:style>
  <w:style w:type="character" w:customStyle="1" w:styleId="spotlinksource">
    <w:name w:val="spotlinksource"/>
    <w:rsid w:val="00FD6B77"/>
    <w:rPr>
      <w:b/>
    </w:rPr>
  </w:style>
  <w:style w:type="character" w:customStyle="1" w:styleId="spotlinktarget">
    <w:name w:val="spotlinktarget"/>
    <w:rsid w:val="00FD6B77"/>
    <w:rPr>
      <w:b/>
    </w:rPr>
  </w:style>
  <w:style w:type="paragraph" w:customStyle="1" w:styleId="subcap">
    <w:name w:val="subcap"/>
    <w:basedOn w:val="isonormal"/>
    <w:rsid w:val="00FD6B7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D6B7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D6B77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FD6B7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FD6B7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D6B77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FD6B77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FD6B7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D6B7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D6B7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D6B7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D6B77"/>
    <w:pPr>
      <w:jc w:val="left"/>
    </w:pPr>
    <w:rPr>
      <w:b/>
    </w:rPr>
  </w:style>
  <w:style w:type="character" w:customStyle="1" w:styleId="tablelink">
    <w:name w:val="tablelink"/>
    <w:rsid w:val="00FD6B77"/>
    <w:rPr>
      <w:b/>
    </w:rPr>
  </w:style>
  <w:style w:type="paragraph" w:customStyle="1" w:styleId="tabletext00">
    <w:name w:val="tabletext0/0"/>
    <w:basedOn w:val="isonormal"/>
    <w:rsid w:val="00FD6B77"/>
    <w:pPr>
      <w:spacing w:before="0"/>
      <w:jc w:val="left"/>
    </w:pPr>
  </w:style>
  <w:style w:type="paragraph" w:customStyle="1" w:styleId="tabletext01">
    <w:name w:val="tabletext0/1"/>
    <w:basedOn w:val="isonormal"/>
    <w:rsid w:val="00FD6B77"/>
    <w:pPr>
      <w:spacing w:before="0" w:after="20"/>
      <w:jc w:val="left"/>
    </w:pPr>
  </w:style>
  <w:style w:type="paragraph" w:customStyle="1" w:styleId="tabletext10">
    <w:name w:val="tabletext1/0"/>
    <w:basedOn w:val="isonormal"/>
    <w:rsid w:val="00FD6B77"/>
    <w:pPr>
      <w:spacing w:before="20"/>
      <w:jc w:val="left"/>
    </w:pPr>
  </w:style>
  <w:style w:type="paragraph" w:customStyle="1" w:styleId="tabletext40">
    <w:name w:val="tabletext4/0"/>
    <w:basedOn w:val="isonormal"/>
    <w:rsid w:val="00FD6B77"/>
    <w:pPr>
      <w:jc w:val="left"/>
    </w:pPr>
  </w:style>
  <w:style w:type="paragraph" w:customStyle="1" w:styleId="tabletext44">
    <w:name w:val="tabletext4/4"/>
    <w:basedOn w:val="isonormal"/>
    <w:rsid w:val="00FD6B77"/>
    <w:pPr>
      <w:spacing w:after="80"/>
      <w:jc w:val="left"/>
    </w:pPr>
  </w:style>
  <w:style w:type="paragraph" w:customStyle="1" w:styleId="terr2colblock1">
    <w:name w:val="terr2colblock1"/>
    <w:basedOn w:val="isonormal"/>
    <w:rsid w:val="00FD6B7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D6B7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D6B7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D6B7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D6B7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D6B7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D6B7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D6B7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D6B77"/>
  </w:style>
  <w:style w:type="paragraph" w:customStyle="1" w:styleId="tabletext1">
    <w:name w:val="tabletext1"/>
    <w:rsid w:val="00FD6B7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FD6B7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FD6B7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FD6B7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D6B7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D6B7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D6B7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D6B7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D6B7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D6B7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D6B7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D6B7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FD6B7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D6B7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D6B7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D6B77"/>
  </w:style>
  <w:style w:type="paragraph" w:customStyle="1" w:styleId="spacesingle">
    <w:name w:val="spacesingle"/>
    <w:basedOn w:val="isonormal"/>
    <w:next w:val="isonormal"/>
    <w:rsid w:val="00FD6B77"/>
    <w:pPr>
      <w:spacing w:line="240" w:lineRule="auto"/>
    </w:pPr>
  </w:style>
  <w:style w:type="character" w:customStyle="1" w:styleId="outlinetxt3Char">
    <w:name w:val="outlinetxt3 Char"/>
    <w:link w:val="outlinetxt3"/>
    <w:rsid w:val="00C073DC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LI-GL-2022-282 - 003 -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2022-09-26T04:00:00+00:00</Date_x0020_Modified>
    <CircularDate xmlns="a86cc342-0045-41e2-80e9-abdb777d2eca">2022-11-07T05:00:00+00:00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submission of General Liability multistate rules revision GL-2022-ORU22. Filing ID: GL-2022-ORU22 Proposed Effective Date: 5/1/2023 Caution: Not yet implemented</KeyMessage>
    <CircularNumber xmlns="a86cc342-0045-41e2-80e9-abdb777d2eca">LI-GL-2022-282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36666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GENERAL LIABILITY MULTISTATE RULES REVISION ADDRESSING PFAS EXCLUSION ENDORSEMENTS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9D214B98-B29A-4FA9-AF00-B819E50EDB29}"/>
</file>

<file path=customXml/itemProps2.xml><?xml version="1.0" encoding="utf-8"?>
<ds:datastoreItem xmlns:ds="http://schemas.openxmlformats.org/officeDocument/2006/customXml" ds:itemID="{2B2B479E-F36F-430B-BB33-0F0F3C4C1519}"/>
</file>

<file path=customXml/itemProps3.xml><?xml version="1.0" encoding="utf-8"?>
<ds:datastoreItem xmlns:ds="http://schemas.openxmlformats.org/officeDocument/2006/customXml" ds:itemID="{85B49A8E-37DB-4198-9465-C5E3B3DEFB3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171</Words>
  <Characters>1188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2022-09-23T18:50:00Z</dcterms:created>
  <dcterms:modified xsi:type="dcterms:W3CDTF">2022-09-23T18:50:00Z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