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8EC5" w14:textId="372EDDDB" w:rsidR="0034708E" w:rsidRPr="004301CB" w:rsidRDefault="00D319D9" w:rsidP="000F6BA8">
      <w:pPr>
        <w:pStyle w:val="title18"/>
      </w:pPr>
      <w:r w:rsidRPr="004301CB">
        <w:t>SOUTH CAROLINA CHANGES –</w:t>
      </w:r>
      <w:r w:rsidR="00157B27" w:rsidRPr="004301CB">
        <w:br/>
      </w:r>
      <w:r w:rsidRPr="004301CB">
        <w:t>CANCELLATION</w:t>
      </w:r>
      <w:r w:rsidR="00D57DDD" w:rsidRPr="004301CB">
        <w:t xml:space="preserve"> </w:t>
      </w:r>
      <w:r w:rsidRPr="004301CB">
        <w:t>AND NONRENEWAL</w:t>
      </w:r>
    </w:p>
    <w:p w14:paraId="19088EC6" w14:textId="77777777" w:rsidR="0034708E" w:rsidRDefault="0034708E" w:rsidP="000F6BA8">
      <w:pPr>
        <w:pStyle w:val="isonormal"/>
        <w:sectPr w:rsidR="0034708E" w:rsidSect="0054772C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9088EC7" w14:textId="77777777" w:rsidR="0034708E" w:rsidRDefault="0034708E" w:rsidP="000F6BA8">
      <w:pPr>
        <w:pStyle w:val="blocktext1"/>
      </w:pPr>
    </w:p>
    <w:p w14:paraId="19088EC8" w14:textId="77777777" w:rsidR="0034708E" w:rsidRDefault="000F6BA8" w:rsidP="000F6BA8">
      <w:pPr>
        <w:pStyle w:val="blocktext1"/>
      </w:pPr>
      <w:r>
        <w:t xml:space="preserve">This endorsement modifies insurance provided under the following: </w:t>
      </w:r>
    </w:p>
    <w:p w14:paraId="19088EC9" w14:textId="77777777" w:rsidR="0034708E" w:rsidRDefault="000F6BA8" w:rsidP="000F6BA8">
      <w:pPr>
        <w:pStyle w:val="blockhd2"/>
        <w:rPr>
          <w:b w:val="0"/>
        </w:rPr>
      </w:pPr>
      <w:r>
        <w:rPr>
          <w:b w:val="0"/>
        </w:rPr>
        <w:br/>
      </w:r>
      <w:r w:rsidR="00D80476">
        <w:rPr>
          <w:b w:val="0"/>
        </w:rPr>
        <w:t>CAPITAL ASSETS PROGRAM (OUTPUT POLICY) COVERAGE PART</w:t>
      </w:r>
      <w:r w:rsidR="00D80476">
        <w:rPr>
          <w:b w:val="0"/>
        </w:rPr>
        <w:br/>
        <w:t>COMMERCIAL GENERAL LIABILITY COVERAGE PART</w:t>
      </w:r>
      <w:r w:rsidR="00D80476">
        <w:rPr>
          <w:b w:val="0"/>
        </w:rPr>
        <w:br/>
        <w:t>COMMERCIAL INLAND MARINE COVERAGE PART</w:t>
      </w:r>
      <w:r w:rsidR="00D80476">
        <w:rPr>
          <w:b w:val="0"/>
        </w:rPr>
        <w:br/>
        <w:t>COMMERCIAL PROPERTY COVERAGE PART</w:t>
      </w:r>
      <w:r w:rsidR="00D80476">
        <w:rPr>
          <w:b w:val="0"/>
        </w:rPr>
        <w:br/>
        <w:t>CRIME AND FIDELITY COVERAGE PART</w:t>
      </w:r>
      <w:r w:rsidR="00D80476">
        <w:rPr>
          <w:b w:val="0"/>
        </w:rPr>
        <w:br/>
        <w:t>EMPLOYMENT-RELATED PRACTICES LIABILITY COVERAGE PART</w:t>
      </w:r>
      <w:r w:rsidR="00D80476">
        <w:rPr>
          <w:b w:val="0"/>
        </w:rPr>
        <w:br/>
        <w:t>EQUIPMENT BREAKDOWN COVERAGE PART</w:t>
      </w:r>
      <w:r w:rsidR="00D80476">
        <w:rPr>
          <w:b w:val="0"/>
        </w:rPr>
        <w:br/>
        <w:t>FARM COVERAGE PART</w:t>
      </w:r>
      <w:r w:rsidR="00D80476">
        <w:rPr>
          <w:b w:val="0"/>
        </w:rPr>
        <w:br/>
        <w:t>LIQUOR LIABILITY COVERAGE PART</w:t>
      </w:r>
      <w:r w:rsidR="00D80476">
        <w:rPr>
          <w:b w:val="0"/>
        </w:rPr>
        <w:br/>
      </w:r>
      <w:r w:rsidR="00F7227F">
        <w:rPr>
          <w:b w:val="0"/>
        </w:rPr>
        <w:t>MEDICAL PROFESSIONAL LIABILITY COVERAGE PART</w:t>
      </w:r>
      <w:r w:rsidR="00F7227F">
        <w:rPr>
          <w:b w:val="0"/>
        </w:rPr>
        <w:br/>
      </w:r>
      <w:r w:rsidR="00D80476">
        <w:rPr>
          <w:b w:val="0"/>
        </w:rPr>
        <w:t>POLLUTION LIABILITY COVERAGE PART</w:t>
      </w:r>
      <w:r w:rsidR="00D80476">
        <w:rPr>
          <w:b w:val="0"/>
        </w:rPr>
        <w:br/>
        <w:t>PRODUCTS/COMPLETED OPERATIONS LIABILITY COVERAGE PART</w:t>
      </w:r>
    </w:p>
    <w:p w14:paraId="19088ECA" w14:textId="77777777" w:rsidR="0034708E" w:rsidRDefault="0034708E" w:rsidP="000F6BA8">
      <w:pPr>
        <w:pStyle w:val="blocktext1"/>
      </w:pPr>
    </w:p>
    <w:p w14:paraId="19088ECB" w14:textId="77777777" w:rsidR="0034708E" w:rsidRDefault="0034708E" w:rsidP="000F6BA8">
      <w:pPr>
        <w:pStyle w:val="blocktext1"/>
        <w:sectPr w:rsidR="0034708E" w:rsidSect="0054772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9088ECC" w14:textId="01ACAF52" w:rsidR="0034708E" w:rsidRDefault="000F6BA8" w:rsidP="000F6BA8">
      <w:pPr>
        <w:pStyle w:val="outlinetxt1"/>
        <w:rPr>
          <w:b w:val="0"/>
        </w:rPr>
      </w:pPr>
      <w:r>
        <w:tab/>
        <w:t>A.</w:t>
      </w:r>
      <w:r>
        <w:tab/>
      </w:r>
      <w:r w:rsidR="00DA6641">
        <w:rPr>
          <w:b w:val="0"/>
          <w:bCs/>
        </w:rPr>
        <w:t xml:space="preserve">Except as otherwise provided in Paragraph </w:t>
      </w:r>
      <w:r w:rsidR="00DA6641" w:rsidRPr="000F6BA8">
        <w:t>C.</w:t>
      </w:r>
      <w:r w:rsidR="00DA6641">
        <w:rPr>
          <w:b w:val="0"/>
          <w:bCs/>
        </w:rPr>
        <w:t xml:space="preserve"> of this endorsement, </w:t>
      </w:r>
      <w:r>
        <w:rPr>
          <w:b w:val="0"/>
        </w:rPr>
        <w:t>Paragraphs</w:t>
      </w:r>
      <w:r>
        <w:t xml:space="preserve"> 2.</w:t>
      </w:r>
      <w:r>
        <w:rPr>
          <w:b w:val="0"/>
        </w:rPr>
        <w:t xml:space="preserve"> and </w:t>
      </w:r>
      <w:r>
        <w:t>3.</w:t>
      </w:r>
      <w:r>
        <w:rPr>
          <w:b w:val="0"/>
        </w:rPr>
        <w:t xml:space="preserve"> of </w:t>
      </w:r>
      <w:r>
        <w:t>Cancellation</w:t>
      </w:r>
      <w:r>
        <w:rPr>
          <w:b w:val="0"/>
        </w:rPr>
        <w:t xml:space="preserve"> Common Policy Condition are replaced by the following: </w:t>
      </w:r>
    </w:p>
    <w:p w14:paraId="19088ECD" w14:textId="77777777" w:rsidR="0034708E" w:rsidRDefault="000F6BA8" w:rsidP="000F6BA8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We may cancel this policy by mailing or delivering to the first Named Insured and the agent, if any, written notice of cancellation at least: </w:t>
      </w:r>
    </w:p>
    <w:p w14:paraId="19088ECE" w14:textId="77777777" w:rsidR="0034708E" w:rsidRDefault="000F6BA8" w:rsidP="000F6BA8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>10 days before the effective date of cancellatio</w:t>
      </w:r>
      <w:r>
        <w:rPr>
          <w:b w:val="0"/>
        </w:rPr>
        <w:t xml:space="preserve">n if we cancel for nonpayment of premium; or </w:t>
      </w:r>
    </w:p>
    <w:p w14:paraId="19088ECF" w14:textId="77777777" w:rsidR="0034708E" w:rsidRDefault="000F6BA8" w:rsidP="000F6BA8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19088ED0" w14:textId="77777777" w:rsidR="0034708E" w:rsidRDefault="000F6BA8" w:rsidP="000F6BA8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We will mail or deliver our notice to the first Named Insured's and agent's last known addresses. </w:t>
      </w:r>
    </w:p>
    <w:p w14:paraId="19088ED1" w14:textId="77777777" w:rsidR="0034708E" w:rsidRDefault="000F6BA8" w:rsidP="000F6BA8">
      <w:pPr>
        <w:pStyle w:val="outlinetxt1"/>
        <w:rPr>
          <w:b w:val="0"/>
        </w:rPr>
      </w:pPr>
      <w:r>
        <w:tab/>
        <w:t>B.</w:t>
      </w:r>
      <w:r>
        <w:tab/>
      </w:r>
      <w:r>
        <w:rPr>
          <w:b w:val="0"/>
        </w:rPr>
        <w:t>The following</w:t>
      </w:r>
      <w:r>
        <w:rPr>
          <w:b w:val="0"/>
        </w:rPr>
        <w:t xml:space="preserve"> is added to the </w:t>
      </w:r>
      <w:r>
        <w:t>Cancellation</w:t>
      </w:r>
      <w:r>
        <w:rPr>
          <w:b w:val="0"/>
        </w:rPr>
        <w:t xml:space="preserve"> Common Policy Condition: </w:t>
      </w:r>
    </w:p>
    <w:p w14:paraId="19088ED2" w14:textId="77777777" w:rsidR="0034708E" w:rsidRDefault="000F6BA8" w:rsidP="000F6BA8">
      <w:pPr>
        <w:pStyle w:val="outlinehd2"/>
        <w:rPr>
          <w:b w:val="0"/>
        </w:rPr>
      </w:pPr>
      <w:r>
        <w:tab/>
        <w:t>7.</w:t>
      </w:r>
      <w:r>
        <w:tab/>
        <w:t xml:space="preserve">Cancellation Of Policies In Effect For </w:t>
      </w:r>
      <w:r w:rsidR="00F21E08">
        <w:t>120</w:t>
      </w:r>
      <w:r>
        <w:t xml:space="preserve"> Days Or More</w:t>
      </w:r>
    </w:p>
    <w:p w14:paraId="19088ED3" w14:textId="77777777" w:rsidR="0034708E" w:rsidRDefault="000F6BA8" w:rsidP="000F6BA8">
      <w:pPr>
        <w:pStyle w:val="blocktext3"/>
      </w:pPr>
      <w:r>
        <w:t xml:space="preserve">If this policy has been in effect for </w:t>
      </w:r>
      <w:r w:rsidR="00F21E08">
        <w:t>120</w:t>
      </w:r>
      <w:r>
        <w:t xml:space="preserve"> days or more, or is a renewal or continuation of a</w:t>
      </w:r>
      <w:r>
        <w:t xml:space="preserve"> policy we issued, we may cancel this policy only for one or more of the following reasons: </w:t>
      </w:r>
    </w:p>
    <w:p w14:paraId="19088ED4" w14:textId="77777777" w:rsidR="0034708E" w:rsidRDefault="000F6BA8" w:rsidP="000F6BA8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Nonpayment of premium; </w:t>
      </w:r>
    </w:p>
    <w:p w14:paraId="19088ED5" w14:textId="77777777" w:rsidR="00874BB9" w:rsidRDefault="000F6BA8" w:rsidP="000F6BA8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Material misrepresentation of fact which, if known to us, would have caused us not to issue the policy; </w:t>
      </w:r>
    </w:p>
    <w:p w14:paraId="19088ED6" w14:textId="77777777" w:rsidR="00A82445" w:rsidRDefault="000F6BA8" w:rsidP="000F6BA8">
      <w:pPr>
        <w:pStyle w:val="outlinetxt3"/>
        <w:rPr>
          <w:b w:val="0"/>
        </w:rPr>
      </w:pPr>
      <w:r>
        <w:rPr>
          <w:b w:val="0"/>
        </w:rPr>
        <w:br w:type="column"/>
      </w:r>
      <w:r w:rsidR="0034708E">
        <w:rPr>
          <w:b w:val="0"/>
        </w:rPr>
        <w:tab/>
      </w:r>
      <w:r w:rsidR="0034708E">
        <w:t>c.</w:t>
      </w:r>
      <w:r w:rsidR="0034708E">
        <w:rPr>
          <w:b w:val="0"/>
        </w:rPr>
        <w:tab/>
        <w:t>Substantial change in the risk assumed, except to the extent that</w:t>
      </w:r>
      <w:r w:rsidR="00CD4054">
        <w:rPr>
          <w:b w:val="0"/>
        </w:rPr>
        <w:t>:</w:t>
      </w:r>
    </w:p>
    <w:p w14:paraId="19088ED7" w14:textId="77777777" w:rsidR="00A82445" w:rsidRPr="00627005" w:rsidRDefault="000F6BA8" w:rsidP="000F6BA8">
      <w:pPr>
        <w:pStyle w:val="outlinetxt4"/>
        <w:rPr>
          <w:b w:val="0"/>
        </w:rPr>
      </w:pPr>
      <w:r w:rsidRPr="00627005">
        <w:rPr>
          <w:b w:val="0"/>
        </w:rPr>
        <w:tab/>
      </w:r>
      <w:r w:rsidRPr="00627005">
        <w:t>(1)</w:t>
      </w:r>
      <w:r w:rsidRPr="00627005">
        <w:rPr>
          <w:b w:val="0"/>
        </w:rPr>
        <w:tab/>
        <w:t>W</w:t>
      </w:r>
      <w:r w:rsidR="0034708E" w:rsidRPr="00627005">
        <w:rPr>
          <w:b w:val="0"/>
        </w:rPr>
        <w:t xml:space="preserve">e </w:t>
      </w:r>
      <w:r w:rsidR="005D21B2" w:rsidRPr="00627005">
        <w:rPr>
          <w:b w:val="0"/>
        </w:rPr>
        <w:t xml:space="preserve">had notice of the risk </w:t>
      </w:r>
      <w:bookmarkStart w:id="0" w:name="_Hlk6556870"/>
      <w:r w:rsidR="00065F98" w:rsidRPr="00627005">
        <w:rPr>
          <w:b w:val="0"/>
        </w:rPr>
        <w:t>within the first 120 days of the pol</w:t>
      </w:r>
      <w:r w:rsidR="001F1FBD" w:rsidRPr="00627005">
        <w:rPr>
          <w:b w:val="0"/>
        </w:rPr>
        <w:t>icy period and this is not a renewal or continuation of a policy we issued</w:t>
      </w:r>
      <w:r w:rsidRPr="00627005">
        <w:rPr>
          <w:b w:val="0"/>
        </w:rPr>
        <w:t xml:space="preserve">; </w:t>
      </w:r>
      <w:r w:rsidR="005D21B2" w:rsidRPr="00627005">
        <w:rPr>
          <w:b w:val="0"/>
        </w:rPr>
        <w:t>or</w:t>
      </w:r>
    </w:p>
    <w:bookmarkEnd w:id="0"/>
    <w:p w14:paraId="19088ED8" w14:textId="77777777" w:rsidR="0034708E" w:rsidRPr="00627005" w:rsidRDefault="000F6BA8" w:rsidP="000F6BA8">
      <w:pPr>
        <w:pStyle w:val="outlinetxt4"/>
        <w:rPr>
          <w:b w:val="0"/>
        </w:rPr>
      </w:pPr>
      <w:r w:rsidRPr="00627005">
        <w:rPr>
          <w:b w:val="0"/>
        </w:rPr>
        <w:tab/>
      </w:r>
      <w:r w:rsidRPr="00627005">
        <w:t>(2)</w:t>
      </w:r>
      <w:r w:rsidRPr="00627005">
        <w:rPr>
          <w:b w:val="0"/>
        </w:rPr>
        <w:tab/>
        <w:t>We</w:t>
      </w:r>
      <w:r w:rsidR="005D21B2" w:rsidRPr="00627005">
        <w:rPr>
          <w:b w:val="0"/>
        </w:rPr>
        <w:t xml:space="preserve"> </w:t>
      </w:r>
      <w:r w:rsidR="00CD4054" w:rsidRPr="00627005">
        <w:rPr>
          <w:b w:val="0"/>
        </w:rPr>
        <w:t xml:space="preserve">should reasonably have foreseen the change or contemplated the risk in writing the policy; </w:t>
      </w:r>
    </w:p>
    <w:p w14:paraId="19088ED9" w14:textId="77777777" w:rsidR="0034708E" w:rsidRDefault="000F6BA8" w:rsidP="000F6BA8">
      <w:pPr>
        <w:pStyle w:val="outlinetxt3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Substantial breaches of contractual duties, conditions or warranties; or </w:t>
      </w:r>
    </w:p>
    <w:p w14:paraId="19088EDA" w14:textId="77777777" w:rsidR="0034708E" w:rsidRDefault="000F6BA8" w:rsidP="000F6BA8">
      <w:pPr>
        <w:pStyle w:val="outlinetxt3"/>
        <w:rPr>
          <w:b w:val="0"/>
        </w:rPr>
      </w:pPr>
      <w:r>
        <w:tab/>
        <w:t>e.</w:t>
      </w:r>
      <w:r>
        <w:tab/>
      </w:r>
      <w:r>
        <w:rPr>
          <w:b w:val="0"/>
        </w:rPr>
        <w:t xml:space="preserve">Loss of our reinsurance covering all or a significant portion of the particular policy insured, or where continuation of the policy would </w:t>
      </w:r>
      <w:r>
        <w:rPr>
          <w:b w:val="0"/>
        </w:rPr>
        <w:t xml:space="preserve">imperil our solvency or place us in violation of the insurance laws of South Carolina. </w:t>
      </w:r>
    </w:p>
    <w:p w14:paraId="19088EDB" w14:textId="77777777" w:rsidR="0034708E" w:rsidRDefault="000F6BA8" w:rsidP="000F6BA8">
      <w:pPr>
        <w:pStyle w:val="blocktext4"/>
      </w:pPr>
      <w:r>
        <w:t xml:space="preserve">Prior to cancellation for reasons permitted in this Item </w:t>
      </w:r>
      <w:r>
        <w:rPr>
          <w:b/>
        </w:rPr>
        <w:t>e.,</w:t>
      </w:r>
      <w:r>
        <w:t xml:space="preserve"> we will notify the Commissioner, in writing, at least </w:t>
      </w:r>
      <w:r w:rsidR="00F249E5">
        <w:t>60</w:t>
      </w:r>
      <w:r w:rsidR="000052EC">
        <w:t xml:space="preserve"> </w:t>
      </w:r>
      <w:r>
        <w:t xml:space="preserve">days prior to such cancellation and the Commissioner will, within </w:t>
      </w:r>
      <w:r w:rsidR="00F249E5">
        <w:t>30</w:t>
      </w:r>
      <w:r w:rsidR="000052EC">
        <w:t xml:space="preserve"> </w:t>
      </w:r>
      <w:r>
        <w:t xml:space="preserve">days of such notification, approve or disapprove such action. </w:t>
      </w:r>
    </w:p>
    <w:p w14:paraId="19088EDC" w14:textId="7E7E1263" w:rsidR="0054772C" w:rsidRDefault="000F6BA8" w:rsidP="000F6BA8">
      <w:pPr>
        <w:pStyle w:val="blocktext3"/>
      </w:pPr>
      <w:r>
        <w:t>Any notice of cancellation will state the precise reason for cance</w:t>
      </w:r>
      <w:r>
        <w:t xml:space="preserve">llation. </w:t>
      </w:r>
    </w:p>
    <w:p w14:paraId="2F4ED640" w14:textId="3F31F6CF" w:rsidR="0034708E" w:rsidRDefault="000F6BA8" w:rsidP="000F6BA8">
      <w:pPr>
        <w:pStyle w:val="outlinetxt1"/>
        <w:ind w:hanging="294"/>
        <w:rPr>
          <w:b w:val="0"/>
          <w:bCs/>
        </w:rPr>
      </w:pPr>
      <w:r>
        <w:br w:type="page"/>
      </w:r>
      <w:r>
        <w:lastRenderedPageBreak/>
        <w:tab/>
      </w:r>
      <w:r w:rsidR="00DD0350">
        <w:t>C.</w:t>
      </w:r>
      <w:r w:rsidR="00DD0350">
        <w:tab/>
      </w:r>
      <w:r w:rsidR="00DD0350">
        <w:rPr>
          <w:b w:val="0"/>
          <w:bCs/>
        </w:rPr>
        <w:t>The following change appl</w:t>
      </w:r>
      <w:r w:rsidR="00ED16CE">
        <w:rPr>
          <w:b w:val="0"/>
          <w:bCs/>
        </w:rPr>
        <w:t>ies</w:t>
      </w:r>
      <w:r w:rsidR="00DD0350">
        <w:rPr>
          <w:b w:val="0"/>
          <w:bCs/>
        </w:rPr>
        <w:t xml:space="preserve"> only </w:t>
      </w:r>
      <w:r w:rsidR="006C0C3B">
        <w:rPr>
          <w:b w:val="0"/>
          <w:bCs/>
        </w:rPr>
        <w:t>if</w:t>
      </w:r>
      <w:r w:rsidR="00DD0350">
        <w:rPr>
          <w:b w:val="0"/>
          <w:bCs/>
        </w:rPr>
        <w:t xml:space="preserve"> Flood Coverage Endorsement </w:t>
      </w:r>
      <w:r w:rsidR="00DD0350">
        <w:t>CP 10 65</w:t>
      </w:r>
      <w:r w:rsidR="00DD0350">
        <w:rPr>
          <w:b w:val="0"/>
          <w:bCs/>
        </w:rPr>
        <w:t xml:space="preserve"> </w:t>
      </w:r>
      <w:r w:rsidR="006C0C3B">
        <w:rPr>
          <w:b w:val="0"/>
          <w:bCs/>
        </w:rPr>
        <w:t>or</w:t>
      </w:r>
      <w:r w:rsidR="00DD0350">
        <w:rPr>
          <w:b w:val="0"/>
          <w:bCs/>
        </w:rPr>
        <w:t xml:space="preserve"> Flood Coverage </w:t>
      </w:r>
      <w:r w:rsidR="00DD0350">
        <w:t>OP 10 04</w:t>
      </w:r>
      <w:r w:rsidR="00DD0350">
        <w:rPr>
          <w:b w:val="0"/>
          <w:bCs/>
        </w:rPr>
        <w:t xml:space="preserve"> </w:t>
      </w:r>
      <w:r w:rsidR="003B08A7">
        <w:rPr>
          <w:b w:val="0"/>
          <w:bCs/>
        </w:rPr>
        <w:t>is</w:t>
      </w:r>
      <w:r w:rsidR="00DD0350">
        <w:rPr>
          <w:b w:val="0"/>
          <w:bCs/>
        </w:rPr>
        <w:t xml:space="preserve"> attached to this policy</w:t>
      </w:r>
      <w:r w:rsidR="00DA6641">
        <w:rPr>
          <w:b w:val="0"/>
          <w:bCs/>
        </w:rPr>
        <w:t xml:space="preserve"> and supersedes any provision to the contrary</w:t>
      </w:r>
      <w:r w:rsidR="00DD0350">
        <w:rPr>
          <w:b w:val="0"/>
          <w:bCs/>
        </w:rPr>
        <w:t>:</w:t>
      </w:r>
    </w:p>
    <w:p w14:paraId="73A85EF7" w14:textId="657A5D0D" w:rsidR="006E242D" w:rsidRPr="004301CB" w:rsidRDefault="000F6BA8" w:rsidP="000F6BA8">
      <w:pPr>
        <w:pStyle w:val="blocktext2"/>
      </w:pPr>
      <w:r w:rsidRPr="004301CB">
        <w:t xml:space="preserve">Paragraph </w:t>
      </w:r>
      <w:r w:rsidRPr="004301CB">
        <w:rPr>
          <w:b/>
          <w:bCs/>
        </w:rPr>
        <w:t>2.</w:t>
      </w:r>
      <w:r w:rsidR="00ED16CE" w:rsidRPr="004301CB">
        <w:rPr>
          <w:b/>
          <w:bCs/>
        </w:rPr>
        <w:t xml:space="preserve">b. </w:t>
      </w:r>
      <w:r w:rsidRPr="004301CB">
        <w:t xml:space="preserve">of </w:t>
      </w:r>
      <w:r w:rsidRPr="004301CB">
        <w:rPr>
          <w:b/>
          <w:bCs/>
        </w:rPr>
        <w:t xml:space="preserve">Cancellation </w:t>
      </w:r>
      <w:r w:rsidRPr="004301CB">
        <w:t xml:space="preserve">Common Policy Condition </w:t>
      </w:r>
      <w:r w:rsidR="00ED16CE" w:rsidRPr="004301CB">
        <w:t xml:space="preserve">is </w:t>
      </w:r>
      <w:r w:rsidRPr="004301CB">
        <w:t>replaced by the following:</w:t>
      </w:r>
    </w:p>
    <w:p w14:paraId="352CFF21" w14:textId="25907027" w:rsidR="006E242D" w:rsidRPr="000F6BA8" w:rsidRDefault="000F6BA8" w:rsidP="000F6BA8">
      <w:pPr>
        <w:pStyle w:val="outlinetxt3"/>
      </w:pPr>
      <w:r w:rsidRPr="004301CB">
        <w:rPr>
          <w:b w:val="0"/>
        </w:rPr>
        <w:tab/>
      </w:r>
      <w:r w:rsidRPr="004301CB">
        <w:t>b.</w:t>
      </w:r>
      <w:r w:rsidRPr="004301CB">
        <w:tab/>
      </w:r>
      <w:r w:rsidRPr="004301CB">
        <w:rPr>
          <w:b w:val="0"/>
        </w:rPr>
        <w:t xml:space="preserve">45 days </w:t>
      </w:r>
      <w:r w:rsidRPr="004301CB">
        <w:rPr>
          <w:b w:val="0"/>
        </w:rPr>
        <w:t xml:space="preserve">before the effective date of cancellation if we cancel for any other reason permissible under applicable law. </w:t>
      </w:r>
    </w:p>
    <w:p w14:paraId="415C5108" w14:textId="0F6F2D70" w:rsidR="00F46727" w:rsidRDefault="000F6BA8" w:rsidP="000F6BA8">
      <w:pPr>
        <w:pStyle w:val="outlinetxt1"/>
        <w:rPr>
          <w:b w:val="0"/>
        </w:rPr>
      </w:pPr>
      <w:r>
        <w:rPr>
          <w:b w:val="0"/>
        </w:rPr>
        <w:tab/>
      </w:r>
      <w:r w:rsidR="00D319D9">
        <w:t>D</w:t>
      </w:r>
      <w:r>
        <w:t>.</w:t>
      </w:r>
      <w:r w:rsidR="00D319D9">
        <w:tab/>
      </w:r>
      <w:r>
        <w:rPr>
          <w:b w:val="0"/>
        </w:rPr>
        <w:t xml:space="preserve">The following is added and supersedes any provisions to the contrary: </w:t>
      </w:r>
    </w:p>
    <w:p w14:paraId="0D9D794D" w14:textId="77777777" w:rsidR="00F46727" w:rsidRDefault="000F6BA8" w:rsidP="000F6BA8">
      <w:pPr>
        <w:pStyle w:val="blockhd2"/>
      </w:pPr>
      <w:r>
        <w:t>Non</w:t>
      </w:r>
      <w:r>
        <w:t>renewal</w:t>
      </w:r>
    </w:p>
    <w:p w14:paraId="6D4326D5" w14:textId="77777777" w:rsidR="00F46727" w:rsidRPr="00C83901" w:rsidRDefault="000F6BA8" w:rsidP="000F6BA8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We will not refuse to renew a policy issued for a term of more than one year, until expiration of its full term, if anniversary renewal has been guaranteed by additional premium consideration.</w:t>
      </w:r>
    </w:p>
    <w:p w14:paraId="4435AB7F" w14:textId="77777777" w:rsidR="00F46727" w:rsidRDefault="000F6BA8" w:rsidP="000F6BA8">
      <w:pPr>
        <w:pStyle w:val="outlinetxt2"/>
      </w:pPr>
      <w:r>
        <w:tab/>
        <w:t>2.</w:t>
      </w:r>
      <w:r>
        <w:tab/>
      </w:r>
      <w:r w:rsidRPr="00E64BD2">
        <w:rPr>
          <w:b w:val="0"/>
        </w:rPr>
        <w:t>If we decide not to renew this policy, we will:</w:t>
      </w:r>
    </w:p>
    <w:p w14:paraId="5A00F330" w14:textId="77777777" w:rsidR="00F46727" w:rsidRPr="00DE426E" w:rsidRDefault="000F6BA8" w:rsidP="000F6BA8">
      <w:pPr>
        <w:pStyle w:val="outlinetxt3"/>
      </w:pPr>
      <w:r>
        <w:tab/>
        <w:t>a.</w:t>
      </w:r>
      <w:r>
        <w:tab/>
      </w:r>
      <w:r w:rsidRPr="00E64BD2">
        <w:rPr>
          <w:b w:val="0"/>
        </w:rPr>
        <w:t>Mail or deliver written notice of nonrenewal to the first Named Insured and agent, if any, before:</w:t>
      </w:r>
    </w:p>
    <w:p w14:paraId="6B415D80" w14:textId="14B91F67" w:rsidR="00F46727" w:rsidRPr="004301CB" w:rsidRDefault="000F6BA8" w:rsidP="000F6BA8">
      <w:pPr>
        <w:pStyle w:val="outlinetxt4"/>
        <w:rPr>
          <w:b w:val="0"/>
        </w:rPr>
      </w:pPr>
      <w:r>
        <w:tab/>
        <w:t>(1)</w:t>
      </w:r>
      <w:r w:rsidRPr="00DE426E">
        <w:tab/>
      </w:r>
      <w:r w:rsidRPr="00E64BD2">
        <w:rPr>
          <w:b w:val="0"/>
        </w:rPr>
        <w:t>The expiration date of this policy, if the policy is written for a term of one year or less; or</w:t>
      </w:r>
      <w:r w:rsidRPr="00874BB9">
        <w:rPr>
          <w:b w:val="0"/>
        </w:rPr>
        <w:t xml:space="preserve"> </w:t>
      </w:r>
    </w:p>
    <w:p w14:paraId="1840C749" w14:textId="6245BA2F" w:rsidR="00F46727" w:rsidRDefault="000F6BA8" w:rsidP="000F6BA8">
      <w:pPr>
        <w:pStyle w:val="outlinetxt4"/>
      </w:pPr>
      <w:r>
        <w:br w:type="column"/>
      </w:r>
      <w:r>
        <w:tab/>
        <w:t>(2)</w:t>
      </w:r>
      <w:r>
        <w:tab/>
      </w:r>
      <w:r w:rsidRPr="00E64BD2">
        <w:rPr>
          <w:b w:val="0"/>
        </w:rPr>
        <w:t xml:space="preserve">An anniversary date of this policy, if </w:t>
      </w:r>
      <w:r w:rsidRPr="00E64BD2">
        <w:rPr>
          <w:b w:val="0"/>
        </w:rPr>
        <w:t>the policy is written for a term of more than one year or for an indefinite term</w:t>
      </w:r>
      <w:r>
        <w:rPr>
          <w:b w:val="0"/>
        </w:rPr>
        <w:t>; and</w:t>
      </w:r>
    </w:p>
    <w:p w14:paraId="0829EB41" w14:textId="77777777" w:rsidR="00F46727" w:rsidRPr="00135E94" w:rsidRDefault="000F6BA8" w:rsidP="000F6BA8">
      <w:pPr>
        <w:pStyle w:val="outlinetxt3"/>
      </w:pPr>
      <w:r>
        <w:tab/>
      </w:r>
      <w:r w:rsidRPr="00EC6FEB">
        <w:t>b.</w:t>
      </w:r>
      <w:r w:rsidRPr="00EC6FEB">
        <w:tab/>
      </w:r>
      <w:r w:rsidRPr="00EC6FEB">
        <w:rPr>
          <w:b w:val="0"/>
        </w:rPr>
        <w:t>Provide at least</w:t>
      </w:r>
      <w:r>
        <w:rPr>
          <w:b w:val="0"/>
        </w:rPr>
        <w:t xml:space="preserve"> </w:t>
      </w:r>
      <w:r w:rsidRPr="00135E94">
        <w:rPr>
          <w:b w:val="0"/>
        </w:rPr>
        <w:t>60 days' notice of nonrenewal.</w:t>
      </w:r>
    </w:p>
    <w:p w14:paraId="4B32C4C6" w14:textId="77777777" w:rsidR="00F46727" w:rsidRDefault="000F6BA8" w:rsidP="000F6BA8">
      <w:pPr>
        <w:pStyle w:val="outlinetxt2"/>
        <w:rPr>
          <w:b w:val="0"/>
        </w:rPr>
      </w:pPr>
      <w:r>
        <w:rPr>
          <w:b w:val="0"/>
        </w:rPr>
        <w:tab/>
      </w:r>
      <w:r>
        <w:t>3.</w:t>
      </w:r>
      <w:r>
        <w:rPr>
          <w:b w:val="0"/>
        </w:rPr>
        <w:tab/>
        <w:t>Any notice of nonrenewal will be mailed or delivered to the first Named Insured's and agent's last known addresses</w:t>
      </w:r>
      <w:r>
        <w:rPr>
          <w:b w:val="0"/>
        </w:rPr>
        <w:t xml:space="preserve">. If notice is mailed, proof of mailing will be sufficient proof of notice. </w:t>
      </w:r>
    </w:p>
    <w:p w14:paraId="19088EE8" w14:textId="40A77638" w:rsidR="00F249E5" w:rsidRPr="004301CB" w:rsidRDefault="000F6BA8" w:rsidP="000F6BA8">
      <w:pPr>
        <w:pStyle w:val="outlinetxt2"/>
        <w:rPr>
          <w:b w:val="0"/>
        </w:rPr>
      </w:pPr>
      <w:r>
        <w:tab/>
        <w:t>4.</w:t>
      </w:r>
      <w:r>
        <w:tab/>
      </w:r>
      <w:r>
        <w:rPr>
          <w:b w:val="0"/>
        </w:rPr>
        <w:t xml:space="preserve">Any notice of nonrenewal will state the precise reason for nonrenewal. </w:t>
      </w:r>
    </w:p>
    <w:sectPr w:rsidR="00F249E5" w:rsidRPr="004301CB" w:rsidSect="0054772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2ABC" w14:textId="77777777" w:rsidR="00000000" w:rsidRDefault="000F6BA8">
      <w:r>
        <w:separator/>
      </w:r>
    </w:p>
  </w:endnote>
  <w:endnote w:type="continuationSeparator" w:id="0">
    <w:p w14:paraId="6C8FF971" w14:textId="77777777" w:rsidR="00000000" w:rsidRDefault="000F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EF2" w14:textId="77777777">
      <w:tc>
        <w:tcPr>
          <w:tcW w:w="2201" w:type="dxa"/>
        </w:tcPr>
        <w:p w14:paraId="19088EEE" w14:textId="77777777" w:rsidR="00157B27" w:rsidRDefault="000F6BA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A6D39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BA6D39">
            <w:fldChar w:fldCharType="begin"/>
          </w:r>
          <w:r>
            <w:instrText xml:space="preserve"> NUMPAGES  \* MERGEFORMAT </w:instrText>
          </w:r>
          <w:r w:rsidR="00BA6D39">
            <w:fldChar w:fldCharType="separate"/>
          </w:r>
          <w:r w:rsidR="00BA6D39">
            <w:rPr>
              <w:noProof/>
            </w:rPr>
            <w:t>2</w:t>
          </w:r>
          <w:r w:rsidR="00BA6D39">
            <w:rPr>
              <w:noProof/>
            </w:rPr>
            <w:fldChar w:fldCharType="end"/>
          </w:r>
        </w:p>
      </w:tc>
      <w:tc>
        <w:tcPr>
          <w:tcW w:w="5911" w:type="dxa"/>
        </w:tcPr>
        <w:p w14:paraId="19088EEF" w14:textId="7510606C" w:rsidR="00157B27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19088EF0" w14:textId="51D77EEA" w:rsidR="00157B27" w:rsidRDefault="000F6BA8" w:rsidP="0054772C">
          <w:pPr>
            <w:pStyle w:val="isof2"/>
            <w:jc w:val="right"/>
          </w:pPr>
          <w:r>
            <w:t>IL 02 49 06 23</w:t>
          </w:r>
        </w:p>
      </w:tc>
      <w:tc>
        <w:tcPr>
          <w:tcW w:w="600" w:type="dxa"/>
        </w:tcPr>
        <w:p w14:paraId="19088EF1" w14:textId="77777777" w:rsidR="00157B27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EF3" w14:textId="77777777" w:rsidR="00157B27" w:rsidRDefault="00157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EF8" w14:textId="77777777">
      <w:tc>
        <w:tcPr>
          <w:tcW w:w="2201" w:type="dxa"/>
        </w:tcPr>
        <w:p w14:paraId="19088EF4" w14:textId="18782252" w:rsidR="00157B27" w:rsidRDefault="000F6BA8" w:rsidP="0054772C">
          <w:pPr>
            <w:pStyle w:val="isof2"/>
            <w:jc w:val="left"/>
          </w:pPr>
          <w:r>
            <w:t>IL 02 49 06 23</w:t>
          </w:r>
        </w:p>
      </w:tc>
      <w:tc>
        <w:tcPr>
          <w:tcW w:w="5911" w:type="dxa"/>
        </w:tcPr>
        <w:p w14:paraId="19088EF5" w14:textId="6E173E05" w:rsidR="00157B27" w:rsidRDefault="000F6BA8" w:rsidP="0054772C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2088" w:type="dxa"/>
        </w:tcPr>
        <w:p w14:paraId="19088EF6" w14:textId="77777777" w:rsidR="00157B27" w:rsidRDefault="000F6B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5478E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D544C4">
            <w:fldChar w:fldCharType="begin"/>
          </w:r>
          <w:r>
            <w:instrText xml:space="preserve"> NUMPAGES  \* MERGEFORMAT </w:instrText>
          </w:r>
          <w:r w:rsidR="00D544C4">
            <w:fldChar w:fldCharType="separate"/>
          </w:r>
          <w:r w:rsidR="00D544C4">
            <w:rPr>
              <w:noProof/>
            </w:rPr>
            <w:t>2</w:t>
          </w:r>
          <w:r w:rsidR="00D544C4">
            <w:rPr>
              <w:noProof/>
            </w:rPr>
            <w:fldChar w:fldCharType="end"/>
          </w:r>
        </w:p>
      </w:tc>
      <w:tc>
        <w:tcPr>
          <w:tcW w:w="600" w:type="dxa"/>
        </w:tcPr>
        <w:p w14:paraId="19088EF7" w14:textId="77777777" w:rsidR="00157B27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EF9" w14:textId="77777777" w:rsidR="00157B27" w:rsidRDefault="00157B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34F5B" w14:paraId="47361763" w14:textId="77777777">
      <w:tc>
        <w:tcPr>
          <w:tcW w:w="940" w:type="pct"/>
        </w:tcPr>
        <w:p w14:paraId="64335900" w14:textId="012BFA06" w:rsidR="0054772C" w:rsidRDefault="000F6BA8" w:rsidP="0054772C">
          <w:pPr>
            <w:pStyle w:val="isof2"/>
            <w:jc w:val="left"/>
          </w:pPr>
          <w:r>
            <w:t>IL 02 49 06 23</w:t>
          </w:r>
        </w:p>
      </w:tc>
      <w:tc>
        <w:tcPr>
          <w:tcW w:w="2885" w:type="pct"/>
        </w:tcPr>
        <w:p w14:paraId="20EA441F" w14:textId="0F236F7B" w:rsidR="0054772C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6441B0C" w14:textId="710D017B" w:rsidR="0054772C" w:rsidRDefault="000F6BA8" w:rsidP="0054772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DCE87A2" w14:textId="77777777" w:rsidR="0054772C" w:rsidRDefault="0054772C">
          <w:pPr>
            <w:jc w:val="right"/>
          </w:pPr>
        </w:p>
      </w:tc>
    </w:tr>
  </w:tbl>
  <w:p w14:paraId="098C0EB0" w14:textId="77777777" w:rsidR="0054772C" w:rsidRDefault="0054772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F0F" w14:textId="77777777">
      <w:tc>
        <w:tcPr>
          <w:tcW w:w="2201" w:type="dxa"/>
        </w:tcPr>
        <w:p w14:paraId="19088F0B" w14:textId="77777777" w:rsidR="00D504C4" w:rsidRDefault="000F6BA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</w:tcPr>
        <w:p w14:paraId="19088F0C" w14:textId="1339A829" w:rsidR="00D504C4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19088F0D" w14:textId="4195284F" w:rsidR="00D504C4" w:rsidRDefault="000F6BA8" w:rsidP="0054772C">
          <w:pPr>
            <w:pStyle w:val="isof2"/>
            <w:jc w:val="right"/>
          </w:pPr>
          <w:r>
            <w:t>IL 02 49 06 23</w:t>
          </w:r>
        </w:p>
      </w:tc>
      <w:tc>
        <w:tcPr>
          <w:tcW w:w="600" w:type="dxa"/>
        </w:tcPr>
        <w:p w14:paraId="19088F0E" w14:textId="77777777" w:rsidR="00D504C4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10" w14:textId="77777777" w:rsidR="00D504C4" w:rsidRDefault="00D504C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F15" w14:textId="77777777">
      <w:tc>
        <w:tcPr>
          <w:tcW w:w="2201" w:type="dxa"/>
        </w:tcPr>
        <w:p w14:paraId="19088F11" w14:textId="46DF5280" w:rsidR="00D504C4" w:rsidRDefault="000F6BA8" w:rsidP="0054772C">
          <w:pPr>
            <w:pStyle w:val="isof2"/>
            <w:jc w:val="left"/>
          </w:pPr>
          <w:r>
            <w:t>IL 02 49 06 23</w:t>
          </w:r>
        </w:p>
      </w:tc>
      <w:tc>
        <w:tcPr>
          <w:tcW w:w="5911" w:type="dxa"/>
        </w:tcPr>
        <w:p w14:paraId="19088F12" w14:textId="6C8E6597" w:rsidR="00D504C4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19088F13" w14:textId="77777777" w:rsidR="00D504C4" w:rsidRDefault="000F6B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19088F14" w14:textId="77777777" w:rsidR="00D504C4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16" w14:textId="77777777" w:rsidR="00D504C4" w:rsidRDefault="00D504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F24" w14:textId="77777777">
      <w:tc>
        <w:tcPr>
          <w:tcW w:w="2201" w:type="dxa"/>
        </w:tcPr>
        <w:p w14:paraId="19088F20" w14:textId="765F1C83" w:rsidR="00D504C4" w:rsidRDefault="000F6BA8" w:rsidP="0054772C">
          <w:pPr>
            <w:pStyle w:val="isof2"/>
            <w:jc w:val="left"/>
          </w:pPr>
          <w:r>
            <w:t>IL 02 49 06 23</w:t>
          </w:r>
        </w:p>
      </w:tc>
      <w:tc>
        <w:tcPr>
          <w:tcW w:w="5911" w:type="dxa"/>
        </w:tcPr>
        <w:p w14:paraId="19088F21" w14:textId="5AEE4EF0" w:rsidR="00D504C4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19088F22" w14:textId="77777777" w:rsidR="00D504C4" w:rsidRDefault="000F6B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19088F23" w14:textId="77777777" w:rsidR="00D504C4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25" w14:textId="77777777" w:rsidR="00D504C4" w:rsidRDefault="00D504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34F5B" w14:paraId="57296245" w14:textId="77777777">
      <w:tc>
        <w:tcPr>
          <w:tcW w:w="940" w:type="pct"/>
        </w:tcPr>
        <w:p w14:paraId="4FCB3527" w14:textId="70CD4769" w:rsidR="0054772C" w:rsidRDefault="000F6BA8" w:rsidP="0054772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41C3078A" w14:textId="02626C1E" w:rsidR="0054772C" w:rsidRDefault="000F6BA8" w:rsidP="0054772C">
          <w:pPr>
            <w:pStyle w:val="isof1"/>
            <w:jc w:val="center"/>
          </w:pPr>
          <w:r>
            <w:t>© Insurance Services Office, Inc</w:t>
          </w:r>
          <w:r>
            <w:t>., 2022 </w:t>
          </w:r>
        </w:p>
      </w:tc>
      <w:tc>
        <w:tcPr>
          <w:tcW w:w="890" w:type="pct"/>
        </w:tcPr>
        <w:p w14:paraId="720501F6" w14:textId="69ABE44E" w:rsidR="0054772C" w:rsidRDefault="000F6BA8" w:rsidP="0054772C">
          <w:pPr>
            <w:pStyle w:val="isof2"/>
            <w:jc w:val="right"/>
          </w:pPr>
          <w:r>
            <w:t>IL 02 49 06 23</w:t>
          </w:r>
        </w:p>
      </w:tc>
      <w:tc>
        <w:tcPr>
          <w:tcW w:w="278" w:type="pct"/>
        </w:tcPr>
        <w:p w14:paraId="4529297C" w14:textId="77777777" w:rsidR="0054772C" w:rsidRDefault="0054772C">
          <w:pPr>
            <w:jc w:val="right"/>
          </w:pPr>
        </w:p>
      </w:tc>
    </w:tr>
  </w:tbl>
  <w:p w14:paraId="19088F2D" w14:textId="77777777" w:rsidR="00D504C4" w:rsidRPr="0054772C" w:rsidRDefault="00D504C4" w:rsidP="0054772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34F5B" w14:paraId="14405F1A" w14:textId="77777777">
      <w:tc>
        <w:tcPr>
          <w:tcW w:w="940" w:type="pct"/>
        </w:tcPr>
        <w:p w14:paraId="0863AF7E" w14:textId="048D28F6" w:rsidR="0054772C" w:rsidRDefault="000F6BA8" w:rsidP="0054772C">
          <w:pPr>
            <w:pStyle w:val="isof2"/>
            <w:jc w:val="left"/>
          </w:pPr>
          <w:r>
            <w:t>IL 02 49 06 23</w:t>
          </w:r>
        </w:p>
      </w:tc>
      <w:tc>
        <w:tcPr>
          <w:tcW w:w="2885" w:type="pct"/>
        </w:tcPr>
        <w:p w14:paraId="735037E8" w14:textId="366927E8" w:rsidR="0054772C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77DB5E4" w14:textId="6D97EF0D" w:rsidR="0054772C" w:rsidRDefault="000F6BA8" w:rsidP="0054772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CB7DA59" w14:textId="77777777" w:rsidR="0054772C" w:rsidRDefault="0054772C">
          <w:pPr>
            <w:jc w:val="right"/>
          </w:pPr>
        </w:p>
      </w:tc>
    </w:tr>
  </w:tbl>
  <w:p w14:paraId="19088F33" w14:textId="77777777" w:rsidR="00D504C4" w:rsidRPr="0054772C" w:rsidRDefault="00D504C4" w:rsidP="0054772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34F5B" w14:paraId="19088F41" w14:textId="77777777">
      <w:tc>
        <w:tcPr>
          <w:tcW w:w="2201" w:type="dxa"/>
        </w:tcPr>
        <w:p w14:paraId="19088F3D" w14:textId="350F4471" w:rsidR="00D504C4" w:rsidRDefault="000F6BA8" w:rsidP="0054772C">
          <w:pPr>
            <w:pStyle w:val="isof2"/>
            <w:jc w:val="left"/>
          </w:pPr>
          <w:r>
            <w:t xml:space="preserve">IL 02 49 06 </w:t>
          </w:r>
          <w:r>
            <w:t>23</w:t>
          </w:r>
        </w:p>
      </w:tc>
      <w:tc>
        <w:tcPr>
          <w:tcW w:w="5911" w:type="dxa"/>
        </w:tcPr>
        <w:p w14:paraId="19088F3E" w14:textId="0B68226D" w:rsidR="00D504C4" w:rsidRDefault="000F6BA8" w:rsidP="0054772C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088" w:type="dxa"/>
        </w:tcPr>
        <w:p w14:paraId="19088F3F" w14:textId="77777777" w:rsidR="00D504C4" w:rsidRDefault="000F6BA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19088F40" w14:textId="77777777" w:rsidR="00D504C4" w:rsidRDefault="000F6BA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088F42" w14:textId="77777777" w:rsidR="00D504C4" w:rsidRDefault="00D50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DEFB" w14:textId="77777777" w:rsidR="00000000" w:rsidRDefault="000F6BA8">
      <w:r>
        <w:separator/>
      </w:r>
    </w:p>
  </w:footnote>
  <w:footnote w:type="continuationSeparator" w:id="0">
    <w:p w14:paraId="5272FBC7" w14:textId="77777777" w:rsidR="00000000" w:rsidRDefault="000F6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34F5B" w14:paraId="123DBA64" w14:textId="77777777">
      <w:tc>
        <w:tcPr>
          <w:tcW w:w="2481" w:type="pct"/>
        </w:tcPr>
        <w:p w14:paraId="5D1C1AF4" w14:textId="77777777" w:rsidR="0054772C" w:rsidRDefault="0054772C">
          <w:pPr>
            <w:pStyle w:val="Header"/>
          </w:pPr>
        </w:p>
      </w:tc>
      <w:tc>
        <w:tcPr>
          <w:tcW w:w="2519" w:type="pct"/>
        </w:tcPr>
        <w:p w14:paraId="1A42DDA5" w14:textId="77777777" w:rsidR="0054772C" w:rsidRDefault="0054772C" w:rsidP="0054772C">
          <w:pPr>
            <w:pStyle w:val="isof2"/>
            <w:jc w:val="right"/>
          </w:pPr>
        </w:p>
      </w:tc>
    </w:tr>
    <w:tr w:rsidR="00A34F5B" w14:paraId="74E2FE6F" w14:textId="77777777">
      <w:tc>
        <w:tcPr>
          <w:tcW w:w="2481" w:type="pct"/>
        </w:tcPr>
        <w:p w14:paraId="652451B0" w14:textId="77777777" w:rsidR="0054772C" w:rsidRDefault="0054772C">
          <w:pPr>
            <w:pStyle w:val="Header"/>
          </w:pPr>
        </w:p>
      </w:tc>
      <w:tc>
        <w:tcPr>
          <w:tcW w:w="2519" w:type="pct"/>
        </w:tcPr>
        <w:p w14:paraId="3D5EB217" w14:textId="4347DF9C" w:rsidR="0054772C" w:rsidRDefault="000F6BA8" w:rsidP="0054772C">
          <w:pPr>
            <w:pStyle w:val="isof2"/>
            <w:jc w:val="right"/>
          </w:pPr>
          <w:r>
            <w:t>IL 02 49 06 23</w:t>
          </w:r>
        </w:p>
      </w:tc>
    </w:tr>
  </w:tbl>
  <w:p w14:paraId="737C3E5A" w14:textId="375A441B" w:rsidR="0054772C" w:rsidRDefault="0054772C">
    <w:pPr>
      <w:pStyle w:val="Header"/>
    </w:pPr>
  </w:p>
  <w:p w14:paraId="4709F61C" w14:textId="77777777" w:rsidR="0054772C" w:rsidRDefault="000F6BA8">
    <w:pPr>
      <w:pStyle w:val="isof3"/>
    </w:pPr>
    <w:r>
      <w:t>THIS ENDORSEMENT CHANGES THE POLICY.  PLEASE READ IT CAREFULLY.</w:t>
    </w:r>
  </w:p>
  <w:p w14:paraId="1CF390E2" w14:textId="77777777" w:rsidR="0054772C" w:rsidRDefault="005477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8F09" w14:textId="77777777" w:rsidR="00D504C4" w:rsidRDefault="00D504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8F0A" w14:textId="77777777" w:rsidR="00D504C4" w:rsidRDefault="00D504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A34F5B" w14:paraId="19088F19" w14:textId="77777777">
      <w:tc>
        <w:tcPr>
          <w:tcW w:w="5040" w:type="dxa"/>
        </w:tcPr>
        <w:p w14:paraId="19088F17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18" w14:textId="77777777" w:rsidR="00D504C4" w:rsidRDefault="00D504C4">
          <w:pPr>
            <w:pStyle w:val="isof2"/>
            <w:jc w:val="right"/>
          </w:pPr>
        </w:p>
      </w:tc>
    </w:tr>
    <w:tr w:rsidR="00A34F5B" w14:paraId="19088F1C" w14:textId="77777777">
      <w:tc>
        <w:tcPr>
          <w:tcW w:w="5040" w:type="dxa"/>
        </w:tcPr>
        <w:p w14:paraId="19088F1A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1B" w14:textId="6A13F15E" w:rsidR="00D504C4" w:rsidRDefault="000F6BA8" w:rsidP="0054772C">
          <w:pPr>
            <w:pStyle w:val="isof2"/>
            <w:jc w:val="right"/>
          </w:pPr>
          <w:r>
            <w:t>IL 02 49 06 23</w:t>
          </w:r>
        </w:p>
      </w:tc>
    </w:tr>
  </w:tbl>
  <w:p w14:paraId="19088F1D" w14:textId="77777777" w:rsidR="00D504C4" w:rsidRDefault="00D504C4">
    <w:pPr>
      <w:pStyle w:val="Header"/>
    </w:pPr>
  </w:p>
  <w:p w14:paraId="19088F1E" w14:textId="77777777" w:rsidR="00D504C4" w:rsidRDefault="000F6BA8">
    <w:pPr>
      <w:pStyle w:val="isof3"/>
    </w:pPr>
    <w:r>
      <w:t>THIS ENDORSEMENT CHANGES THE POLICY.  PLEASE READ IT CAREFULLY.</w:t>
    </w:r>
  </w:p>
  <w:p w14:paraId="19088F1F" w14:textId="77777777" w:rsidR="00D504C4" w:rsidRDefault="00D504C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8F26" w14:textId="77777777" w:rsidR="00D504C4" w:rsidRPr="0054772C" w:rsidRDefault="00D504C4" w:rsidP="0054772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8F27" w14:textId="77777777" w:rsidR="00D504C4" w:rsidRPr="0054772C" w:rsidRDefault="00D504C4" w:rsidP="0054772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A34F5B" w14:paraId="19088F36" w14:textId="77777777">
      <w:tc>
        <w:tcPr>
          <w:tcW w:w="5040" w:type="dxa"/>
        </w:tcPr>
        <w:p w14:paraId="19088F34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35" w14:textId="77777777" w:rsidR="00D504C4" w:rsidRDefault="00D504C4">
          <w:pPr>
            <w:pStyle w:val="isof2"/>
            <w:jc w:val="right"/>
          </w:pPr>
        </w:p>
      </w:tc>
    </w:tr>
    <w:tr w:rsidR="00A34F5B" w14:paraId="19088F39" w14:textId="77777777">
      <w:tc>
        <w:tcPr>
          <w:tcW w:w="5040" w:type="dxa"/>
        </w:tcPr>
        <w:p w14:paraId="19088F37" w14:textId="77777777" w:rsidR="00D504C4" w:rsidRDefault="00D504C4">
          <w:pPr>
            <w:pStyle w:val="Header"/>
          </w:pPr>
        </w:p>
      </w:tc>
      <w:tc>
        <w:tcPr>
          <w:tcW w:w="5148" w:type="dxa"/>
        </w:tcPr>
        <w:p w14:paraId="19088F38" w14:textId="3E420ED5" w:rsidR="00D504C4" w:rsidRDefault="000F6BA8" w:rsidP="0054772C">
          <w:pPr>
            <w:pStyle w:val="isof2"/>
            <w:jc w:val="right"/>
          </w:pPr>
          <w:r>
            <w:t>IL 02 49 06 23</w:t>
          </w:r>
        </w:p>
      </w:tc>
    </w:tr>
  </w:tbl>
  <w:p w14:paraId="19088F3A" w14:textId="77777777" w:rsidR="00D504C4" w:rsidRDefault="00D504C4">
    <w:pPr>
      <w:pStyle w:val="Header"/>
    </w:pPr>
  </w:p>
  <w:p w14:paraId="19088F3B" w14:textId="77777777" w:rsidR="00D504C4" w:rsidRDefault="000F6BA8">
    <w:pPr>
      <w:pStyle w:val="isof3"/>
    </w:pPr>
    <w:r>
      <w:t>THIS ENDORSEMENT CHANGES THE POLICY.  PLEASE READ IT CAREFULLY.</w:t>
    </w:r>
  </w:p>
  <w:p w14:paraId="19088F3C" w14:textId="77777777" w:rsidR="00D504C4" w:rsidRDefault="00D504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removePersonalInformation/>
  <w:displayBackgroundShape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MDBM$" w:val="IL_02_49_07_0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No"/>
    <w:docVar w:name="nr$" w:val=" 1"/>
    <w:docVar w:name="setmark$" w:val="Y"/>
    <w:docVar w:name="styleflag$" w:val="N"/>
    <w:docVar w:name="Type$" w:val="Commercial Lines"/>
  </w:docVars>
  <w:rsids>
    <w:rsidRoot w:val="0034708E"/>
    <w:rsid w:val="000052EC"/>
    <w:rsid w:val="000113B3"/>
    <w:rsid w:val="0005478E"/>
    <w:rsid w:val="00065F98"/>
    <w:rsid w:val="00087A83"/>
    <w:rsid w:val="000E3BA6"/>
    <w:rsid w:val="000F6BA8"/>
    <w:rsid w:val="0012149D"/>
    <w:rsid w:val="00135E94"/>
    <w:rsid w:val="00150F46"/>
    <w:rsid w:val="00157B27"/>
    <w:rsid w:val="00160D1C"/>
    <w:rsid w:val="001779A1"/>
    <w:rsid w:val="00192ED0"/>
    <w:rsid w:val="001C2E41"/>
    <w:rsid w:val="001D4DA0"/>
    <w:rsid w:val="001F1FBD"/>
    <w:rsid w:val="002076C8"/>
    <w:rsid w:val="00247C8B"/>
    <w:rsid w:val="002C7AEF"/>
    <w:rsid w:val="003119A1"/>
    <w:rsid w:val="003339F8"/>
    <w:rsid w:val="00335EF4"/>
    <w:rsid w:val="003464D8"/>
    <w:rsid w:val="0034708E"/>
    <w:rsid w:val="00384328"/>
    <w:rsid w:val="00384E46"/>
    <w:rsid w:val="003B08A7"/>
    <w:rsid w:val="003B3963"/>
    <w:rsid w:val="004301CB"/>
    <w:rsid w:val="004C06E9"/>
    <w:rsid w:val="0054772C"/>
    <w:rsid w:val="00554F10"/>
    <w:rsid w:val="0055752E"/>
    <w:rsid w:val="00576AD4"/>
    <w:rsid w:val="005A782B"/>
    <w:rsid w:val="005B0CE6"/>
    <w:rsid w:val="005D21B2"/>
    <w:rsid w:val="005F74BD"/>
    <w:rsid w:val="00627005"/>
    <w:rsid w:val="0067441E"/>
    <w:rsid w:val="00682B26"/>
    <w:rsid w:val="006C0C3B"/>
    <w:rsid w:val="006C32FF"/>
    <w:rsid w:val="006E242D"/>
    <w:rsid w:val="0082369E"/>
    <w:rsid w:val="00850480"/>
    <w:rsid w:val="00874BB9"/>
    <w:rsid w:val="008F3D2A"/>
    <w:rsid w:val="00943D10"/>
    <w:rsid w:val="009F0CA8"/>
    <w:rsid w:val="00A24257"/>
    <w:rsid w:val="00A34F5B"/>
    <w:rsid w:val="00A544D1"/>
    <w:rsid w:val="00A77214"/>
    <w:rsid w:val="00A81F7A"/>
    <w:rsid w:val="00A82445"/>
    <w:rsid w:val="00AB26C1"/>
    <w:rsid w:val="00AC3DE0"/>
    <w:rsid w:val="00AD2CD9"/>
    <w:rsid w:val="00B52A8A"/>
    <w:rsid w:val="00B575F9"/>
    <w:rsid w:val="00B8119C"/>
    <w:rsid w:val="00BA6D39"/>
    <w:rsid w:val="00BB0485"/>
    <w:rsid w:val="00BB2ED6"/>
    <w:rsid w:val="00BC74E5"/>
    <w:rsid w:val="00C060DE"/>
    <w:rsid w:val="00C83901"/>
    <w:rsid w:val="00C95ACF"/>
    <w:rsid w:val="00CD4054"/>
    <w:rsid w:val="00CE4250"/>
    <w:rsid w:val="00CE514B"/>
    <w:rsid w:val="00CF29F8"/>
    <w:rsid w:val="00D04FBC"/>
    <w:rsid w:val="00D20D07"/>
    <w:rsid w:val="00D319D9"/>
    <w:rsid w:val="00D43D16"/>
    <w:rsid w:val="00D456F0"/>
    <w:rsid w:val="00D504C4"/>
    <w:rsid w:val="00D544C4"/>
    <w:rsid w:val="00D57DDD"/>
    <w:rsid w:val="00D80476"/>
    <w:rsid w:val="00DA6641"/>
    <w:rsid w:val="00DC2880"/>
    <w:rsid w:val="00DD0350"/>
    <w:rsid w:val="00DE28C2"/>
    <w:rsid w:val="00DE426E"/>
    <w:rsid w:val="00DE5C0D"/>
    <w:rsid w:val="00E00F31"/>
    <w:rsid w:val="00E64BD2"/>
    <w:rsid w:val="00E67901"/>
    <w:rsid w:val="00E951E0"/>
    <w:rsid w:val="00EC6FEB"/>
    <w:rsid w:val="00ED16CE"/>
    <w:rsid w:val="00EF5001"/>
    <w:rsid w:val="00EF5E54"/>
    <w:rsid w:val="00EF7C30"/>
    <w:rsid w:val="00F21E08"/>
    <w:rsid w:val="00F249E5"/>
    <w:rsid w:val="00F46727"/>
    <w:rsid w:val="00F5156D"/>
    <w:rsid w:val="00F641BA"/>
    <w:rsid w:val="00F64979"/>
    <w:rsid w:val="00F7227F"/>
    <w:rsid w:val="00F8316A"/>
    <w:rsid w:val="00F85E96"/>
    <w:rsid w:val="00FD1018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088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6BA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F6BA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0F6BA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F6BA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0F6BA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F6BA8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D544C4"/>
    <w:rPr>
      <w:sz w:val="16"/>
    </w:rPr>
  </w:style>
  <w:style w:type="paragraph" w:styleId="CommentText">
    <w:name w:val="annotation text"/>
    <w:basedOn w:val="Normal"/>
    <w:semiHidden/>
    <w:rsid w:val="00D544C4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0F6BA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0F6BA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0F6BA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0F6BA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0F6BA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0F6BA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0F6BA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0F6BA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0F6BA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0F6BA8"/>
    <w:pPr>
      <w:keepLines/>
      <w:jc w:val="both"/>
    </w:pPr>
  </w:style>
  <w:style w:type="paragraph" w:customStyle="1" w:styleId="blocktext2">
    <w:name w:val="blocktext2"/>
    <w:basedOn w:val="isonormal"/>
    <w:rsid w:val="000F6BA8"/>
    <w:pPr>
      <w:keepLines/>
      <w:ind w:left="302"/>
      <w:jc w:val="both"/>
    </w:pPr>
  </w:style>
  <w:style w:type="paragraph" w:customStyle="1" w:styleId="blocktext3">
    <w:name w:val="blocktext3"/>
    <w:basedOn w:val="isonormal"/>
    <w:link w:val="blocktext3Char"/>
    <w:rsid w:val="000F6BA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0F6BA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0F6BA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0F6BA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0F6BA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0F6BA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0F6BA8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0F6BA8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0F6BA8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0F6BA8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0F6BA8"/>
    <w:pPr>
      <w:spacing w:before="0"/>
      <w:jc w:val="both"/>
    </w:pPr>
  </w:style>
  <w:style w:type="paragraph" w:customStyle="1" w:styleId="isof2">
    <w:name w:val="isof2"/>
    <w:basedOn w:val="isonormal"/>
    <w:rsid w:val="000F6BA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0F6BA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D544C4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0F6BA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0F6BA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0F6BA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0F6BA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0F6BA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0F6BA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F6BA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F6BA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0F6BA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0F6BA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0F6BA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0F6BA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0F6BA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0F6BA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0F6BA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0F6BA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0F6BA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0F6BA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0F6BA8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0F6BA8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0F6BA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0F6BA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0F6BA8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0F6BA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0F6BA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D544C4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D544C4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0F6BA8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link w:val="isonormalChar"/>
    <w:rsid w:val="000F6BA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0F6BA8"/>
    <w:pPr>
      <w:spacing w:before="60"/>
    </w:pPr>
  </w:style>
  <w:style w:type="paragraph" w:styleId="Index1">
    <w:name w:val="index 1"/>
    <w:basedOn w:val="Normal"/>
    <w:next w:val="Normal"/>
    <w:semiHidden/>
    <w:rsid w:val="00D544C4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D544C4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0F6BA8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D544C4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D544C4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D544C4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D544C4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0F6BA8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D544C4"/>
  </w:style>
  <w:style w:type="paragraph" w:customStyle="1" w:styleId="space8">
    <w:name w:val="space8"/>
    <w:basedOn w:val="isonormal"/>
    <w:next w:val="blocktext1"/>
    <w:rsid w:val="000F6BA8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0F6BA8"/>
    <w:pPr>
      <w:spacing w:before="0" w:line="80" w:lineRule="exact"/>
      <w:jc w:val="both"/>
    </w:pPr>
  </w:style>
  <w:style w:type="character" w:customStyle="1" w:styleId="isonormalChar">
    <w:name w:val="isonormal Char"/>
    <w:link w:val="isonormal"/>
    <w:rsid w:val="00FF1F7E"/>
    <w:rPr>
      <w:rFonts w:ascii="Arial" w:hAnsi="Arial"/>
    </w:rPr>
  </w:style>
  <w:style w:type="character" w:customStyle="1" w:styleId="blocktext3Char">
    <w:name w:val="blocktext3 Char"/>
    <w:basedOn w:val="isonormalChar"/>
    <w:link w:val="blocktext3"/>
    <w:rsid w:val="00FF1F7E"/>
    <w:rPr>
      <w:rFonts w:ascii="Arial" w:hAnsi="Arial"/>
    </w:rPr>
  </w:style>
  <w:style w:type="paragraph" w:customStyle="1" w:styleId="title14">
    <w:name w:val="title14"/>
    <w:basedOn w:val="isonormal"/>
    <w:next w:val="isonormal"/>
    <w:rsid w:val="000F6BA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0F6BA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0F6BA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0F6BA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0F6BA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0F6BA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0F6BA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0F6BA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0F6BA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0F6BA8"/>
    <w:pPr>
      <w:spacing w:before="60"/>
    </w:pPr>
    <w:rPr>
      <w:sz w:val="16"/>
    </w:rPr>
  </w:style>
  <w:style w:type="paragraph" w:customStyle="1" w:styleId="TEXT12">
    <w:name w:val="TEXT12"/>
    <w:basedOn w:val="isonormal"/>
    <w:rsid w:val="000F6BA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0F6BA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0F6BA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0F6BA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0F6BA8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0F6BA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0F6BA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0F6BA8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0F6BA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0F6BA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0F6BA8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0F6BA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0F6BA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0F6BA8"/>
    <w:rPr>
      <w:rFonts w:ascii="Arial" w:hAnsi="Arial"/>
    </w:rPr>
  </w:style>
  <w:style w:type="character" w:customStyle="1" w:styleId="FooterChar">
    <w:name w:val="Footer Char"/>
    <w:link w:val="Footer"/>
    <w:rsid w:val="000F6BA8"/>
    <w:rPr>
      <w:rFonts w:ascii="Arial" w:hAnsi="Arial"/>
    </w:rPr>
  </w:style>
  <w:style w:type="character" w:customStyle="1" w:styleId="formlink">
    <w:name w:val="formlink"/>
    <w:rsid w:val="000F6BA8"/>
    <w:rPr>
      <w:b/>
    </w:rPr>
  </w:style>
  <w:style w:type="character" w:styleId="Emphasis">
    <w:name w:val="Emphasis"/>
    <w:qFormat/>
    <w:rsid w:val="006C32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7</LOB>
    <DocumentName xmlns="a86cc342-0045-41e2-80e9-abdb777d2eca">LI-CF-2023-012 - 002 - IL 02 49 06 23 Final.docx</DocumentName>
    <NumberOfPages xmlns="a86cc342-0045-41e2-80e9-abdb777d2eca">2</NumberOfPages>
    <Filings xmlns="a86cc342-0045-41e2-80e9-abdb777d2eca" xsi:nil="true"/>
    <AdditionalCircularNumbers xmlns="a86cc342-0045-41e2-80e9-abdb777d2eca">LI-CM-2023-007
LI-CR-2023-003
LI-EB-2023-004
LI-EP-2023-003
LI-FR-2023-018
LI-GL-2023-025
LI-OP-2023-009
LI-PR-2023-003
</AdditionalCircularNumbers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i37404</AuthorId>
    <CircularDocDescription xmlns="a86cc342-0045-41e2-80e9-abdb777d2eca">IL 02 49 06 23 Final</CircularDocDescription>
    <Date_x0020_Modified xmlns="a86cc342-0045-41e2-80e9-abdb777d2eca">2022-11-11T05:00:00+00:00</Date_x0020_Modified>
    <CircularDate xmlns="a86cc342-0045-41e2-80e9-abdb777d2eca">2023-01-27T05:00:00+00:00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This circular announces the approval of filing CL-2022-OCAN1 in response to 2022 S.C. Acts ___ (former H.B. 4832). Filing ID: CL-2022-OCAN1 Effective Date: 6/1/2023 (Medical Professional Liability) Distribution Date: 6/2023 (All Other Commercial Lines)</KeyMessage>
    <CircularNumber xmlns="a86cc342-0045-41e2-80e9-abdb777d2eca">LI-CF-2023-012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McCaskey, Kaitlyn</AuthorName>
    <Sequence xmlns="a86cc342-0045-41e2-80e9-abdb777d2eca">1</Sequence>
    <ServiceModuleString xmlns="a86cc342-0045-41e2-80e9-abdb777d2eca">Forms;</ServiceModuleString>
    <CircId xmlns="a86cc342-0045-41e2-80e9-abdb777d2eca">37130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SOUTH CAROLINA REVISED CHANGES ENDORSEMENT APPROVED</CircularTitle>
    <Jurs xmlns="a86cc342-0045-41e2-80e9-abdb777d2eca">
      <Value>43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1EC21-D9ED-4D49-BC88-6B7BAF10951C}"/>
</file>

<file path=customXml/itemProps2.xml><?xml version="1.0" encoding="utf-8"?>
<ds:datastoreItem xmlns:ds="http://schemas.openxmlformats.org/officeDocument/2006/customXml" ds:itemID="{1D4B5407-C5FD-422E-AA0D-D30BC57795A5}"/>
</file>

<file path=customXml/itemProps3.xml><?xml version="1.0" encoding="utf-8"?>
<ds:datastoreItem xmlns:ds="http://schemas.openxmlformats.org/officeDocument/2006/customXml" ds:itemID="{709A888E-EDE4-469E-9A12-86527E246D86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651</Words>
  <Characters>3280</Characters>
  <Application>Microsoft Office Word</Application>
  <DocSecurity>0</DocSecurity>
  <Lines>114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CHANGES – CANCELLATION AND NONRENEWAL</vt:lpstr>
    </vt:vector>
  </TitlesOfParts>
  <Manager/>
  <Company/>
  <LinksUpToDate>false</LinksUpToDate>
  <CharactersWithSpaces>3943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CHANGES – CANCELLATION AND NONRENEWAL</dc:title>
  <dc:subject/>
  <dc:creator/>
  <cp:keywords/>
  <dc:description>2</dc:description>
  <cp:lastModifiedBy/>
  <cp:revision>1</cp:revision>
  <cp:lastPrinted>2007-09-25T14:51:00Z</cp:lastPrinted>
  <dcterms:created xsi:type="dcterms:W3CDTF">2021-04-15T18:45:00Z</dcterms:created>
  <dcterms:modified xsi:type="dcterms:W3CDTF">2022-11-11T18:55:00Z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ocumentName">
    <vt:lpwstr/>
  </property>
  <property fmtid="{D5CDD505-2E9C-101B-9397-08002B2CF9AE}" pid="9" name="DocumentStatus">
    <vt:lpwstr>C</vt:lpwstr>
  </property>
  <property fmtid="{D5CDD505-2E9C-101B-9397-08002B2CF9AE}" pid="10" name="DocumentTitle">
    <vt:lpwstr>SOUTH CAROLINA CHANGES - CANCELLATION AND NONRENEWAL</vt:lpwstr>
  </property>
  <property fmtid="{D5CDD505-2E9C-101B-9397-08002B2CF9AE}" pid="11" name="DoesDocExist">
    <vt:lpwstr>1</vt:lpwstr>
  </property>
  <property fmtid="{D5CDD505-2E9C-101B-9397-08002B2CF9AE}" pid="12" name="dte$">
    <vt:lpwstr/>
  </property>
  <property fmtid="{D5CDD505-2E9C-101B-9397-08002B2CF9AE}" pid="13" name="FilingID">
    <vt:lpwstr/>
  </property>
  <property fmtid="{D5CDD505-2E9C-101B-9397-08002B2CF9AE}" pid="14" name="FilingPath">
    <vt:lpwstr/>
  </property>
  <property fmtid="{D5CDD505-2E9C-101B-9397-08002B2CF9AE}" pid="15" name="Form">
    <vt:lpwstr>IL02490908    </vt:lpwstr>
  </property>
  <property fmtid="{D5CDD505-2E9C-101B-9397-08002B2CF9AE}" pid="16" name="Form: Action">
    <vt:lpwstr>R</vt:lpwstr>
  </property>
  <property fmtid="{D5CDD505-2E9C-101B-9397-08002B2CF9AE}" pid="17" name="Form: BaseFormNumber">
    <vt:lpwstr>IL0249</vt:lpwstr>
  </property>
  <property fmtid="{D5CDD505-2E9C-101B-9397-08002B2CF9AE}" pid="18" name="Form: Cancellation">
    <vt:lpwstr>Y</vt:lpwstr>
  </property>
  <property fmtid="{D5CDD505-2E9C-101B-9397-08002B2CF9AE}" pid="19" name="Form: CategoryCode">
    <vt:lpwstr>IL</vt:lpwstr>
  </property>
  <property fmtid="{D5CDD505-2E9C-101B-9397-08002B2CF9AE}" pid="20" name="Form: CentralDistribution">
    <vt:lpwstr>Y</vt:lpwstr>
  </property>
  <property fmtid="{D5CDD505-2E9C-101B-9397-08002B2CF9AE}" pid="21" name="Form: DisplayFormNumber">
    <vt:lpwstr>IL 02 49 09 08</vt:lpwstr>
  </property>
  <property fmtid="{D5CDD505-2E9C-101B-9397-08002B2CF9AE}" pid="22" name="Form: EditionDate">
    <vt:lpwstr>0908</vt:lpwstr>
  </property>
  <property fmtid="{D5CDD505-2E9C-101B-9397-08002B2CF9AE}" pid="23" name="Form: EditionDateCentury">
    <vt:lpwstr>20080900</vt:lpwstr>
  </property>
  <property fmtid="{D5CDD505-2E9C-101B-9397-08002B2CF9AE}" pid="24" name="Form: EditionDateInd">
    <vt:lpwstr>Y</vt:lpwstr>
  </property>
  <property fmtid="{D5CDD505-2E9C-101B-9397-08002B2CF9AE}" pid="25" name="Form: EffectiveDate">
    <vt:lpwstr/>
  </property>
  <property fmtid="{D5CDD505-2E9C-101B-9397-08002B2CF9AE}" pid="26" name="Form: FilingId">
    <vt:lpwstr/>
  </property>
  <property fmtid="{D5CDD505-2E9C-101B-9397-08002B2CF9AE}" pid="27" name="Form: FormNumber">
    <vt:lpwstr>IL02490908</vt:lpwstr>
  </property>
  <property fmtid="{D5CDD505-2E9C-101B-9397-08002B2CF9AE}" pid="28" name="Form: FormType">
    <vt:lpwstr>E</vt:lpwstr>
  </property>
  <property fmtid="{D5CDD505-2E9C-101B-9397-08002B2CF9AE}" pid="29" name="Form: Jurisdiction">
    <vt:lpwstr>SC</vt:lpwstr>
  </property>
  <property fmtid="{D5CDD505-2E9C-101B-9397-08002B2CF9AE}" pid="30" name="Form: Language">
    <vt:lpwstr>E</vt:lpwstr>
  </property>
  <property fmtid="{D5CDD505-2E9C-101B-9397-08002B2CF9AE}" pid="31" name="Form: LOB">
    <vt:lpwstr>IL</vt:lpwstr>
  </property>
  <property fmtid="{D5CDD505-2E9C-101B-9397-08002B2CF9AE}" pid="32" name="Form: Mandatory">
    <vt:lpwstr>Y</vt:lpwstr>
  </property>
  <property fmtid="{D5CDD505-2E9C-101B-9397-08002B2CF9AE}" pid="33" name="Form: ObsInd">
    <vt:lpwstr/>
  </property>
  <property fmtid="{D5CDD505-2E9C-101B-9397-08002B2CF9AE}" pid="34" name="Form: ObsolescenceDate">
    <vt:lpwstr>0001-01-01T19:00:00Z</vt:lpwstr>
  </property>
  <property fmtid="{D5CDD505-2E9C-101B-9397-08002B2CF9AE}" pid="35" name="Form: Portfolio">
    <vt:lpwstr>Y</vt:lpwstr>
  </property>
  <property fmtid="{D5CDD505-2E9C-101B-9397-08002B2CF9AE}" pid="36" name="Form: Program">
    <vt:lpwstr>  </vt:lpwstr>
  </property>
  <property fmtid="{D5CDD505-2E9C-101B-9397-08002B2CF9AE}" pid="37" name="Form: Project">
    <vt:lpwstr/>
  </property>
  <property fmtid="{D5CDD505-2E9C-101B-9397-08002B2CF9AE}" pid="38" name="Form: Simplified">
    <vt:lpwstr>Y</vt:lpwstr>
  </property>
  <property fmtid="{D5CDD505-2E9C-101B-9397-08002B2CF9AE}" pid="39" name="Form: Status">
    <vt:lpwstr>X</vt:lpwstr>
  </property>
  <property fmtid="{D5CDD505-2E9C-101B-9397-08002B2CF9AE}" pid="40" name="Form: UserObs">
    <vt:lpwstr/>
  </property>
  <property fmtid="{D5CDD505-2E9C-101B-9397-08002B2CF9AE}" pid="41" name="Form: Version">
    <vt:lpwstr>1.00000000000000</vt:lpwstr>
  </property>
  <property fmtid="{D5CDD505-2E9C-101B-9397-08002B2CF9AE}" pid="42" name="Form: WithdrawlDate">
    <vt:lpwstr/>
  </property>
  <property fmtid="{D5CDD505-2E9C-101B-9397-08002B2CF9AE}" pid="43" name="FormNumber">
    <vt:lpwstr/>
  </property>
  <property fmtid="{D5CDD505-2E9C-101B-9397-08002B2CF9AE}" pid="44" name="FORM_ID">
    <vt:lpwstr/>
  </property>
  <property fmtid="{D5CDD505-2E9C-101B-9397-08002B2CF9AE}" pid="45" name="FORM_ID0">
    <vt:lpwstr>__bk83009400c400030023004300930003009300030083000200020002000200</vt:lpwstr>
  </property>
  <property fmtid="{D5CDD505-2E9C-101B-9397-08002B2CF9AE}" pid="46" name="ILLOBS">
    <vt:lpwstr/>
  </property>
  <property fmtid="{D5CDD505-2E9C-101B-9397-08002B2CF9AE}" pid="47" name="IsInUse">
    <vt:lpwstr>0</vt:lpwstr>
  </property>
  <property fmtid="{D5CDD505-2E9C-101B-9397-08002B2CF9AE}" pid="48" name="IsMasterDocument">
    <vt:lpwstr>0</vt:lpwstr>
  </property>
  <property fmtid="{D5CDD505-2E9C-101B-9397-08002B2CF9AE}" pid="49" name="ISOVersion">
    <vt:lpwstr/>
  </property>
  <property fmtid="{D5CDD505-2E9C-101B-9397-08002B2CF9AE}" pid="50" name="item$">
    <vt:lpwstr/>
  </property>
  <property fmtid="{D5CDD505-2E9C-101B-9397-08002B2CF9AE}" pid="51" name="Jurisdiction">
    <vt:lpwstr/>
  </property>
  <property fmtid="{D5CDD505-2E9C-101B-9397-08002B2CF9AE}" pid="52" name="LineID">
    <vt:lpwstr>I61339</vt:lpwstr>
  </property>
  <property fmtid="{D5CDD505-2E9C-101B-9397-08002B2CF9AE}" pid="53" name="LineName">
    <vt:lpwstr>TestName</vt:lpwstr>
  </property>
  <property fmtid="{D5CDD505-2E9C-101B-9397-08002B2CF9AE}" pid="54" name="LineStatus">
    <vt:lpwstr>R</vt:lpwstr>
  </property>
  <property fmtid="{D5CDD505-2E9C-101B-9397-08002B2CF9AE}" pid="55" name="LOB">
    <vt:lpwstr/>
  </property>
  <property fmtid="{D5CDD505-2E9C-101B-9397-08002B2CF9AE}" pid="56" name="ManifestActionCode">
    <vt:lpwstr/>
  </property>
  <property fmtid="{D5CDD505-2E9C-101B-9397-08002B2CF9AE}" pid="57" name="MetaData">
    <vt:lpwstr/>
  </property>
  <property fmtid="{D5CDD505-2E9C-101B-9397-08002B2CF9AE}" pid="58" name="ModifiedDateTime">
    <vt:lpwstr>2009-05-16T08:11:14Z</vt:lpwstr>
  </property>
  <property fmtid="{D5CDD505-2E9C-101B-9397-08002B2CF9AE}" pid="59" name="NoCopyright$">
    <vt:lpwstr>© Insurance Services Office, Inc.,xxxx</vt:lpwstr>
  </property>
  <property fmtid="{D5CDD505-2E9C-101B-9397-08002B2CF9AE}" pid="60" name="NumberOfLeaves">
    <vt:lpwstr>1</vt:lpwstr>
  </property>
  <property fmtid="{D5CDD505-2E9C-101B-9397-08002B2CF9AE}" pid="61" name="NumberOfPages">
    <vt:lpwstr>2</vt:lpwstr>
  </property>
  <property fmtid="{D5CDD505-2E9C-101B-9397-08002B2CF9AE}" pid="62" name="Order">
    <vt:lpwstr>15579300.0000000</vt:lpwstr>
  </property>
  <property fmtid="{D5CDD505-2E9C-101B-9397-08002B2CF9AE}" pid="63" name="Orientation">
    <vt:lpwstr/>
  </property>
  <property fmtid="{D5CDD505-2E9C-101B-9397-08002B2CF9AE}" pid="64" name="PageType">
    <vt:lpwstr/>
  </property>
  <property fmtid="{D5CDD505-2E9C-101B-9397-08002B2CF9AE}" pid="65" name="pgno$">
    <vt:lpwstr/>
  </property>
  <property fmtid="{D5CDD505-2E9C-101B-9397-08002B2CF9AE}" pid="66" name="PsdID">
    <vt:lpwstr>TPSD</vt:lpwstr>
  </property>
  <property fmtid="{D5CDD505-2E9C-101B-9397-08002B2CF9AE}" pid="67" name="PsdName">
    <vt:lpwstr/>
  </property>
  <property fmtid="{D5CDD505-2E9C-101B-9397-08002B2CF9AE}" pid="68" name="PsdStatus">
    <vt:lpwstr>R</vt:lpwstr>
  </property>
  <property fmtid="{D5CDD505-2E9C-101B-9397-08002B2CF9AE}" pid="69" name="Service1">
    <vt:lpwstr>Forms</vt:lpwstr>
  </property>
  <property fmtid="{D5CDD505-2E9C-101B-9397-08002B2CF9AE}" pid="70" name="Service10">
    <vt:lpwstr/>
  </property>
  <property fmtid="{D5CDD505-2E9C-101B-9397-08002B2CF9AE}" pid="71" name="Status$">
    <vt:lpwstr/>
  </property>
  <property fmtid="{D5CDD505-2E9C-101B-9397-08002B2CF9AE}" pid="72" name="TemplateType">
    <vt:lpwstr>FORMS</vt:lpwstr>
  </property>
  <property fmtid="{D5CDD505-2E9C-101B-9397-08002B2CF9AE}" pid="73" name="TemplateUrl">
    <vt:lpwstr/>
  </property>
  <property fmtid="{D5CDD505-2E9C-101B-9397-08002B2CF9AE}" pid="74" name="UserID">
    <vt:lpwstr>Test</vt:lpwstr>
  </property>
  <property fmtid="{D5CDD505-2E9C-101B-9397-08002B2CF9AE}" pid="75" name="UserName">
    <vt:lpwstr/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NewReviewCycle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