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09E3C" w14:textId="7A2821E0" w:rsidR="00402B6A" w:rsidRDefault="00402B6A" w:rsidP="00402B6A">
      <w:pPr>
        <w:pStyle w:val="isonormal"/>
        <w:jc w:val="center"/>
        <w:rPr>
          <w:b/>
          <w:sz w:val="24"/>
        </w:rPr>
      </w:pPr>
      <w:r>
        <w:rPr>
          <w:b/>
          <w:sz w:val="24"/>
        </w:rPr>
        <w:t>DIVISION SIX – GENERAL LIABILITY</w:t>
      </w:r>
    </w:p>
    <w:p w14:paraId="0FB434F1" w14:textId="77777777" w:rsidR="00402B6A" w:rsidRDefault="00402B6A" w:rsidP="00402B6A">
      <w:pPr>
        <w:pStyle w:val="isonormal"/>
        <w:jc w:val="center"/>
        <w:rPr>
          <w:b/>
          <w:sz w:val="24"/>
        </w:rPr>
      </w:pPr>
    </w:p>
    <w:p w14:paraId="4152BD25" w14:textId="04E256C9" w:rsidR="00895AFE" w:rsidRPr="00B133CC" w:rsidRDefault="00895AFE" w:rsidP="00895AFE">
      <w:pPr>
        <w:pStyle w:val="boxrule"/>
      </w:pPr>
      <w:r w:rsidRPr="00B133CC">
        <w:t>45.  LIQUOR LIABILITY COVERAGE (Subline Code 332)</w:t>
      </w:r>
    </w:p>
    <w:p w14:paraId="4FA8F407" w14:textId="5B1B3B92" w:rsidR="00895AFE" w:rsidRPr="00B133CC" w:rsidRDefault="00402B6A" w:rsidP="00895AFE">
      <w:pPr>
        <w:pStyle w:val="outlinetxt5"/>
        <w:rPr>
          <w:b/>
        </w:rPr>
      </w:pPr>
      <w:r>
        <w:rPr>
          <w:b/>
        </w:rPr>
        <w:t>***</w:t>
      </w:r>
    </w:p>
    <w:p w14:paraId="1FA68D4E" w14:textId="77777777" w:rsidR="00895AFE" w:rsidRPr="00B133CC" w:rsidRDefault="00895AFE" w:rsidP="00895AFE">
      <w:pPr>
        <w:pStyle w:val="blocktext1"/>
      </w:pPr>
      <w:r w:rsidRPr="00B133CC">
        <w:t xml:space="preserve">Paragraph </w:t>
      </w:r>
      <w:r w:rsidRPr="00B133CC">
        <w:rPr>
          <w:b/>
          <w:bCs/>
        </w:rPr>
        <w:t>G.5.</w:t>
      </w:r>
      <w:r w:rsidRPr="00B133CC">
        <w:t xml:space="preserve"> is replaced by the following:</w:t>
      </w:r>
    </w:p>
    <w:p w14:paraId="5387BE3B" w14:textId="77777777" w:rsidR="00895AFE" w:rsidRPr="00B133CC" w:rsidRDefault="00895AFE" w:rsidP="00895AFE">
      <w:pPr>
        <w:pStyle w:val="outlinehd2"/>
      </w:pPr>
      <w:r w:rsidRPr="00B133CC">
        <w:tab/>
        <w:t>G.</w:t>
      </w:r>
      <w:r w:rsidRPr="00B133CC">
        <w:tab/>
        <w:t>Liquor Liability Grades</w:t>
      </w:r>
    </w:p>
    <w:p w14:paraId="1999AF8F" w14:textId="77777777" w:rsidR="00895AFE" w:rsidRPr="00B133CC" w:rsidRDefault="00895AFE" w:rsidP="00895AFE">
      <w:pPr>
        <w:pStyle w:val="outlinetxt3"/>
      </w:pPr>
      <w:r w:rsidRPr="00B133CC">
        <w:rPr>
          <w:b/>
        </w:rPr>
        <w:tab/>
        <w:t>5.</w:t>
      </w:r>
      <w:r w:rsidRPr="00B133CC">
        <w:rPr>
          <w:b/>
        </w:rPr>
        <w:tab/>
      </w:r>
      <w:r w:rsidRPr="00B133CC">
        <w:t>The Liquor Liability Numerical Grade is 5.</w:t>
      </w:r>
    </w:p>
    <w:p w14:paraId="37F0B76C" w14:textId="77777777" w:rsidR="00895AFE" w:rsidRPr="00B133CC" w:rsidRDefault="00895AFE" w:rsidP="00895AFE">
      <w:pPr>
        <w:pStyle w:val="blocktext4"/>
        <w:rPr>
          <w:lang w:val="fr-FR"/>
        </w:rPr>
      </w:pPr>
      <w:r w:rsidRPr="00B133CC">
        <w:t xml:space="preserve">Citation of Statute: MONT. </w:t>
      </w:r>
      <w:r w:rsidRPr="00B133CC">
        <w:rPr>
          <w:lang w:val="fr-FR"/>
        </w:rPr>
        <w:t>CODE ANN. Section 27-1-710</w:t>
      </w:r>
    </w:p>
    <w:p w14:paraId="28B98619" w14:textId="77777777" w:rsidR="00895AFE" w:rsidRPr="00B133CC" w:rsidRDefault="00895AFE" w:rsidP="00895AFE">
      <w:pPr>
        <w:pStyle w:val="blocktext4"/>
      </w:pPr>
      <w:r w:rsidRPr="00B133CC">
        <w:t>Comments:</w:t>
      </w:r>
    </w:p>
    <w:p w14:paraId="705A3B14" w14:textId="77777777" w:rsidR="00895AFE" w:rsidRPr="00B133CC" w:rsidRDefault="00895AFE" w:rsidP="00895AFE">
      <w:pPr>
        <w:pStyle w:val="blocktext4"/>
      </w:pPr>
      <w:r w:rsidRPr="00B133CC">
        <w:rPr>
          <w:bCs/>
        </w:rPr>
        <w:t xml:space="preserve">The </w:t>
      </w:r>
      <w:r w:rsidRPr="00B133CC">
        <w:t>statute provides, in part, that:</w:t>
      </w:r>
    </w:p>
    <w:p w14:paraId="509971D7" w14:textId="77777777" w:rsidR="00895AFE" w:rsidRPr="00B133CC" w:rsidRDefault="00895AFE" w:rsidP="00895AFE">
      <w:pPr>
        <w:pStyle w:val="blocktext4"/>
      </w:pPr>
      <w:r w:rsidRPr="00B133CC">
        <w:t>Furnishing a person with alcoholic beverages is not a cause of, or grounds for finding the vendor liable for, injury or damage wholly or partially arising from an event involving the person who consumed the beverage, unless:</w:t>
      </w:r>
    </w:p>
    <w:p w14:paraId="29B11D73" w14:textId="77777777" w:rsidR="00895AFE" w:rsidRPr="00B133CC" w:rsidRDefault="00895AFE" w:rsidP="00895AFE">
      <w:pPr>
        <w:pStyle w:val="outlinetxt4"/>
      </w:pPr>
      <w:r w:rsidRPr="00B133CC">
        <w:tab/>
      </w:r>
      <w:r w:rsidRPr="00B133CC">
        <w:rPr>
          <w:bCs/>
        </w:rPr>
        <w:sym w:font="Wingdings" w:char="F06C"/>
      </w:r>
      <w:r w:rsidRPr="00B133CC">
        <w:tab/>
        <w:t>The consumer was under the legal drinking age (21) and the vendor knew that the consumer was underage or did not make a reasonable attempt to determine the consumer's age;</w:t>
      </w:r>
    </w:p>
    <w:p w14:paraId="0AC37E2D" w14:textId="77777777" w:rsidR="00895AFE" w:rsidRPr="00B133CC" w:rsidRDefault="00895AFE" w:rsidP="00895AFE">
      <w:pPr>
        <w:pStyle w:val="outlinetxt4"/>
      </w:pPr>
      <w:r w:rsidRPr="00B133CC">
        <w:tab/>
      </w:r>
      <w:r w:rsidRPr="00B133CC">
        <w:rPr>
          <w:bCs/>
        </w:rPr>
        <w:sym w:font="Wingdings" w:char="F06C"/>
      </w:r>
      <w:r w:rsidRPr="00B133CC">
        <w:tab/>
        <w:t>The consumer was visibly intoxicated</w:t>
      </w:r>
      <w:ins w:id="0" w:author="Author">
        <w:r w:rsidRPr="00B133CC">
          <w:t xml:space="preserve"> when furnished the alcoholic beverage</w:t>
        </w:r>
      </w:ins>
      <w:r w:rsidRPr="00B133CC">
        <w:t>; or</w:t>
      </w:r>
    </w:p>
    <w:p w14:paraId="08CC3D12" w14:textId="77777777" w:rsidR="00895AFE" w:rsidRPr="00B133CC" w:rsidRDefault="00895AFE" w:rsidP="00895AFE">
      <w:pPr>
        <w:pStyle w:val="outlinetxt4"/>
      </w:pPr>
      <w:r w:rsidRPr="00B133CC">
        <w:tab/>
      </w:r>
      <w:r w:rsidRPr="00B133CC">
        <w:rPr>
          <w:bCs/>
        </w:rPr>
        <w:sym w:font="Wingdings" w:char="F06C"/>
      </w:r>
      <w:r w:rsidRPr="00B133CC">
        <w:tab/>
        <w:t>The vendor forced or coerced the consumption or told the consumer that the beverage contained no alcohol.</w:t>
      </w:r>
    </w:p>
    <w:p w14:paraId="1E4FA246" w14:textId="77777777" w:rsidR="00895AFE" w:rsidRPr="00B133CC" w:rsidRDefault="00895AFE" w:rsidP="00895AFE">
      <w:pPr>
        <w:pStyle w:val="blocktext4"/>
        <w:rPr>
          <w:ins w:id="1" w:author="Author"/>
        </w:rPr>
      </w:pPr>
      <w:ins w:id="2" w:author="Author">
        <w:r w:rsidRPr="00B133CC">
          <w:t xml:space="preserve">A civil action may not be brought by a passenger over 18 years of age in the consumer's car or by the passenger's estate, legal guardian, or dependent. </w:t>
        </w:r>
      </w:ins>
    </w:p>
    <w:p w14:paraId="70111CE3" w14:textId="77777777" w:rsidR="00895AFE" w:rsidRPr="00B133CC" w:rsidRDefault="00895AFE" w:rsidP="00895AFE">
      <w:pPr>
        <w:pStyle w:val="blocktext4"/>
      </w:pPr>
      <w:r w:rsidRPr="00B133CC">
        <w:t xml:space="preserve">A civil action may not be brought by the consumer or by the consumer's estate, legal guardian, or dependent unless the consumer was under the legal age and the furnishing person knew or should have known that the consumer was </w:t>
      </w:r>
      <w:del w:id="3" w:author="Author">
        <w:r w:rsidRPr="00B133CC" w:rsidDel="004D76BE">
          <w:delText>under age</w:delText>
        </w:r>
      </w:del>
      <w:ins w:id="4" w:author="Author">
        <w:r w:rsidRPr="00B133CC">
          <w:t>underage</w:t>
        </w:r>
      </w:ins>
      <w:r w:rsidRPr="00B133CC">
        <w:t>, or the furnishing person forced or coerced the consumption or told the consumer that the beverage contained no alcohol while knowing that it did.</w:t>
      </w:r>
    </w:p>
    <w:p w14:paraId="5B8E18EA" w14:textId="77777777" w:rsidR="00895AFE" w:rsidRPr="00B133CC" w:rsidRDefault="00895AFE" w:rsidP="00895AFE">
      <w:pPr>
        <w:pStyle w:val="blocktext4"/>
      </w:pPr>
      <w:r w:rsidRPr="00B133CC">
        <w:t xml:space="preserve">A civil action may not be commenced under this section against a person </w:t>
      </w:r>
      <w:ins w:id="5" w:author="Author">
        <w:r w:rsidRPr="00B133CC">
          <w:t xml:space="preserve">or entity </w:t>
        </w:r>
      </w:ins>
      <w:r w:rsidRPr="00B133CC">
        <w:t xml:space="preserve">who furnished alcohol </w:t>
      </w:r>
      <w:ins w:id="6" w:author="Author">
        <w:r w:rsidRPr="00B133CC">
          <w:t xml:space="preserve">to the consumer </w:t>
        </w:r>
      </w:ins>
      <w:r w:rsidRPr="00B133CC">
        <w:t xml:space="preserve">unless the person bringing the civil action provides notice of an intent to file the action to the person </w:t>
      </w:r>
      <w:ins w:id="7" w:author="Author">
        <w:r w:rsidRPr="00B133CC">
          <w:t xml:space="preserve">or entity </w:t>
        </w:r>
      </w:ins>
      <w:r w:rsidRPr="00B133CC">
        <w:t>who furnished the alcohol by certified mail within 180 days from the date of sale or service. The civil action must be commenced pursuant to this section within two years after the sale or service.</w:t>
      </w:r>
    </w:p>
    <w:p w14:paraId="755EAAF0" w14:textId="77777777" w:rsidR="00895AFE" w:rsidRPr="00B133CC" w:rsidRDefault="00895AFE" w:rsidP="00895AFE">
      <w:pPr>
        <w:pStyle w:val="blocktext4"/>
        <w:rPr>
          <w:ins w:id="8" w:author="Author"/>
        </w:rPr>
      </w:pPr>
      <w:r w:rsidRPr="00B133CC">
        <w:t xml:space="preserve">In addition, </w:t>
      </w:r>
      <w:del w:id="9" w:author="Author">
        <w:r w:rsidRPr="00B133CC" w:rsidDel="004D76BE">
          <w:delText xml:space="preserve">a jury or trier of fact may consider the consumption of an alcoholic beverage in addition to the sale, service, or provision of the alcoholic beverage </w:delText>
        </w:r>
      </w:del>
      <w:r w:rsidRPr="00B133CC">
        <w:t xml:space="preserve">in determining the cause of injuries or damages inflicted </w:t>
      </w:r>
      <w:del w:id="10" w:author="Author">
        <w:r w:rsidRPr="00B133CC" w:rsidDel="004D76BE">
          <w:delText xml:space="preserve">upon </w:delText>
        </w:r>
      </w:del>
      <w:ins w:id="11" w:author="Author">
        <w:r w:rsidRPr="00B133CC">
          <w:t xml:space="preserve">on </w:t>
        </w:r>
      </w:ins>
      <w:r w:rsidRPr="00B133CC">
        <w:t>another by the consumer</w:t>
      </w:r>
      <w:ins w:id="12" w:author="Author">
        <w:r w:rsidRPr="00B133CC">
          <w:t xml:space="preserve"> of an alcoholic beverage, in addition to other admissible evidence, a jury or trier of fact shall consider:</w:t>
        </w:r>
      </w:ins>
      <w:del w:id="13" w:author="Author">
        <w:r w:rsidRPr="00B133CC" w:rsidDel="003418A3">
          <w:delText>.</w:delText>
        </w:r>
      </w:del>
    </w:p>
    <w:p w14:paraId="4BD0A289" w14:textId="77777777" w:rsidR="00895AFE" w:rsidRPr="00B133CC" w:rsidRDefault="00895AFE" w:rsidP="00895AFE">
      <w:pPr>
        <w:pStyle w:val="outlinetxt4"/>
        <w:rPr>
          <w:ins w:id="14" w:author="Author"/>
        </w:rPr>
      </w:pPr>
      <w:ins w:id="15" w:author="Author">
        <w:r w:rsidRPr="00895AFE">
          <w:rPr>
            <w:bCs/>
            <w:rPrChange w:id="16" w:author="Author">
              <w:rPr>
                <w:b/>
              </w:rPr>
            </w:rPrChange>
          </w:rPr>
          <w:tab/>
        </w:r>
        <w:r w:rsidRPr="00895AFE">
          <w:rPr>
            <w:bCs/>
            <w:rPrChange w:id="17" w:author="Author">
              <w:rPr>
                <w:b/>
              </w:rPr>
            </w:rPrChange>
          </w:rPr>
          <w:sym w:font="Wingdings" w:char="F06C"/>
        </w:r>
        <w:r w:rsidRPr="00895AFE">
          <w:rPr>
            <w:bCs/>
            <w:rPrChange w:id="18" w:author="Author">
              <w:rPr>
                <w:b/>
              </w:rPr>
            </w:rPrChange>
          </w:rPr>
          <w:tab/>
        </w:r>
        <w:r w:rsidRPr="00B133CC">
          <w:rPr>
            <w:bCs/>
          </w:rPr>
          <w:t xml:space="preserve">The </w:t>
        </w:r>
        <w:r w:rsidRPr="00B133CC">
          <w:t>consumption of the alcoholic beverage;</w:t>
        </w:r>
      </w:ins>
    </w:p>
    <w:p w14:paraId="1DF84A99" w14:textId="77777777" w:rsidR="00895AFE" w:rsidRPr="00B133CC" w:rsidRDefault="00895AFE" w:rsidP="00895AFE">
      <w:pPr>
        <w:pStyle w:val="outlinetxt4"/>
        <w:rPr>
          <w:ins w:id="19" w:author="Author"/>
          <w:bCs/>
        </w:rPr>
      </w:pPr>
      <w:ins w:id="20" w:author="Author">
        <w:r w:rsidRPr="00B133CC">
          <w:rPr>
            <w:bCs/>
          </w:rPr>
          <w:tab/>
        </w:r>
        <w:r w:rsidRPr="00B133CC">
          <w:rPr>
            <w:bCs/>
          </w:rPr>
          <w:sym w:font="Wingdings" w:char="F06C"/>
        </w:r>
        <w:r w:rsidRPr="00B133CC">
          <w:rPr>
            <w:bCs/>
          </w:rPr>
          <w:tab/>
        </w:r>
        <w:r w:rsidRPr="00B133CC">
          <w:t>The actions of the consumer;</w:t>
        </w:r>
      </w:ins>
    </w:p>
    <w:p w14:paraId="5952877A" w14:textId="77777777" w:rsidR="00895AFE" w:rsidRPr="00B133CC" w:rsidRDefault="00895AFE" w:rsidP="00895AFE">
      <w:pPr>
        <w:pStyle w:val="outlinetxt4"/>
        <w:rPr>
          <w:ins w:id="21" w:author="Author"/>
          <w:bCs/>
        </w:rPr>
      </w:pPr>
      <w:ins w:id="22" w:author="Author">
        <w:r w:rsidRPr="00B133CC">
          <w:rPr>
            <w:bCs/>
          </w:rPr>
          <w:tab/>
        </w:r>
        <w:r w:rsidRPr="00B133CC">
          <w:rPr>
            <w:bCs/>
          </w:rPr>
          <w:sym w:font="Wingdings" w:char="F06C"/>
        </w:r>
        <w:r w:rsidRPr="00B133CC">
          <w:rPr>
            <w:bCs/>
          </w:rPr>
          <w:tab/>
        </w:r>
        <w:r w:rsidRPr="00B133CC">
          <w:t>The negligence of the person allegedly harmed by the consumer;</w:t>
        </w:r>
      </w:ins>
    </w:p>
    <w:p w14:paraId="4E24407E" w14:textId="77777777" w:rsidR="00895AFE" w:rsidRPr="00B133CC" w:rsidRDefault="00895AFE" w:rsidP="00895AFE">
      <w:pPr>
        <w:pStyle w:val="outlinetxt4"/>
        <w:rPr>
          <w:ins w:id="23" w:author="Author"/>
          <w:bCs/>
        </w:rPr>
      </w:pPr>
      <w:ins w:id="24" w:author="Author">
        <w:r w:rsidRPr="00B133CC">
          <w:rPr>
            <w:bCs/>
          </w:rPr>
          <w:tab/>
        </w:r>
        <w:r w:rsidRPr="00B133CC">
          <w:rPr>
            <w:bCs/>
          </w:rPr>
          <w:sym w:font="Wingdings" w:char="F06C"/>
        </w:r>
        <w:r w:rsidRPr="00B133CC">
          <w:rPr>
            <w:bCs/>
          </w:rPr>
          <w:tab/>
        </w:r>
        <w:r w:rsidRPr="00B133CC">
          <w:t>The visible and audible intoxication indicators actually observed by the person furnishing the alcoholic beverage to the consumer, including but not limited to bloodshot eyes, loud and boisterous behavior, fighting behavior, stumbling, and slurred speech; and</w:t>
        </w:r>
      </w:ins>
    </w:p>
    <w:p w14:paraId="5FCAEE33" w14:textId="77777777" w:rsidR="00895AFE" w:rsidRPr="00B133CC" w:rsidRDefault="00895AFE">
      <w:pPr>
        <w:pStyle w:val="outlinetxt4"/>
        <w:rPr>
          <w:ins w:id="25" w:author="Author"/>
          <w:bCs/>
        </w:rPr>
        <w:pPrChange w:id="26" w:author="Author">
          <w:pPr>
            <w:pStyle w:val="blocktext5"/>
          </w:pPr>
        </w:pPrChange>
      </w:pPr>
      <w:ins w:id="27" w:author="Author">
        <w:r w:rsidRPr="00B133CC">
          <w:rPr>
            <w:bCs/>
          </w:rPr>
          <w:tab/>
        </w:r>
        <w:r w:rsidRPr="00B133CC">
          <w:rPr>
            <w:bCs/>
          </w:rPr>
          <w:sym w:font="Wingdings" w:char="F06C"/>
        </w:r>
        <w:r w:rsidRPr="00B133CC">
          <w:rPr>
            <w:bCs/>
          </w:rPr>
          <w:tab/>
        </w:r>
        <w:r w:rsidRPr="00B133CC">
          <w:t>Independent intervening cause or multiple causes.</w:t>
        </w:r>
      </w:ins>
    </w:p>
    <w:p w14:paraId="0720FEDC" w14:textId="77777777" w:rsidR="00895AFE" w:rsidRPr="00B133CC" w:rsidRDefault="00895AFE" w:rsidP="00895AFE">
      <w:pPr>
        <w:pStyle w:val="blocktext4"/>
      </w:pPr>
      <w:ins w:id="28" w:author="Author">
        <w:r w:rsidRPr="00895AFE">
          <w:rPr>
            <w:rPrChange w:id="29" w:author="Author">
              <w:rPr>
                <w:highlight w:val="yellow"/>
              </w:rPr>
            </w:rPrChange>
          </w:rPr>
          <w:t>Also, because a furnishing person or entity can perceive only visual or audible indicators of intoxication, when determining liability, a jury or trier of fact may not consider:</w:t>
        </w:r>
      </w:ins>
    </w:p>
    <w:p w14:paraId="17DDF9B8" w14:textId="77777777" w:rsidR="00895AFE" w:rsidRPr="00B133CC" w:rsidRDefault="00895AFE" w:rsidP="00895AFE">
      <w:pPr>
        <w:pStyle w:val="outlinetxt4"/>
        <w:rPr>
          <w:ins w:id="30" w:author="Author"/>
        </w:rPr>
      </w:pPr>
      <w:ins w:id="31" w:author="Author">
        <w:r w:rsidRPr="00895AFE">
          <w:rPr>
            <w:bCs/>
            <w:rPrChange w:id="32" w:author="Author">
              <w:rPr>
                <w:b/>
              </w:rPr>
            </w:rPrChange>
          </w:rPr>
          <w:tab/>
        </w:r>
        <w:r w:rsidRPr="00895AFE">
          <w:rPr>
            <w:bCs/>
            <w:rPrChange w:id="33" w:author="Author">
              <w:rPr>
                <w:b/>
              </w:rPr>
            </w:rPrChange>
          </w:rPr>
          <w:sym w:font="Wingdings" w:char="F06C"/>
        </w:r>
        <w:r w:rsidRPr="00895AFE">
          <w:rPr>
            <w:bCs/>
            <w:rPrChange w:id="34" w:author="Author">
              <w:rPr>
                <w:b/>
              </w:rPr>
            </w:rPrChange>
          </w:rPr>
          <w:tab/>
        </w:r>
        <w:r w:rsidRPr="00B133CC">
          <w:t>A hypothetical blood alcohol level in any way to impute that the server observed visibly intoxicated behavior of the consumer prior to service;</w:t>
        </w:r>
      </w:ins>
    </w:p>
    <w:p w14:paraId="39C1B95F" w14:textId="77777777" w:rsidR="00895AFE" w:rsidRPr="00B133CC" w:rsidRDefault="00895AFE" w:rsidP="00895AFE">
      <w:pPr>
        <w:pStyle w:val="outlinetxt4"/>
        <w:rPr>
          <w:ins w:id="35" w:author="Author"/>
          <w:bCs/>
        </w:rPr>
      </w:pPr>
      <w:ins w:id="36" w:author="Author">
        <w:r w:rsidRPr="00B133CC">
          <w:rPr>
            <w:bCs/>
          </w:rPr>
          <w:tab/>
        </w:r>
        <w:r w:rsidRPr="00B133CC">
          <w:rPr>
            <w:bCs/>
          </w:rPr>
          <w:sym w:font="Wingdings" w:char="F06C"/>
        </w:r>
        <w:r w:rsidRPr="00B133CC">
          <w:rPr>
            <w:bCs/>
          </w:rPr>
          <w:tab/>
        </w:r>
        <w:r w:rsidRPr="00B133CC">
          <w:t>An actual blood alcohol level in any way to impute that the server observed visibly intoxicated behavior of the consumer prior to service;</w:t>
        </w:r>
      </w:ins>
    </w:p>
    <w:p w14:paraId="57F14DD2" w14:textId="77777777" w:rsidR="00895AFE" w:rsidRPr="00B133CC" w:rsidRDefault="00895AFE" w:rsidP="00895AFE">
      <w:pPr>
        <w:pStyle w:val="outlinetxt4"/>
        <w:rPr>
          <w:ins w:id="37" w:author="Author"/>
          <w:bCs/>
        </w:rPr>
      </w:pPr>
      <w:ins w:id="38" w:author="Author">
        <w:r w:rsidRPr="00B133CC">
          <w:rPr>
            <w:bCs/>
          </w:rPr>
          <w:tab/>
        </w:r>
        <w:r w:rsidRPr="00B133CC">
          <w:rPr>
            <w:bCs/>
          </w:rPr>
          <w:sym w:font="Wingdings" w:char="F06C"/>
        </w:r>
        <w:r w:rsidRPr="00B133CC">
          <w:rPr>
            <w:bCs/>
          </w:rPr>
          <w:tab/>
        </w:r>
        <w:r w:rsidRPr="00B133CC">
          <w:t>The signs of visible intoxication displayed by the consumer after the furnishing of the alcoholic beverage;</w:t>
        </w:r>
      </w:ins>
    </w:p>
    <w:p w14:paraId="5F436919" w14:textId="77777777" w:rsidR="00895AFE" w:rsidRPr="00B133CC" w:rsidRDefault="00895AFE" w:rsidP="00895AFE">
      <w:pPr>
        <w:pStyle w:val="outlinetxt4"/>
        <w:rPr>
          <w:ins w:id="39" w:author="Author"/>
          <w:bCs/>
        </w:rPr>
      </w:pPr>
      <w:ins w:id="40" w:author="Author">
        <w:r w:rsidRPr="00B133CC">
          <w:rPr>
            <w:bCs/>
          </w:rPr>
          <w:tab/>
        </w:r>
        <w:r w:rsidRPr="00B133CC">
          <w:rPr>
            <w:bCs/>
          </w:rPr>
          <w:sym w:font="Wingdings" w:char="F06C"/>
        </w:r>
        <w:r w:rsidRPr="00B133CC">
          <w:rPr>
            <w:bCs/>
          </w:rPr>
          <w:tab/>
        </w:r>
        <w:r w:rsidRPr="00B133CC">
          <w:t>The conduct of the furnishing person or entity after the furnishing of the alcoholic beverage; or</w:t>
        </w:r>
      </w:ins>
    </w:p>
    <w:p w14:paraId="3823CEEE" w14:textId="77777777" w:rsidR="00895AFE" w:rsidRPr="00895AFE" w:rsidRDefault="00895AFE" w:rsidP="00895AFE">
      <w:pPr>
        <w:pStyle w:val="outlinetxt4"/>
        <w:rPr>
          <w:ins w:id="41" w:author="Author"/>
          <w:rPrChange w:id="42" w:author="Author">
            <w:rPr>
              <w:ins w:id="43" w:author="Author"/>
              <w:highlight w:val="yellow"/>
            </w:rPr>
          </w:rPrChange>
        </w:rPr>
      </w:pPr>
      <w:ins w:id="44" w:author="Author">
        <w:r w:rsidRPr="00B133CC">
          <w:rPr>
            <w:bCs/>
          </w:rPr>
          <w:tab/>
        </w:r>
        <w:r w:rsidRPr="00B133CC">
          <w:rPr>
            <w:bCs/>
          </w:rPr>
          <w:sym w:font="Wingdings" w:char="F06C"/>
        </w:r>
        <w:r w:rsidRPr="00B133CC">
          <w:rPr>
            <w:bCs/>
          </w:rPr>
          <w:tab/>
        </w:r>
        <w:r w:rsidRPr="00B133CC">
          <w:t>Whether the furnishing person or entity holds special events, alcohol specials, happy hours, or similar events or activities.</w:t>
        </w:r>
      </w:ins>
    </w:p>
    <w:p w14:paraId="20EBE95B" w14:textId="77777777" w:rsidR="00402B6A" w:rsidRDefault="00895AFE" w:rsidP="00402B6A">
      <w:pPr>
        <w:pStyle w:val="blocktext4"/>
      </w:pPr>
      <w:r w:rsidRPr="00B133CC">
        <w:t xml:space="preserve">The maximum total liability is $250,000 </w:t>
      </w:r>
      <w:ins w:id="45" w:author="Author">
        <w:r w:rsidRPr="00B133CC">
          <w:t xml:space="preserve">for each event </w:t>
        </w:r>
      </w:ins>
      <w:r w:rsidRPr="00B133CC">
        <w:t>for noneconomic damages</w:t>
      </w:r>
      <w:ins w:id="46" w:author="Author">
        <w:r w:rsidRPr="00B133CC">
          <w:t xml:space="preserve"> for all claimants</w:t>
        </w:r>
      </w:ins>
      <w:r w:rsidRPr="00B133CC">
        <w:t xml:space="preserve"> and $250,000 for punitive damages. </w:t>
      </w:r>
      <w:ins w:id="47" w:author="Author">
        <w:r w:rsidRPr="00B133CC">
          <w:t xml:space="preserve">Service to a visibly intoxicated consumer is not enough to assess punitive damages against the person or entity furnishing the alcoholic beverage to the consumer. Conduct must be shown that meets the criteria of actual malice or fraud. </w:t>
        </w:r>
      </w:ins>
      <w:r w:rsidRPr="00B133CC">
        <w:t>The "5" designation reflects this limitation and the other statutory provisions.</w:t>
      </w:r>
    </w:p>
    <w:p w14:paraId="5744DBB7" w14:textId="5BB74556" w:rsidR="00895AFE" w:rsidRDefault="00402B6A" w:rsidP="00402B6A">
      <w:pPr>
        <w:pStyle w:val="blocktext4"/>
      </w:pPr>
      <w:r>
        <w:t>***</w:t>
      </w:r>
    </w:p>
    <w:p w14:paraId="49742F6B" w14:textId="77777777" w:rsidR="00AF254C" w:rsidRDefault="00AF254C" w:rsidP="00AF254C">
      <w:pPr>
        <w:pStyle w:val="isonormal"/>
      </w:pPr>
    </w:p>
    <w:p w14:paraId="116E26B8" w14:textId="4E0C505F" w:rsidR="00402B6A" w:rsidRPr="006C53D7" w:rsidRDefault="00402B6A" w:rsidP="00AF254C">
      <w:pPr>
        <w:pStyle w:val="isonormal"/>
        <w:jc w:val="center"/>
        <w:rPr>
          <w:b/>
          <w:sz w:val="24"/>
        </w:rPr>
      </w:pPr>
      <w:r>
        <w:rPr>
          <w:b/>
          <w:sz w:val="24"/>
        </w:rPr>
        <w:t>DIVISION TEN – BUSINESSOWNERS</w:t>
      </w:r>
    </w:p>
    <w:p w14:paraId="337C5CA0" w14:textId="77777777" w:rsidR="00402B6A" w:rsidRDefault="00402B6A" w:rsidP="00895AFE">
      <w:pPr>
        <w:pStyle w:val="isonormal"/>
        <w:jc w:val="left"/>
      </w:pPr>
    </w:p>
    <w:p w14:paraId="6356B234" w14:textId="77777777" w:rsidR="00895AFE" w:rsidRPr="001A35E5" w:rsidRDefault="00895AFE" w:rsidP="00895AFE">
      <w:pPr>
        <w:pStyle w:val="boxrule"/>
      </w:pPr>
      <w:bookmarkStart w:id="48" w:name="_Hlk137108550"/>
      <w:r w:rsidRPr="001A35E5">
        <w:t>29.  ENDORSEMENTS</w:t>
      </w:r>
    </w:p>
    <w:p w14:paraId="454D8775" w14:textId="47173B09" w:rsidR="00895AFE" w:rsidRPr="001A35E5" w:rsidRDefault="00402B6A" w:rsidP="00402B6A">
      <w:pPr>
        <w:pStyle w:val="blocktext6"/>
        <w:ind w:left="0"/>
      </w:pPr>
      <w:r>
        <w:t>***</w:t>
      </w:r>
    </w:p>
    <w:p w14:paraId="4A527D74" w14:textId="77777777" w:rsidR="00895AFE" w:rsidRPr="001A35E5" w:rsidRDefault="00895AFE" w:rsidP="00895AFE">
      <w:pPr>
        <w:pStyle w:val="blocktext1"/>
      </w:pPr>
      <w:r w:rsidRPr="001A35E5">
        <w:t xml:space="preserve">Paragraph </w:t>
      </w:r>
      <w:r w:rsidRPr="001A35E5">
        <w:rPr>
          <w:b/>
          <w:bCs/>
        </w:rPr>
        <w:t>B.13.b.(4)</w:t>
      </w:r>
      <w:r w:rsidRPr="001A35E5">
        <w:t xml:space="preserve"> is replaced by the following:</w:t>
      </w:r>
    </w:p>
    <w:p w14:paraId="59A39ED6" w14:textId="77777777" w:rsidR="00895AFE" w:rsidRPr="001A35E5" w:rsidRDefault="00895AFE" w:rsidP="00895AFE">
      <w:pPr>
        <w:pStyle w:val="outlinehd3"/>
      </w:pPr>
      <w:r w:rsidRPr="001A35E5">
        <w:tab/>
        <w:t>13.</w:t>
      </w:r>
      <w:r w:rsidRPr="001A35E5">
        <w:tab/>
        <w:t>Liquor Liability Coverage</w:t>
      </w:r>
    </w:p>
    <w:p w14:paraId="75114D75" w14:textId="77777777" w:rsidR="00895AFE" w:rsidRPr="001A35E5" w:rsidRDefault="00895AFE" w:rsidP="00895AFE">
      <w:pPr>
        <w:pStyle w:val="outlinehd4"/>
      </w:pPr>
      <w:r w:rsidRPr="001A35E5">
        <w:tab/>
        <w:t>b.</w:t>
      </w:r>
      <w:r w:rsidRPr="001A35E5">
        <w:tab/>
        <w:t>Liquor Liability Grades</w:t>
      </w:r>
    </w:p>
    <w:p w14:paraId="33D579EA" w14:textId="77777777" w:rsidR="00895AFE" w:rsidRPr="001A35E5" w:rsidRDefault="00895AFE" w:rsidP="00895AFE">
      <w:pPr>
        <w:pStyle w:val="outlinetxt5"/>
      </w:pPr>
      <w:r w:rsidRPr="001A35E5">
        <w:tab/>
      </w:r>
      <w:r w:rsidRPr="001A35E5">
        <w:rPr>
          <w:b/>
        </w:rPr>
        <w:t>(4)</w:t>
      </w:r>
      <w:r w:rsidRPr="001A35E5">
        <w:tab/>
        <w:t>The Liquor Liability Numerical Grade is 5.</w:t>
      </w:r>
    </w:p>
    <w:p w14:paraId="1FB2DBF4" w14:textId="77777777" w:rsidR="00895AFE" w:rsidRPr="001A35E5" w:rsidRDefault="00895AFE" w:rsidP="00895AFE">
      <w:pPr>
        <w:pStyle w:val="blocktext6"/>
      </w:pPr>
      <w:r w:rsidRPr="001A35E5">
        <w:t>Citation of Statute: MONT. CODE ANN. Section 27-1-710</w:t>
      </w:r>
    </w:p>
    <w:p w14:paraId="2BACE03B" w14:textId="77777777" w:rsidR="00895AFE" w:rsidRPr="001A35E5" w:rsidRDefault="00895AFE" w:rsidP="00895AFE">
      <w:pPr>
        <w:pStyle w:val="blocktext6"/>
      </w:pPr>
      <w:r w:rsidRPr="001A35E5">
        <w:t>Comments:</w:t>
      </w:r>
    </w:p>
    <w:p w14:paraId="222300F1" w14:textId="77777777" w:rsidR="00895AFE" w:rsidRPr="001A35E5" w:rsidRDefault="00895AFE" w:rsidP="00895AFE">
      <w:pPr>
        <w:pStyle w:val="blocktext6"/>
      </w:pPr>
      <w:r w:rsidRPr="001A35E5">
        <w:t>The statute provides, in part, that:</w:t>
      </w:r>
    </w:p>
    <w:p w14:paraId="33E7D84C" w14:textId="77777777" w:rsidR="00895AFE" w:rsidRPr="001A35E5" w:rsidRDefault="00895AFE" w:rsidP="00895AFE">
      <w:pPr>
        <w:pStyle w:val="blocktext6"/>
      </w:pPr>
      <w:r w:rsidRPr="001A35E5">
        <w:t>Furnishing a person with alcoholic beverages is not a cause of, or grounds for finding the vendor liable for, injury or damage wholly or partially arising from an event involving the person who consumed the beverage, unless:</w:t>
      </w:r>
    </w:p>
    <w:p w14:paraId="60619EAB" w14:textId="77777777" w:rsidR="00895AFE" w:rsidRPr="001A35E5" w:rsidRDefault="00895AFE" w:rsidP="00895AFE">
      <w:pPr>
        <w:pStyle w:val="outlinetxt6"/>
      </w:pPr>
      <w:bookmarkStart w:id="49" w:name="_Hlk135979309"/>
      <w:r w:rsidRPr="001A35E5">
        <w:rPr>
          <w:b/>
        </w:rPr>
        <w:tab/>
      </w:r>
      <w:r w:rsidRPr="001A35E5">
        <w:sym w:font="Wingdings" w:char="006C"/>
      </w:r>
      <w:r w:rsidRPr="001A35E5">
        <w:rPr>
          <w:b/>
        </w:rPr>
        <w:tab/>
      </w:r>
      <w:r w:rsidRPr="001A35E5">
        <w:t xml:space="preserve">The </w:t>
      </w:r>
      <w:bookmarkEnd w:id="49"/>
      <w:r w:rsidRPr="001A35E5">
        <w:t>consumer was under the legal drinking age (21) and the vendor knew that the consumer was underage or did not make a reasonable attempt to determine the consumer's age;</w:t>
      </w:r>
    </w:p>
    <w:p w14:paraId="1C10F5C4" w14:textId="77777777" w:rsidR="00895AFE" w:rsidRPr="001A35E5" w:rsidRDefault="00895AFE" w:rsidP="00895AFE">
      <w:pPr>
        <w:pStyle w:val="outlinetxt6"/>
      </w:pPr>
      <w:r w:rsidRPr="001A35E5">
        <w:rPr>
          <w:b/>
        </w:rPr>
        <w:tab/>
      </w:r>
      <w:r w:rsidRPr="001A35E5">
        <w:sym w:font="Wingdings" w:char="006C"/>
      </w:r>
      <w:r w:rsidRPr="001A35E5">
        <w:rPr>
          <w:b/>
        </w:rPr>
        <w:tab/>
      </w:r>
      <w:r w:rsidRPr="001A35E5">
        <w:t>The consumer was visibly intoxicated</w:t>
      </w:r>
      <w:ins w:id="50" w:author="Author">
        <w:r w:rsidRPr="001A35E5">
          <w:t xml:space="preserve"> when furnished the alcoholic beverage</w:t>
        </w:r>
      </w:ins>
      <w:r w:rsidRPr="001A35E5">
        <w:t>; or</w:t>
      </w:r>
    </w:p>
    <w:p w14:paraId="51B12C68" w14:textId="77777777" w:rsidR="00895AFE" w:rsidRPr="001A35E5" w:rsidRDefault="00895AFE" w:rsidP="00895AFE">
      <w:pPr>
        <w:pStyle w:val="outlinetxt6"/>
      </w:pPr>
      <w:r w:rsidRPr="001A35E5">
        <w:rPr>
          <w:b/>
        </w:rPr>
        <w:tab/>
      </w:r>
      <w:r w:rsidRPr="001A35E5">
        <w:sym w:font="Wingdings" w:char="006C"/>
      </w:r>
      <w:r w:rsidRPr="001A35E5">
        <w:rPr>
          <w:b/>
        </w:rPr>
        <w:tab/>
      </w:r>
      <w:r w:rsidRPr="001A35E5">
        <w:t>The vendor forced or coerced the consumption or told the consumer that the beverage contained no alcohol.</w:t>
      </w:r>
    </w:p>
    <w:p w14:paraId="15016135" w14:textId="77777777" w:rsidR="00895AFE" w:rsidRPr="001A35E5" w:rsidRDefault="00895AFE" w:rsidP="00895AFE">
      <w:pPr>
        <w:pStyle w:val="blocktext6"/>
        <w:rPr>
          <w:ins w:id="51" w:author="Author"/>
        </w:rPr>
      </w:pPr>
      <w:ins w:id="52" w:author="Author">
        <w:r w:rsidRPr="001A35E5">
          <w:t xml:space="preserve">A civil action may not be brought by a passenger over 18 years of age in the consumer's car or by the passenger's estate, legal guardian, or dependent. </w:t>
        </w:r>
      </w:ins>
    </w:p>
    <w:p w14:paraId="70FAF668" w14:textId="77777777" w:rsidR="00895AFE" w:rsidRPr="001A35E5" w:rsidRDefault="00895AFE" w:rsidP="00895AFE">
      <w:pPr>
        <w:pStyle w:val="blocktext6"/>
      </w:pPr>
      <w:r w:rsidRPr="001A35E5">
        <w:t xml:space="preserve">A civil action may not be brought by the consumer or by the consumer's estate, legal guardian, or dependent unless the consumer was under the legal age and the furnishing person knew or should have known that the consumer was </w:t>
      </w:r>
      <w:del w:id="53" w:author="Author">
        <w:r w:rsidRPr="001A35E5" w:rsidDel="001220D1">
          <w:delText>under age</w:delText>
        </w:r>
      </w:del>
      <w:ins w:id="54" w:author="Author">
        <w:r w:rsidRPr="001A35E5">
          <w:t>underage</w:t>
        </w:r>
      </w:ins>
      <w:r w:rsidRPr="001A35E5">
        <w:t>, or the furnishing person forced or coerced the consumption or told the consumer that the beverage contained no alcohol while knowing that it did.</w:t>
      </w:r>
    </w:p>
    <w:p w14:paraId="66CBF0E9" w14:textId="77777777" w:rsidR="00895AFE" w:rsidRPr="001A35E5" w:rsidRDefault="00895AFE" w:rsidP="00895AFE">
      <w:pPr>
        <w:pStyle w:val="blocktext6"/>
      </w:pPr>
      <w:r w:rsidRPr="001A35E5">
        <w:t xml:space="preserve">A civil action may not be commenced under this section against a person </w:t>
      </w:r>
      <w:ins w:id="55" w:author="Author">
        <w:r w:rsidRPr="001A35E5">
          <w:t xml:space="preserve">or entity </w:t>
        </w:r>
      </w:ins>
      <w:r w:rsidRPr="001A35E5">
        <w:t xml:space="preserve">who furnished alcohol </w:t>
      </w:r>
      <w:ins w:id="56" w:author="Author">
        <w:r w:rsidRPr="001A35E5">
          <w:t xml:space="preserve">to the consumer </w:t>
        </w:r>
      </w:ins>
      <w:r w:rsidRPr="001A35E5">
        <w:t xml:space="preserve">unless the person bringing the civil action provides notice of an intent to file the action to the person </w:t>
      </w:r>
      <w:ins w:id="57" w:author="Author">
        <w:r w:rsidRPr="001A35E5">
          <w:t xml:space="preserve">or entity </w:t>
        </w:r>
      </w:ins>
      <w:r w:rsidRPr="001A35E5">
        <w:t>who furnished the alcohol by certified mail within 180 days from the date of sale or service. The civil action must be commenced pursuant to this section within two years after the sale or service.</w:t>
      </w:r>
    </w:p>
    <w:p w14:paraId="38E601AC" w14:textId="77777777" w:rsidR="00895AFE" w:rsidRPr="001A35E5" w:rsidRDefault="00895AFE" w:rsidP="00895AFE">
      <w:pPr>
        <w:pStyle w:val="blocktext6"/>
        <w:rPr>
          <w:ins w:id="58" w:author="Author"/>
        </w:rPr>
      </w:pPr>
      <w:r w:rsidRPr="001A35E5">
        <w:t xml:space="preserve">In addition, </w:t>
      </w:r>
      <w:del w:id="59" w:author="Author">
        <w:r w:rsidRPr="001A35E5" w:rsidDel="001220D1">
          <w:delText xml:space="preserve">a jury or trier of fact may consider the consumption of an alcoholic beverage in addition to the sale, service, or provision of the alcoholic beverage </w:delText>
        </w:r>
      </w:del>
      <w:r w:rsidRPr="001A35E5">
        <w:t xml:space="preserve">in determining the cause of injuries or damages inflicted </w:t>
      </w:r>
      <w:del w:id="60" w:author="Author">
        <w:r w:rsidRPr="001A35E5" w:rsidDel="001220D1">
          <w:delText xml:space="preserve">upon </w:delText>
        </w:r>
      </w:del>
      <w:ins w:id="61" w:author="Author">
        <w:r w:rsidRPr="001A35E5">
          <w:t xml:space="preserve">on </w:t>
        </w:r>
      </w:ins>
      <w:r w:rsidRPr="001A35E5">
        <w:t>another by the consumer</w:t>
      </w:r>
      <w:ins w:id="62" w:author="Author">
        <w:r w:rsidRPr="001A35E5">
          <w:t xml:space="preserve"> of an alcoholic beverage, in addition to other admissible evidence, a jury o</w:t>
        </w:r>
        <w:del w:id="63" w:author="Author">
          <w:r w:rsidRPr="001A35E5" w:rsidDel="00AE6A52">
            <w:delText>f</w:delText>
          </w:r>
        </w:del>
        <w:r w:rsidRPr="001A35E5">
          <w:t>r trier of fact shall consider:</w:t>
        </w:r>
      </w:ins>
      <w:del w:id="64" w:author="Author">
        <w:r w:rsidRPr="001A35E5" w:rsidDel="001220D1">
          <w:delText>.</w:delText>
        </w:r>
      </w:del>
    </w:p>
    <w:p w14:paraId="6ADAF3F4" w14:textId="77777777" w:rsidR="00895AFE" w:rsidRPr="001A35E5" w:rsidRDefault="00895AFE" w:rsidP="00895AFE">
      <w:pPr>
        <w:pStyle w:val="outlinetxt6"/>
        <w:rPr>
          <w:ins w:id="65" w:author="Author"/>
        </w:rPr>
      </w:pPr>
      <w:ins w:id="66" w:author="Author">
        <w:r w:rsidRPr="001A35E5">
          <w:rPr>
            <w:b/>
          </w:rPr>
          <w:tab/>
        </w:r>
        <w:r w:rsidRPr="001A35E5">
          <w:sym w:font="Wingdings" w:char="006C"/>
        </w:r>
        <w:r w:rsidRPr="001A35E5">
          <w:rPr>
            <w:b/>
          </w:rPr>
          <w:tab/>
        </w:r>
        <w:r w:rsidRPr="001A35E5">
          <w:t>The consumption of the alcoholic beverage;</w:t>
        </w:r>
      </w:ins>
    </w:p>
    <w:p w14:paraId="6CCDDAFD" w14:textId="77777777" w:rsidR="00895AFE" w:rsidRPr="001A35E5" w:rsidRDefault="00895AFE" w:rsidP="00895AFE">
      <w:pPr>
        <w:pStyle w:val="outlinetxt6"/>
        <w:rPr>
          <w:ins w:id="67" w:author="Author"/>
        </w:rPr>
      </w:pPr>
      <w:ins w:id="68" w:author="Author">
        <w:r w:rsidRPr="001A35E5">
          <w:rPr>
            <w:b/>
          </w:rPr>
          <w:tab/>
        </w:r>
        <w:r w:rsidRPr="001A35E5">
          <w:sym w:font="Wingdings" w:char="006C"/>
        </w:r>
        <w:r w:rsidRPr="001A35E5">
          <w:rPr>
            <w:b/>
          </w:rPr>
          <w:tab/>
        </w:r>
        <w:r w:rsidRPr="001A35E5">
          <w:t>The actions of the consumer;</w:t>
        </w:r>
      </w:ins>
    </w:p>
    <w:p w14:paraId="305705C9" w14:textId="77777777" w:rsidR="00895AFE" w:rsidRPr="00895AFE" w:rsidRDefault="00895AFE" w:rsidP="00895AFE">
      <w:pPr>
        <w:pStyle w:val="outlinetxt6"/>
        <w:rPr>
          <w:ins w:id="69" w:author="Author"/>
          <w:bCs/>
          <w:rPrChange w:id="70" w:author="Author">
            <w:rPr>
              <w:ins w:id="71" w:author="Author"/>
              <w:b/>
            </w:rPr>
          </w:rPrChange>
        </w:rPr>
      </w:pPr>
      <w:ins w:id="72" w:author="Author">
        <w:r w:rsidRPr="00895AFE">
          <w:rPr>
            <w:bCs/>
            <w:rPrChange w:id="73" w:author="Author">
              <w:rPr>
                <w:b/>
              </w:rPr>
            </w:rPrChange>
          </w:rPr>
          <w:tab/>
        </w:r>
        <w:r w:rsidRPr="001A35E5">
          <w:rPr>
            <w:bCs/>
          </w:rPr>
          <w:sym w:font="Wingdings" w:char="006C"/>
        </w:r>
        <w:r w:rsidRPr="00895AFE">
          <w:rPr>
            <w:bCs/>
            <w:rPrChange w:id="74" w:author="Author">
              <w:rPr>
                <w:b/>
              </w:rPr>
            </w:rPrChange>
          </w:rPr>
          <w:tab/>
          <w:t>The</w:t>
        </w:r>
        <w:r w:rsidRPr="001A35E5">
          <w:rPr>
            <w:bCs/>
          </w:rPr>
          <w:t xml:space="preserve"> </w:t>
        </w:r>
        <w:r w:rsidRPr="001A35E5">
          <w:t>negligence of the person allegedly harmed by the consumer;</w:t>
        </w:r>
      </w:ins>
    </w:p>
    <w:p w14:paraId="1585BCD3" w14:textId="77777777" w:rsidR="00895AFE" w:rsidRPr="001A35E5" w:rsidRDefault="00895AFE" w:rsidP="00895AFE">
      <w:pPr>
        <w:pStyle w:val="outlinetxt6"/>
        <w:rPr>
          <w:ins w:id="75" w:author="Author"/>
          <w:bCs/>
        </w:rPr>
      </w:pPr>
      <w:ins w:id="76" w:author="Author">
        <w:r w:rsidRPr="00895AFE">
          <w:rPr>
            <w:bCs/>
            <w:rPrChange w:id="77" w:author="Author">
              <w:rPr>
                <w:b/>
              </w:rPr>
            </w:rPrChange>
          </w:rPr>
          <w:tab/>
        </w:r>
        <w:r w:rsidRPr="001A35E5">
          <w:rPr>
            <w:bCs/>
          </w:rPr>
          <w:sym w:font="Wingdings" w:char="006C"/>
        </w:r>
        <w:r w:rsidRPr="00895AFE">
          <w:rPr>
            <w:bCs/>
            <w:rPrChange w:id="78" w:author="Author">
              <w:rPr>
                <w:b/>
              </w:rPr>
            </w:rPrChange>
          </w:rPr>
          <w:tab/>
        </w:r>
        <w:r w:rsidRPr="001A35E5">
          <w:t>The visible and audible intoxication indicators actually observed by the person furnishing the alcoholic beverage to the consumer, including but not limited to bloodshot eyes, loud and boisterous behavior, fighting behavior, stumbling, and slurred speech; and</w:t>
        </w:r>
      </w:ins>
    </w:p>
    <w:p w14:paraId="46A9A519" w14:textId="77777777" w:rsidR="00895AFE" w:rsidRPr="001A35E5" w:rsidRDefault="00895AFE" w:rsidP="00895AFE">
      <w:pPr>
        <w:pStyle w:val="outlinetxt6"/>
      </w:pPr>
      <w:ins w:id="79" w:author="Author">
        <w:r w:rsidRPr="001A35E5">
          <w:rPr>
            <w:b/>
          </w:rPr>
          <w:tab/>
        </w:r>
        <w:r w:rsidRPr="001A35E5">
          <w:sym w:font="Wingdings" w:char="006C"/>
        </w:r>
        <w:r w:rsidRPr="00895AFE">
          <w:rPr>
            <w:rPrChange w:id="80" w:author="Author">
              <w:rPr>
                <w:b/>
                <w:bCs/>
              </w:rPr>
            </w:rPrChange>
          </w:rPr>
          <w:tab/>
        </w:r>
        <w:r w:rsidRPr="001A35E5">
          <w:t>Independent intervening cause or multiple causes.</w:t>
        </w:r>
      </w:ins>
    </w:p>
    <w:p w14:paraId="752F7DA1" w14:textId="77777777" w:rsidR="00895AFE" w:rsidRPr="001A35E5" w:rsidRDefault="00895AFE">
      <w:pPr>
        <w:pStyle w:val="blocktext6"/>
        <w:rPr>
          <w:ins w:id="81" w:author="Author"/>
        </w:rPr>
        <w:pPrChange w:id="82" w:author="Author">
          <w:pPr>
            <w:pStyle w:val="blocktext5"/>
          </w:pPr>
        </w:pPrChange>
      </w:pPr>
      <w:ins w:id="83" w:author="Author">
        <w:r w:rsidRPr="001A35E5">
          <w:t>Also, because a furnishing person or entity can perceive only visual or audible indicators of intoxication, when determining liability, a jury or trier of fact may not consider:</w:t>
        </w:r>
      </w:ins>
    </w:p>
    <w:p w14:paraId="39F3899E" w14:textId="77777777" w:rsidR="00895AFE" w:rsidRPr="001A35E5" w:rsidRDefault="00895AFE" w:rsidP="00895AFE">
      <w:pPr>
        <w:pStyle w:val="outlinetxt6"/>
        <w:rPr>
          <w:ins w:id="84" w:author="Author"/>
        </w:rPr>
      </w:pPr>
      <w:ins w:id="85" w:author="Author">
        <w:r w:rsidRPr="001A35E5">
          <w:rPr>
            <w:b/>
          </w:rPr>
          <w:tab/>
        </w:r>
        <w:r w:rsidRPr="001A35E5">
          <w:sym w:font="Wingdings" w:char="006C"/>
        </w:r>
        <w:r w:rsidRPr="001A35E5">
          <w:tab/>
          <w:t>A hypothetical blood alcohol level in any way to impute that the server observed visibly intoxicated behavior of the consumer prior to service;</w:t>
        </w:r>
      </w:ins>
    </w:p>
    <w:p w14:paraId="4EF33D40" w14:textId="77777777" w:rsidR="00895AFE" w:rsidRPr="001A35E5" w:rsidRDefault="00895AFE" w:rsidP="00895AFE">
      <w:pPr>
        <w:pStyle w:val="outlinetxt6"/>
        <w:rPr>
          <w:ins w:id="86" w:author="Author"/>
        </w:rPr>
      </w:pPr>
      <w:ins w:id="87" w:author="Author">
        <w:r w:rsidRPr="001A35E5">
          <w:rPr>
            <w:b/>
          </w:rPr>
          <w:tab/>
        </w:r>
        <w:r w:rsidRPr="001A35E5">
          <w:sym w:font="Wingdings" w:char="006C"/>
        </w:r>
        <w:r w:rsidRPr="001A35E5">
          <w:tab/>
          <w:t>An actual blood alcohol level in any way to impute that the server observed visibly intoxicated behavior of the consumer prior to service;</w:t>
        </w:r>
      </w:ins>
    </w:p>
    <w:p w14:paraId="6481ABB2" w14:textId="77777777" w:rsidR="00895AFE" w:rsidRPr="001A35E5" w:rsidRDefault="00895AFE" w:rsidP="00895AFE">
      <w:pPr>
        <w:pStyle w:val="outlinetxt6"/>
        <w:rPr>
          <w:ins w:id="88" w:author="Author"/>
        </w:rPr>
      </w:pPr>
      <w:ins w:id="89" w:author="Author">
        <w:r w:rsidRPr="001A35E5">
          <w:rPr>
            <w:b/>
          </w:rPr>
          <w:tab/>
        </w:r>
        <w:r w:rsidRPr="001A35E5">
          <w:sym w:font="Wingdings" w:char="006C"/>
        </w:r>
        <w:r w:rsidRPr="001A35E5">
          <w:tab/>
          <w:t>The signs of visible intoxication displayed by the consumer after the furnishing of the alcoholic beverage;</w:t>
        </w:r>
      </w:ins>
    </w:p>
    <w:p w14:paraId="5DA4B7A2" w14:textId="77777777" w:rsidR="00895AFE" w:rsidRPr="001A35E5" w:rsidRDefault="00895AFE" w:rsidP="00895AFE">
      <w:pPr>
        <w:pStyle w:val="outlinetxt6"/>
        <w:rPr>
          <w:ins w:id="90" w:author="Author"/>
        </w:rPr>
      </w:pPr>
      <w:ins w:id="91" w:author="Author">
        <w:r w:rsidRPr="001A35E5">
          <w:rPr>
            <w:b/>
          </w:rPr>
          <w:tab/>
        </w:r>
        <w:r w:rsidRPr="001A35E5">
          <w:sym w:font="Wingdings" w:char="006C"/>
        </w:r>
        <w:r w:rsidRPr="001A35E5">
          <w:tab/>
          <w:t>The conduct of the furnishing person or entity after the furnishing of the alcoholic beverage; or</w:t>
        </w:r>
      </w:ins>
    </w:p>
    <w:p w14:paraId="1325B83E" w14:textId="77777777" w:rsidR="00895AFE" w:rsidRPr="001A35E5" w:rsidRDefault="00895AFE">
      <w:pPr>
        <w:pStyle w:val="outlinetxt6"/>
        <w:rPr>
          <w:ins w:id="92" w:author="Author"/>
        </w:rPr>
        <w:pPrChange w:id="93" w:author="Author">
          <w:pPr>
            <w:pStyle w:val="blocktext5"/>
          </w:pPr>
        </w:pPrChange>
      </w:pPr>
      <w:ins w:id="94" w:author="Author">
        <w:r w:rsidRPr="001A35E5">
          <w:rPr>
            <w:b/>
          </w:rPr>
          <w:tab/>
        </w:r>
        <w:r w:rsidRPr="001A35E5">
          <w:sym w:font="Wingdings" w:char="006C"/>
        </w:r>
        <w:r w:rsidRPr="001A35E5">
          <w:tab/>
          <w:t>Whether the furnishing person or entity holds special events, alcohol specials, happy hours, or similar events or activities.</w:t>
        </w:r>
      </w:ins>
    </w:p>
    <w:p w14:paraId="2919D5B4" w14:textId="1ABBC959" w:rsidR="00895AFE" w:rsidRDefault="00895AFE" w:rsidP="00895AFE">
      <w:pPr>
        <w:pStyle w:val="blocktext6"/>
      </w:pPr>
      <w:r w:rsidRPr="001A35E5">
        <w:lastRenderedPageBreak/>
        <w:t>The maximum total liability is $250,000</w:t>
      </w:r>
      <w:ins w:id="95" w:author="Author">
        <w:r w:rsidRPr="001A35E5">
          <w:t xml:space="preserve"> for each event</w:t>
        </w:r>
      </w:ins>
      <w:r w:rsidRPr="001A35E5">
        <w:t xml:space="preserve"> for non</w:t>
      </w:r>
      <w:del w:id="96" w:author="Author">
        <w:r w:rsidRPr="001A35E5" w:rsidDel="006860C6">
          <w:delText>-</w:delText>
        </w:r>
      </w:del>
      <w:r w:rsidRPr="001A35E5">
        <w:t>economic damages</w:t>
      </w:r>
      <w:ins w:id="97" w:author="Author">
        <w:r w:rsidRPr="001A35E5">
          <w:t xml:space="preserve"> for all claimants</w:t>
        </w:r>
      </w:ins>
      <w:r w:rsidRPr="001A35E5">
        <w:t xml:space="preserve"> and $250,000 for punitive damages. </w:t>
      </w:r>
      <w:ins w:id="98" w:author="Author">
        <w:r w:rsidRPr="001A35E5">
          <w:t>Service to a visibly intoxicated consumer is not enough to assess punitive damages against the person or entity furnishing the alcoholic beverage to the consumer. Conduct must be shown that meets the criteria of actual malice or fraud</w:t>
        </w:r>
      </w:ins>
      <w:r w:rsidRPr="001A35E5">
        <w:t>. The "5" designation reflects this limitation and the other statutory provisions.</w:t>
      </w:r>
    </w:p>
    <w:p w14:paraId="3128096A" w14:textId="2657E5DF" w:rsidR="00402B6A" w:rsidRDefault="00402B6A" w:rsidP="00895AFE">
      <w:pPr>
        <w:pStyle w:val="blocktext6"/>
      </w:pPr>
    </w:p>
    <w:p w14:paraId="151A67FE" w14:textId="30DADBF2" w:rsidR="00402B6A" w:rsidRPr="001A35E5" w:rsidRDefault="00402B6A" w:rsidP="00402B6A">
      <w:pPr>
        <w:pStyle w:val="blocktext6"/>
        <w:ind w:left="0"/>
      </w:pPr>
      <w:r>
        <w:t>***</w:t>
      </w:r>
    </w:p>
    <w:bookmarkEnd w:id="48"/>
    <w:sectPr w:rsidR="00402B6A" w:rsidRPr="001A35E5" w:rsidSect="00402B6A">
      <w:headerReference w:type="default" r:id="rId12"/>
      <w:footerReference w:type="default" r:id="rId13"/>
      <w:type w:val="evenPage"/>
      <w:pgSz w:w="12240" w:h="15840"/>
      <w:pgMar w:top="1735" w:right="960" w:bottom="1560" w:left="1200" w:header="575" w:footer="480"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87354" w14:textId="77777777" w:rsidR="00895AFE" w:rsidRDefault="00895AFE" w:rsidP="00895AFE">
      <w:pPr>
        <w:spacing w:before="0" w:line="240" w:lineRule="auto"/>
      </w:pPr>
      <w:r>
        <w:separator/>
      </w:r>
    </w:p>
  </w:endnote>
  <w:endnote w:type="continuationSeparator" w:id="0">
    <w:p w14:paraId="0856BA68" w14:textId="77777777" w:rsidR="00895AFE" w:rsidRDefault="00895AFE" w:rsidP="00895AF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02B6A" w14:paraId="56E9661F" w14:textId="77777777">
      <w:tc>
        <w:tcPr>
          <w:tcW w:w="6900" w:type="dxa"/>
        </w:tcPr>
        <w:p w14:paraId="6C87FAEF" w14:textId="5C0AB7E4" w:rsidR="00402B6A" w:rsidRDefault="00402B6A" w:rsidP="00143BE8">
          <w:pPr>
            <w:pStyle w:val="FilingFooter"/>
          </w:pPr>
          <w:r w:rsidRPr="00261670">
            <w:rPr>
              <w:szCs w:val="16"/>
            </w:rPr>
            <w:t>© Insurance Services Office, Inc.,</w:t>
          </w:r>
          <w:r>
            <w:rPr>
              <w:szCs w:val="16"/>
            </w:rPr>
            <w:t xml:space="preserve"> </w:t>
          </w:r>
          <w:r>
            <w:t xml:space="preserve">2023 </w:t>
          </w:r>
        </w:p>
      </w:tc>
      <w:tc>
        <w:tcPr>
          <w:tcW w:w="3200" w:type="dxa"/>
        </w:tcPr>
        <w:p w14:paraId="37B286C8" w14:textId="77777777" w:rsidR="00402B6A" w:rsidRDefault="00402B6A" w:rsidP="00143BE8">
          <w:pPr>
            <w:pStyle w:val="FilingFooter"/>
          </w:pPr>
        </w:p>
      </w:tc>
    </w:tr>
  </w:tbl>
  <w:p w14:paraId="0167E9A5" w14:textId="77777777" w:rsidR="00402B6A" w:rsidRDefault="00402B6A" w:rsidP="00402B6A">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28B3E" w14:textId="77777777" w:rsidR="00895AFE" w:rsidRDefault="00895AFE" w:rsidP="00895AFE">
      <w:pPr>
        <w:spacing w:before="0" w:line="240" w:lineRule="auto"/>
      </w:pPr>
      <w:r>
        <w:separator/>
      </w:r>
    </w:p>
  </w:footnote>
  <w:footnote w:type="continuationSeparator" w:id="0">
    <w:p w14:paraId="2C582CCA" w14:textId="77777777" w:rsidR="00895AFE" w:rsidRDefault="00895AFE" w:rsidP="00895AF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02B6A" w14:paraId="68670759" w14:textId="77777777">
      <w:tc>
        <w:tcPr>
          <w:tcW w:w="10100" w:type="dxa"/>
          <w:gridSpan w:val="2"/>
        </w:tcPr>
        <w:p w14:paraId="18F77598" w14:textId="7E91F4F0" w:rsidR="00402B6A" w:rsidRDefault="00402B6A" w:rsidP="00143BE8">
          <w:pPr>
            <w:pStyle w:val="FilingHeader"/>
          </w:pPr>
          <w:r>
            <w:t>MONTANA – COMMERCIAL LINES</w:t>
          </w:r>
        </w:p>
      </w:tc>
    </w:tr>
    <w:tr w:rsidR="00402B6A" w14:paraId="1FD659FA" w14:textId="77777777">
      <w:tc>
        <w:tcPr>
          <w:tcW w:w="8300" w:type="dxa"/>
        </w:tcPr>
        <w:p w14:paraId="5391C03A" w14:textId="2BA9E097" w:rsidR="00402B6A" w:rsidRDefault="00402B6A" w:rsidP="00143BE8">
          <w:pPr>
            <w:pStyle w:val="FilingHeader"/>
          </w:pPr>
          <w:r>
            <w:t>RULES FILING CL-2023-OLIQ1</w:t>
          </w:r>
        </w:p>
      </w:tc>
      <w:tc>
        <w:tcPr>
          <w:tcW w:w="1800" w:type="dxa"/>
        </w:tcPr>
        <w:p w14:paraId="19885FF8" w14:textId="2FBE17F5" w:rsidR="00402B6A" w:rsidRPr="00402B6A" w:rsidRDefault="00402B6A" w:rsidP="00402B6A">
          <w:pPr>
            <w:pStyle w:val="FilingHeader"/>
            <w:jc w:val="right"/>
          </w:pPr>
          <w:r w:rsidRPr="00402B6A">
            <w:t xml:space="preserve">Page </w:t>
          </w:r>
          <w:r w:rsidRPr="00402B6A">
            <w:fldChar w:fldCharType="begin"/>
          </w:r>
          <w:r w:rsidRPr="00402B6A">
            <w:instrText xml:space="preserve"> = </w:instrText>
          </w:r>
          <w:r w:rsidRPr="00402B6A">
            <w:fldChar w:fldCharType="begin"/>
          </w:r>
          <w:r w:rsidRPr="00402B6A">
            <w:instrText xml:space="preserve"> PAGE  \* MERGEFORMAT </w:instrText>
          </w:r>
          <w:r w:rsidRPr="00402B6A">
            <w:fldChar w:fldCharType="separate"/>
          </w:r>
          <w:r w:rsidR="00AF254C">
            <w:rPr>
              <w:noProof/>
            </w:rPr>
            <w:instrText>4</w:instrText>
          </w:r>
          <w:r w:rsidRPr="00402B6A">
            <w:fldChar w:fldCharType="end"/>
          </w:r>
          <w:r w:rsidRPr="00402B6A">
            <w:instrText xml:space="preserve"> + 2  \* MERGEFORMAT </w:instrText>
          </w:r>
          <w:r w:rsidRPr="00402B6A">
            <w:fldChar w:fldCharType="separate"/>
          </w:r>
          <w:r w:rsidR="00AF254C">
            <w:rPr>
              <w:noProof/>
            </w:rPr>
            <w:t>6</w:t>
          </w:r>
          <w:r w:rsidRPr="00402B6A">
            <w:fldChar w:fldCharType="end"/>
          </w:r>
          <w:r w:rsidRPr="00402B6A">
            <w:t xml:space="preserve"> </w:t>
          </w:r>
        </w:p>
      </w:tc>
    </w:tr>
  </w:tbl>
  <w:p w14:paraId="7DA84906" w14:textId="77777777" w:rsidR="00402B6A" w:rsidRDefault="00402B6A" w:rsidP="00402B6A">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1153912340">
    <w:abstractNumId w:val="2"/>
  </w:num>
  <w:num w:numId="2" w16cid:durableId="1912957270">
    <w:abstractNumId w:val="1"/>
  </w:num>
  <w:num w:numId="3" w16cid:durableId="9354072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removeDateAndTime/>
  <w:proofState w:spelling="clean" w:grammar="clean"/>
  <w:attachedTemplate r:id="rId1"/>
  <w:linkStyles/>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ssFlag$" w:val="S"/>
    <w:docVar w:name="dbflag$" w:val="N"/>
    <w:docVar w:name="dcy$" w:val="2023"/>
    <w:docVar w:name="dfullob$" w:val="Commercial Lines"/>
    <w:docVar w:name="didnum$" w:val="OLIQ1"/>
    <w:docVar w:name="didyr$" w:val="2023"/>
    <w:docVar w:name="dlob$" w:val="CL"/>
    <w:docVar w:name="dpageno$" w:val="4"/>
    <w:docVar w:name="dRP$" w:val="RP"/>
    <w:docVar w:name="drpflag$" w:val="N"/>
    <w:docVar w:name="dst$" w:val="Montana"/>
    <w:docVar w:name="dtype$" w:val="RULES FILING"/>
  </w:docVars>
  <w:rsids>
    <w:rsidRoot w:val="00E20D61"/>
    <w:rsid w:val="001A14D6"/>
    <w:rsid w:val="002F4DFF"/>
    <w:rsid w:val="00387916"/>
    <w:rsid w:val="00402B6A"/>
    <w:rsid w:val="00895AFE"/>
    <w:rsid w:val="00AB2720"/>
    <w:rsid w:val="00AF254C"/>
    <w:rsid w:val="00BF3B4E"/>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254C"/>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AF254C"/>
    <w:pPr>
      <w:spacing w:before="240"/>
      <w:outlineLvl w:val="0"/>
    </w:pPr>
    <w:rPr>
      <w:b/>
    </w:rPr>
  </w:style>
  <w:style w:type="paragraph" w:styleId="Heading2">
    <w:name w:val="heading 2"/>
    <w:basedOn w:val="Normal"/>
    <w:next w:val="Normal"/>
    <w:link w:val="Heading2Char"/>
    <w:qFormat/>
    <w:rsid w:val="00AF254C"/>
    <w:pPr>
      <w:spacing w:before="120"/>
      <w:outlineLvl w:val="1"/>
    </w:pPr>
    <w:rPr>
      <w:b/>
    </w:rPr>
  </w:style>
  <w:style w:type="paragraph" w:styleId="Heading3">
    <w:name w:val="heading 3"/>
    <w:basedOn w:val="Normal"/>
    <w:next w:val="Normal"/>
    <w:link w:val="Heading3Char"/>
    <w:qFormat/>
    <w:rsid w:val="00AF254C"/>
    <w:pPr>
      <w:ind w:left="360"/>
      <w:outlineLvl w:val="2"/>
    </w:pPr>
    <w:rPr>
      <w:b/>
    </w:rPr>
  </w:style>
  <w:style w:type="paragraph" w:styleId="Heading5">
    <w:name w:val="heading 5"/>
    <w:basedOn w:val="Normal"/>
    <w:next w:val="Normal"/>
    <w:link w:val="Heading5Char"/>
    <w:qFormat/>
    <w:rsid w:val="00AF254C"/>
    <w:pPr>
      <w:spacing w:before="240" w:after="60" w:line="240" w:lineRule="auto"/>
      <w:jc w:val="left"/>
      <w:outlineLvl w:val="4"/>
    </w:pPr>
    <w:rPr>
      <w:sz w:val="22"/>
    </w:rPr>
  </w:style>
  <w:style w:type="character" w:default="1" w:styleId="DefaultParagraphFont">
    <w:name w:val="Default Paragraph Font"/>
    <w:uiPriority w:val="1"/>
    <w:semiHidden/>
    <w:unhideWhenUsed/>
    <w:rsid w:val="00AF25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254C"/>
  </w:style>
  <w:style w:type="paragraph" w:styleId="Header">
    <w:name w:val="header"/>
    <w:basedOn w:val="isonormal"/>
    <w:link w:val="HeaderChar"/>
    <w:rsid w:val="00AF254C"/>
    <w:pPr>
      <w:spacing w:line="200" w:lineRule="exact"/>
    </w:pPr>
    <w:rPr>
      <w:b/>
      <w:sz w:val="20"/>
    </w:rPr>
  </w:style>
  <w:style w:type="character" w:customStyle="1" w:styleId="HeaderChar">
    <w:name w:val="Header Char"/>
    <w:link w:val="Header"/>
    <w:rsid w:val="00AF254C"/>
    <w:rPr>
      <w:rFonts w:ascii="Arial" w:eastAsia="Times New Roman" w:hAnsi="Arial"/>
      <w:b/>
    </w:rPr>
  </w:style>
  <w:style w:type="paragraph" w:styleId="Footer">
    <w:name w:val="footer"/>
    <w:basedOn w:val="isonormal"/>
    <w:link w:val="FooterChar"/>
    <w:rsid w:val="00AF254C"/>
    <w:pPr>
      <w:spacing w:before="0" w:line="240" w:lineRule="auto"/>
    </w:pPr>
  </w:style>
  <w:style w:type="character" w:customStyle="1" w:styleId="FooterChar">
    <w:name w:val="Footer Char"/>
    <w:link w:val="Footer"/>
    <w:rsid w:val="00AF254C"/>
    <w:rPr>
      <w:rFonts w:ascii="Arial" w:eastAsia="Times New Roman" w:hAnsi="Arial"/>
      <w:sz w:val="18"/>
    </w:rPr>
  </w:style>
  <w:style w:type="character" w:customStyle="1" w:styleId="Heading1Char">
    <w:name w:val="Heading 1 Char"/>
    <w:link w:val="Heading1"/>
    <w:rsid w:val="00AF254C"/>
    <w:rPr>
      <w:rFonts w:ascii="Times New Roman" w:eastAsia="Times New Roman" w:hAnsi="Times New Roman"/>
      <w:b/>
      <w:sz w:val="24"/>
    </w:rPr>
  </w:style>
  <w:style w:type="character" w:customStyle="1" w:styleId="Heading2Char">
    <w:name w:val="Heading 2 Char"/>
    <w:link w:val="Heading2"/>
    <w:rsid w:val="00AF254C"/>
    <w:rPr>
      <w:rFonts w:ascii="Times New Roman" w:eastAsia="Times New Roman" w:hAnsi="Times New Roman"/>
      <w:b/>
      <w:sz w:val="24"/>
    </w:rPr>
  </w:style>
  <w:style w:type="character" w:customStyle="1" w:styleId="Heading3Char">
    <w:name w:val="Heading 3 Char"/>
    <w:link w:val="Heading3"/>
    <w:rsid w:val="00AF254C"/>
    <w:rPr>
      <w:rFonts w:ascii="Times New Roman" w:eastAsia="Times New Roman" w:hAnsi="Times New Roman"/>
      <w:b/>
      <w:sz w:val="24"/>
    </w:rPr>
  </w:style>
  <w:style w:type="character" w:customStyle="1" w:styleId="Heading5Char">
    <w:name w:val="Heading 5 Char"/>
    <w:link w:val="Heading5"/>
    <w:rsid w:val="00AF254C"/>
    <w:rPr>
      <w:rFonts w:ascii="Times New Roman" w:eastAsia="Times New Roman" w:hAnsi="Times New Roman"/>
      <w:sz w:val="22"/>
    </w:rPr>
  </w:style>
  <w:style w:type="paragraph" w:customStyle="1" w:styleId="tablehead">
    <w:name w:val="tablehead"/>
    <w:basedOn w:val="isonormal"/>
    <w:rsid w:val="00AF254C"/>
    <w:pPr>
      <w:spacing w:before="40" w:after="20"/>
      <w:jc w:val="center"/>
    </w:pPr>
    <w:rPr>
      <w:b/>
    </w:rPr>
  </w:style>
  <w:style w:type="paragraph" w:customStyle="1" w:styleId="tabletext11">
    <w:name w:val="tabletext1/1"/>
    <w:basedOn w:val="isonormal"/>
    <w:rsid w:val="00AF254C"/>
    <w:pPr>
      <w:spacing w:before="20" w:after="20"/>
      <w:jc w:val="left"/>
    </w:pPr>
  </w:style>
  <w:style w:type="paragraph" w:customStyle="1" w:styleId="isonormal">
    <w:name w:val="isonormal"/>
    <w:link w:val="isonormalChar"/>
    <w:rsid w:val="00AF254C"/>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AF254C"/>
    <w:pPr>
      <w:keepNext/>
      <w:keepLines/>
      <w:suppressAutoHyphens/>
      <w:jc w:val="left"/>
    </w:pPr>
    <w:rPr>
      <w:b/>
    </w:rPr>
  </w:style>
  <w:style w:type="paragraph" w:customStyle="1" w:styleId="blockhd2">
    <w:name w:val="blockhd2"/>
    <w:basedOn w:val="isonormal"/>
    <w:next w:val="blocktext2"/>
    <w:rsid w:val="00AF254C"/>
    <w:pPr>
      <w:keepNext/>
      <w:keepLines/>
      <w:suppressAutoHyphens/>
      <w:ind w:left="300"/>
      <w:jc w:val="left"/>
    </w:pPr>
    <w:rPr>
      <w:b/>
    </w:rPr>
  </w:style>
  <w:style w:type="paragraph" w:customStyle="1" w:styleId="blockhd3">
    <w:name w:val="blockhd3"/>
    <w:basedOn w:val="isonormal"/>
    <w:next w:val="blocktext3"/>
    <w:rsid w:val="00AF254C"/>
    <w:pPr>
      <w:keepNext/>
      <w:keepLines/>
      <w:suppressAutoHyphens/>
      <w:ind w:left="600"/>
      <w:jc w:val="left"/>
    </w:pPr>
    <w:rPr>
      <w:b/>
    </w:rPr>
  </w:style>
  <w:style w:type="paragraph" w:customStyle="1" w:styleId="blockhd4">
    <w:name w:val="blockhd4"/>
    <w:basedOn w:val="isonormal"/>
    <w:next w:val="blocktext4"/>
    <w:rsid w:val="00AF254C"/>
    <w:pPr>
      <w:keepNext/>
      <w:keepLines/>
      <w:suppressAutoHyphens/>
      <w:ind w:left="900"/>
      <w:jc w:val="left"/>
    </w:pPr>
    <w:rPr>
      <w:b/>
    </w:rPr>
  </w:style>
  <w:style w:type="paragraph" w:customStyle="1" w:styleId="blockhd5">
    <w:name w:val="blockhd5"/>
    <w:basedOn w:val="isonormal"/>
    <w:next w:val="blocktext5"/>
    <w:rsid w:val="00AF254C"/>
    <w:pPr>
      <w:keepNext/>
      <w:keepLines/>
      <w:suppressAutoHyphens/>
      <w:ind w:left="1200"/>
      <w:jc w:val="left"/>
    </w:pPr>
    <w:rPr>
      <w:b/>
    </w:rPr>
  </w:style>
  <w:style w:type="paragraph" w:customStyle="1" w:styleId="blockhd6">
    <w:name w:val="blockhd6"/>
    <w:basedOn w:val="isonormal"/>
    <w:next w:val="blocktext6"/>
    <w:rsid w:val="00AF254C"/>
    <w:pPr>
      <w:keepNext/>
      <w:keepLines/>
      <w:suppressAutoHyphens/>
      <w:ind w:left="1500"/>
      <w:jc w:val="left"/>
    </w:pPr>
    <w:rPr>
      <w:b/>
    </w:rPr>
  </w:style>
  <w:style w:type="paragraph" w:customStyle="1" w:styleId="blockhd7">
    <w:name w:val="blockhd7"/>
    <w:basedOn w:val="isonormal"/>
    <w:next w:val="blocktext7"/>
    <w:rsid w:val="00AF254C"/>
    <w:pPr>
      <w:keepNext/>
      <w:keepLines/>
      <w:suppressAutoHyphens/>
      <w:ind w:left="1800"/>
      <w:jc w:val="left"/>
    </w:pPr>
    <w:rPr>
      <w:b/>
    </w:rPr>
  </w:style>
  <w:style w:type="paragraph" w:customStyle="1" w:styleId="blockhd8">
    <w:name w:val="blockhd8"/>
    <w:basedOn w:val="isonormal"/>
    <w:next w:val="blocktext8"/>
    <w:rsid w:val="00AF254C"/>
    <w:pPr>
      <w:keepNext/>
      <w:keepLines/>
      <w:suppressAutoHyphens/>
      <w:ind w:left="2100"/>
      <w:jc w:val="left"/>
    </w:pPr>
    <w:rPr>
      <w:b/>
    </w:rPr>
  </w:style>
  <w:style w:type="paragraph" w:customStyle="1" w:styleId="blockhd9">
    <w:name w:val="blockhd9"/>
    <w:basedOn w:val="isonormal"/>
    <w:next w:val="blocktext9"/>
    <w:rsid w:val="00AF254C"/>
    <w:pPr>
      <w:keepNext/>
      <w:keepLines/>
      <w:suppressAutoHyphens/>
      <w:ind w:left="2400"/>
      <w:jc w:val="left"/>
    </w:pPr>
    <w:rPr>
      <w:b/>
    </w:rPr>
  </w:style>
  <w:style w:type="paragraph" w:customStyle="1" w:styleId="blocktext1">
    <w:name w:val="blocktext1"/>
    <w:basedOn w:val="isonormal"/>
    <w:rsid w:val="00AF254C"/>
    <w:pPr>
      <w:keepLines/>
    </w:pPr>
  </w:style>
  <w:style w:type="paragraph" w:customStyle="1" w:styleId="blocktext10">
    <w:name w:val="blocktext10"/>
    <w:basedOn w:val="isonormal"/>
    <w:rsid w:val="00AF254C"/>
    <w:pPr>
      <w:keepLines/>
      <w:ind w:left="2700"/>
    </w:pPr>
  </w:style>
  <w:style w:type="paragraph" w:customStyle="1" w:styleId="blocktext2">
    <w:name w:val="blocktext2"/>
    <w:basedOn w:val="isonormal"/>
    <w:rsid w:val="00AF254C"/>
    <w:pPr>
      <w:keepLines/>
      <w:ind w:left="300"/>
    </w:pPr>
  </w:style>
  <w:style w:type="paragraph" w:customStyle="1" w:styleId="blocktext3">
    <w:name w:val="blocktext3"/>
    <w:basedOn w:val="isonormal"/>
    <w:rsid w:val="00AF254C"/>
    <w:pPr>
      <w:keepLines/>
      <w:ind w:left="600"/>
    </w:pPr>
  </w:style>
  <w:style w:type="paragraph" w:customStyle="1" w:styleId="blocktext4">
    <w:name w:val="blocktext4"/>
    <w:basedOn w:val="isonormal"/>
    <w:rsid w:val="00AF254C"/>
    <w:pPr>
      <w:keepLines/>
      <w:ind w:left="900"/>
    </w:pPr>
  </w:style>
  <w:style w:type="paragraph" w:customStyle="1" w:styleId="blocktext5">
    <w:name w:val="blocktext5"/>
    <w:basedOn w:val="isonormal"/>
    <w:rsid w:val="00AF254C"/>
    <w:pPr>
      <w:keepLines/>
      <w:ind w:left="1200"/>
    </w:pPr>
  </w:style>
  <w:style w:type="paragraph" w:customStyle="1" w:styleId="blocktext6">
    <w:name w:val="blocktext6"/>
    <w:basedOn w:val="isonormal"/>
    <w:rsid w:val="00AF254C"/>
    <w:pPr>
      <w:keepLines/>
      <w:ind w:left="1500"/>
    </w:pPr>
  </w:style>
  <w:style w:type="paragraph" w:customStyle="1" w:styleId="blocktext7">
    <w:name w:val="blocktext7"/>
    <w:basedOn w:val="isonormal"/>
    <w:rsid w:val="00AF254C"/>
    <w:pPr>
      <w:keepLines/>
      <w:ind w:left="1800"/>
    </w:pPr>
  </w:style>
  <w:style w:type="paragraph" w:customStyle="1" w:styleId="blocktext8">
    <w:name w:val="blocktext8"/>
    <w:basedOn w:val="isonormal"/>
    <w:rsid w:val="00AF254C"/>
    <w:pPr>
      <w:keepLines/>
      <w:ind w:left="2100"/>
    </w:pPr>
  </w:style>
  <w:style w:type="paragraph" w:customStyle="1" w:styleId="blocktext9">
    <w:name w:val="blocktext9"/>
    <w:basedOn w:val="isonormal"/>
    <w:rsid w:val="00AF254C"/>
    <w:pPr>
      <w:keepLines/>
      <w:ind w:left="2400"/>
    </w:pPr>
  </w:style>
  <w:style w:type="paragraph" w:customStyle="1" w:styleId="boxrule">
    <w:name w:val="boxrule"/>
    <w:basedOn w:val="isonormal"/>
    <w:next w:val="blocktext1"/>
    <w:rsid w:val="00AF254C"/>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AF254C"/>
    <w:pPr>
      <w:jc w:val="center"/>
    </w:pPr>
    <w:rPr>
      <w:b/>
    </w:rPr>
  </w:style>
  <w:style w:type="paragraph" w:customStyle="1" w:styleId="ctoutlinetxt1">
    <w:name w:val="ctoutlinetxt1"/>
    <w:basedOn w:val="isonormal"/>
    <w:rsid w:val="00AF254C"/>
    <w:pPr>
      <w:keepLines/>
      <w:tabs>
        <w:tab w:val="right" w:pos="360"/>
        <w:tab w:val="left" w:pos="480"/>
      </w:tabs>
      <w:spacing w:before="160"/>
      <w:ind w:left="480" w:hanging="480"/>
    </w:pPr>
  </w:style>
  <w:style w:type="paragraph" w:customStyle="1" w:styleId="ctoutlinetxt2">
    <w:name w:val="ctoutlinetxt2"/>
    <w:basedOn w:val="isonormal"/>
    <w:rsid w:val="00AF254C"/>
    <w:pPr>
      <w:keepLines/>
      <w:tabs>
        <w:tab w:val="right" w:pos="760"/>
        <w:tab w:val="left" w:pos="880"/>
      </w:tabs>
      <w:ind w:left="880" w:hanging="880"/>
    </w:pPr>
  </w:style>
  <w:style w:type="paragraph" w:customStyle="1" w:styleId="ctoutlinetxt3">
    <w:name w:val="ctoutlinetxt3"/>
    <w:basedOn w:val="isonormal"/>
    <w:rsid w:val="00AF254C"/>
    <w:pPr>
      <w:tabs>
        <w:tab w:val="right" w:pos="1240"/>
        <w:tab w:val="left" w:pos="1360"/>
      </w:tabs>
      <w:ind w:left="1360" w:hanging="1360"/>
    </w:pPr>
  </w:style>
  <w:style w:type="paragraph" w:customStyle="1" w:styleId="ctoutlinetxt4">
    <w:name w:val="ctoutlinetxt4"/>
    <w:basedOn w:val="isonormal"/>
    <w:rsid w:val="00AF254C"/>
    <w:pPr>
      <w:keepLines/>
      <w:tabs>
        <w:tab w:val="right" w:pos="1600"/>
        <w:tab w:val="left" w:pos="1720"/>
      </w:tabs>
      <w:ind w:left="1720" w:hanging="1720"/>
    </w:pPr>
  </w:style>
  <w:style w:type="character" w:customStyle="1" w:styleId="formlink">
    <w:name w:val="formlink"/>
    <w:rsid w:val="00AF254C"/>
    <w:rPr>
      <w:b/>
    </w:rPr>
  </w:style>
  <w:style w:type="paragraph" w:customStyle="1" w:styleId="icblock">
    <w:name w:val="i/cblock"/>
    <w:basedOn w:val="isonormal"/>
    <w:rsid w:val="00AF254C"/>
    <w:pPr>
      <w:tabs>
        <w:tab w:val="left" w:leader="dot" w:pos="7200"/>
      </w:tabs>
      <w:spacing w:before="0"/>
      <w:jc w:val="left"/>
    </w:pPr>
  </w:style>
  <w:style w:type="paragraph" w:customStyle="1" w:styleId="instructphrase">
    <w:name w:val="instructphrase"/>
    <w:basedOn w:val="isonormal"/>
    <w:next w:val="outlinehd2"/>
    <w:rsid w:val="00AF254C"/>
  </w:style>
  <w:style w:type="paragraph" w:styleId="MacroText">
    <w:name w:val="macro"/>
    <w:link w:val="MacroTextChar"/>
    <w:rsid w:val="00AF254C"/>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AF254C"/>
    <w:rPr>
      <w:rFonts w:ascii="Arial" w:eastAsia="Times New Roman" w:hAnsi="Arial"/>
    </w:rPr>
  </w:style>
  <w:style w:type="paragraph" w:customStyle="1" w:styleId="noboxaddlrule">
    <w:name w:val="noboxaddlrule"/>
    <w:basedOn w:val="isonormal"/>
    <w:next w:val="blocktext1"/>
    <w:rsid w:val="00AF254C"/>
    <w:pPr>
      <w:keepLines/>
      <w:suppressAutoHyphens/>
      <w:spacing w:before="0"/>
      <w:jc w:val="left"/>
    </w:pPr>
    <w:rPr>
      <w:b/>
    </w:rPr>
  </w:style>
  <w:style w:type="paragraph" w:customStyle="1" w:styleId="outlinehd1">
    <w:name w:val="outlinehd1"/>
    <w:basedOn w:val="isonormal"/>
    <w:next w:val="blocktext2"/>
    <w:rsid w:val="00AF254C"/>
    <w:pPr>
      <w:keepNext/>
      <w:keepLines/>
      <w:tabs>
        <w:tab w:val="right" w:pos="180"/>
        <w:tab w:val="left" w:pos="300"/>
      </w:tabs>
      <w:ind w:left="300" w:hanging="300"/>
    </w:pPr>
    <w:rPr>
      <w:b/>
    </w:rPr>
  </w:style>
  <w:style w:type="paragraph" w:customStyle="1" w:styleId="outlinehd2">
    <w:name w:val="outlinehd2"/>
    <w:basedOn w:val="isonormal"/>
    <w:next w:val="blocktext3"/>
    <w:rsid w:val="00AF254C"/>
    <w:pPr>
      <w:keepNext/>
      <w:keepLines/>
      <w:tabs>
        <w:tab w:val="right" w:pos="480"/>
        <w:tab w:val="left" w:pos="600"/>
      </w:tabs>
      <w:ind w:left="600" w:hanging="600"/>
    </w:pPr>
    <w:rPr>
      <w:b/>
    </w:rPr>
  </w:style>
  <w:style w:type="paragraph" w:customStyle="1" w:styleId="outlinehd3">
    <w:name w:val="outlinehd3"/>
    <w:basedOn w:val="isonormal"/>
    <w:next w:val="blocktext4"/>
    <w:rsid w:val="00AF254C"/>
    <w:pPr>
      <w:keepNext/>
      <w:keepLines/>
      <w:tabs>
        <w:tab w:val="right" w:pos="780"/>
        <w:tab w:val="left" w:pos="900"/>
      </w:tabs>
      <w:ind w:left="900" w:hanging="900"/>
    </w:pPr>
    <w:rPr>
      <w:b/>
    </w:rPr>
  </w:style>
  <w:style w:type="paragraph" w:customStyle="1" w:styleId="outlinehd4">
    <w:name w:val="outlinehd4"/>
    <w:basedOn w:val="isonormal"/>
    <w:next w:val="blocktext5"/>
    <w:rsid w:val="00AF254C"/>
    <w:pPr>
      <w:keepNext/>
      <w:keepLines/>
      <w:tabs>
        <w:tab w:val="right" w:pos="1080"/>
        <w:tab w:val="left" w:pos="1200"/>
      </w:tabs>
      <w:ind w:left="1200" w:hanging="1200"/>
    </w:pPr>
    <w:rPr>
      <w:b/>
    </w:rPr>
  </w:style>
  <w:style w:type="paragraph" w:customStyle="1" w:styleId="outlinehd5">
    <w:name w:val="outlinehd5"/>
    <w:basedOn w:val="isonormal"/>
    <w:next w:val="blocktext6"/>
    <w:rsid w:val="00AF254C"/>
    <w:pPr>
      <w:keepNext/>
      <w:keepLines/>
      <w:tabs>
        <w:tab w:val="right" w:pos="1380"/>
        <w:tab w:val="left" w:pos="1500"/>
      </w:tabs>
      <w:ind w:left="1500" w:hanging="1500"/>
    </w:pPr>
    <w:rPr>
      <w:b/>
    </w:rPr>
  </w:style>
  <w:style w:type="paragraph" w:customStyle="1" w:styleId="outlinehd6">
    <w:name w:val="outlinehd6"/>
    <w:basedOn w:val="isonormal"/>
    <w:next w:val="blocktext7"/>
    <w:rsid w:val="00AF254C"/>
    <w:pPr>
      <w:keepNext/>
      <w:keepLines/>
      <w:tabs>
        <w:tab w:val="right" w:pos="1680"/>
        <w:tab w:val="left" w:pos="1800"/>
      </w:tabs>
      <w:ind w:left="1800" w:hanging="1800"/>
    </w:pPr>
    <w:rPr>
      <w:b/>
    </w:rPr>
  </w:style>
  <w:style w:type="paragraph" w:customStyle="1" w:styleId="outlinehd7">
    <w:name w:val="outlinehd7"/>
    <w:basedOn w:val="isonormal"/>
    <w:next w:val="blocktext8"/>
    <w:rsid w:val="00AF254C"/>
    <w:pPr>
      <w:keepNext/>
      <w:keepLines/>
      <w:tabs>
        <w:tab w:val="right" w:pos="1980"/>
        <w:tab w:val="left" w:pos="2100"/>
      </w:tabs>
      <w:ind w:left="2100" w:hanging="2100"/>
    </w:pPr>
    <w:rPr>
      <w:b/>
    </w:rPr>
  </w:style>
  <w:style w:type="paragraph" w:customStyle="1" w:styleId="outlinehd8">
    <w:name w:val="outlinehd8"/>
    <w:basedOn w:val="isonormal"/>
    <w:next w:val="blocktext9"/>
    <w:rsid w:val="00AF254C"/>
    <w:pPr>
      <w:keepNext/>
      <w:keepLines/>
      <w:tabs>
        <w:tab w:val="right" w:pos="2280"/>
        <w:tab w:val="left" w:pos="2400"/>
      </w:tabs>
      <w:ind w:left="2400" w:hanging="2400"/>
    </w:pPr>
    <w:rPr>
      <w:b/>
    </w:rPr>
  </w:style>
  <w:style w:type="paragraph" w:customStyle="1" w:styleId="outlinehd9">
    <w:name w:val="outlinehd9"/>
    <w:basedOn w:val="isonormal"/>
    <w:next w:val="blocktext10"/>
    <w:rsid w:val="00AF254C"/>
    <w:pPr>
      <w:keepNext/>
      <w:keepLines/>
      <w:tabs>
        <w:tab w:val="right" w:pos="2580"/>
        <w:tab w:val="left" w:pos="2700"/>
      </w:tabs>
      <w:ind w:left="2700" w:hanging="2700"/>
    </w:pPr>
    <w:rPr>
      <w:b/>
    </w:rPr>
  </w:style>
  <w:style w:type="paragraph" w:customStyle="1" w:styleId="outlinetxt1">
    <w:name w:val="outlinetxt1"/>
    <w:basedOn w:val="isonormal"/>
    <w:rsid w:val="00AF254C"/>
    <w:pPr>
      <w:keepLines/>
      <w:tabs>
        <w:tab w:val="right" w:pos="180"/>
        <w:tab w:val="left" w:pos="300"/>
      </w:tabs>
      <w:ind w:left="300" w:hanging="300"/>
    </w:pPr>
  </w:style>
  <w:style w:type="paragraph" w:customStyle="1" w:styleId="outlinetxt2">
    <w:name w:val="outlinetxt2"/>
    <w:basedOn w:val="isonormal"/>
    <w:rsid w:val="00AF254C"/>
    <w:pPr>
      <w:keepLines/>
      <w:tabs>
        <w:tab w:val="right" w:pos="480"/>
        <w:tab w:val="left" w:pos="600"/>
      </w:tabs>
      <w:ind w:left="600" w:hanging="600"/>
    </w:pPr>
  </w:style>
  <w:style w:type="paragraph" w:customStyle="1" w:styleId="outlinetxt3">
    <w:name w:val="outlinetxt3"/>
    <w:basedOn w:val="isonormal"/>
    <w:rsid w:val="00AF254C"/>
    <w:pPr>
      <w:keepLines/>
      <w:tabs>
        <w:tab w:val="right" w:pos="780"/>
        <w:tab w:val="left" w:pos="900"/>
      </w:tabs>
      <w:ind w:left="900" w:hanging="900"/>
    </w:pPr>
  </w:style>
  <w:style w:type="paragraph" w:customStyle="1" w:styleId="outlinetxt4">
    <w:name w:val="outlinetxt4"/>
    <w:basedOn w:val="isonormal"/>
    <w:rsid w:val="00AF254C"/>
    <w:pPr>
      <w:keepLines/>
      <w:tabs>
        <w:tab w:val="right" w:pos="1080"/>
        <w:tab w:val="left" w:pos="1200"/>
      </w:tabs>
      <w:ind w:left="1200" w:hanging="1200"/>
    </w:pPr>
  </w:style>
  <w:style w:type="paragraph" w:customStyle="1" w:styleId="outlinetxt5">
    <w:name w:val="outlinetxt5"/>
    <w:basedOn w:val="isonormal"/>
    <w:rsid w:val="00AF254C"/>
    <w:pPr>
      <w:keepLines/>
      <w:tabs>
        <w:tab w:val="right" w:pos="1380"/>
        <w:tab w:val="left" w:pos="1500"/>
      </w:tabs>
      <w:ind w:left="1500" w:hanging="1500"/>
    </w:pPr>
  </w:style>
  <w:style w:type="paragraph" w:customStyle="1" w:styleId="outlinetxt6">
    <w:name w:val="outlinetxt6"/>
    <w:basedOn w:val="isonormal"/>
    <w:rsid w:val="00AF254C"/>
    <w:pPr>
      <w:keepLines/>
      <w:tabs>
        <w:tab w:val="right" w:pos="1680"/>
        <w:tab w:val="left" w:pos="1800"/>
      </w:tabs>
      <w:ind w:left="1800" w:hanging="1800"/>
    </w:pPr>
  </w:style>
  <w:style w:type="paragraph" w:customStyle="1" w:styleId="outlinetxt7">
    <w:name w:val="outlinetxt7"/>
    <w:basedOn w:val="isonormal"/>
    <w:rsid w:val="00AF254C"/>
    <w:pPr>
      <w:keepLines/>
      <w:tabs>
        <w:tab w:val="right" w:pos="1980"/>
        <w:tab w:val="left" w:pos="2100"/>
      </w:tabs>
      <w:ind w:left="2100" w:hanging="2100"/>
    </w:pPr>
  </w:style>
  <w:style w:type="paragraph" w:customStyle="1" w:styleId="outlinetxt8">
    <w:name w:val="outlinetxt8"/>
    <w:basedOn w:val="isonormal"/>
    <w:rsid w:val="00AF254C"/>
    <w:pPr>
      <w:keepLines/>
      <w:tabs>
        <w:tab w:val="right" w:pos="2280"/>
        <w:tab w:val="left" w:pos="2400"/>
      </w:tabs>
      <w:ind w:left="2400" w:hanging="2400"/>
    </w:pPr>
  </w:style>
  <w:style w:type="paragraph" w:customStyle="1" w:styleId="outlinetxt9">
    <w:name w:val="outlinetxt9"/>
    <w:basedOn w:val="isonormal"/>
    <w:rsid w:val="00AF254C"/>
    <w:pPr>
      <w:keepLines/>
      <w:tabs>
        <w:tab w:val="right" w:pos="2580"/>
        <w:tab w:val="left" w:pos="2700"/>
      </w:tabs>
      <w:ind w:left="2700" w:hanging="2700"/>
    </w:pPr>
  </w:style>
  <w:style w:type="character" w:styleId="PageNumber">
    <w:name w:val="page number"/>
    <w:basedOn w:val="DefaultParagraphFont"/>
    <w:rsid w:val="00AF254C"/>
  </w:style>
  <w:style w:type="character" w:customStyle="1" w:styleId="rulelink">
    <w:name w:val="rulelink"/>
    <w:rsid w:val="00AF254C"/>
    <w:rPr>
      <w:b/>
    </w:rPr>
  </w:style>
  <w:style w:type="paragraph" w:styleId="Signature">
    <w:name w:val="Signature"/>
    <w:basedOn w:val="Normal"/>
    <w:link w:val="SignatureChar"/>
    <w:rsid w:val="00AF254C"/>
    <w:pPr>
      <w:ind w:left="4320"/>
    </w:pPr>
  </w:style>
  <w:style w:type="character" w:customStyle="1" w:styleId="SignatureChar">
    <w:name w:val="Signature Char"/>
    <w:link w:val="Signature"/>
    <w:rsid w:val="00AF254C"/>
    <w:rPr>
      <w:rFonts w:ascii="Times New Roman" w:eastAsia="Times New Roman" w:hAnsi="Times New Roman"/>
      <w:sz w:val="24"/>
    </w:rPr>
  </w:style>
  <w:style w:type="paragraph" w:customStyle="1" w:styleId="space2">
    <w:name w:val="space2"/>
    <w:basedOn w:val="isonormal"/>
    <w:next w:val="isonormal"/>
    <w:rsid w:val="00AF254C"/>
    <w:pPr>
      <w:spacing w:before="0" w:line="40" w:lineRule="exact"/>
    </w:pPr>
  </w:style>
  <w:style w:type="paragraph" w:customStyle="1" w:styleId="space4">
    <w:name w:val="space4"/>
    <w:basedOn w:val="isonormal"/>
    <w:next w:val="isonormal"/>
    <w:rsid w:val="00AF254C"/>
    <w:pPr>
      <w:spacing w:before="0" w:line="80" w:lineRule="exact"/>
    </w:pPr>
  </w:style>
  <w:style w:type="paragraph" w:customStyle="1" w:styleId="space8">
    <w:name w:val="space8"/>
    <w:basedOn w:val="isonormal"/>
    <w:next w:val="isonormal"/>
    <w:rsid w:val="00AF254C"/>
    <w:pPr>
      <w:spacing w:before="0" w:line="160" w:lineRule="exact"/>
    </w:pPr>
  </w:style>
  <w:style w:type="character" w:customStyle="1" w:styleId="spotlinksource">
    <w:name w:val="spotlinksource"/>
    <w:rsid w:val="00AF254C"/>
    <w:rPr>
      <w:b/>
    </w:rPr>
  </w:style>
  <w:style w:type="character" w:customStyle="1" w:styleId="spotlinktarget">
    <w:name w:val="spotlinktarget"/>
    <w:rsid w:val="00AF254C"/>
    <w:rPr>
      <w:b/>
    </w:rPr>
  </w:style>
  <w:style w:type="paragraph" w:customStyle="1" w:styleId="subcap">
    <w:name w:val="subcap"/>
    <w:basedOn w:val="isonormal"/>
    <w:rsid w:val="00AF254C"/>
    <w:pPr>
      <w:keepLines/>
      <w:suppressAutoHyphens/>
      <w:spacing w:before="0" w:line="200" w:lineRule="exact"/>
      <w:jc w:val="left"/>
    </w:pPr>
    <w:rPr>
      <w:b/>
      <w:caps/>
    </w:rPr>
  </w:style>
  <w:style w:type="paragraph" w:customStyle="1" w:styleId="subcap2">
    <w:name w:val="subcap2"/>
    <w:basedOn w:val="isonormal"/>
    <w:rsid w:val="00AF254C"/>
    <w:pPr>
      <w:spacing w:before="0" w:line="200" w:lineRule="exact"/>
      <w:jc w:val="left"/>
    </w:pPr>
    <w:rPr>
      <w:b/>
    </w:rPr>
  </w:style>
  <w:style w:type="paragraph" w:styleId="Subtitle">
    <w:name w:val="Subtitle"/>
    <w:basedOn w:val="Normal"/>
    <w:link w:val="SubtitleChar"/>
    <w:qFormat/>
    <w:rsid w:val="00AF254C"/>
    <w:pPr>
      <w:spacing w:after="60"/>
      <w:jc w:val="center"/>
    </w:pPr>
    <w:rPr>
      <w:i/>
    </w:rPr>
  </w:style>
  <w:style w:type="character" w:customStyle="1" w:styleId="SubtitleChar">
    <w:name w:val="Subtitle Char"/>
    <w:link w:val="Subtitle"/>
    <w:rsid w:val="00AF254C"/>
    <w:rPr>
      <w:rFonts w:ascii="Times New Roman" w:eastAsia="Times New Roman" w:hAnsi="Times New Roman"/>
      <w:i/>
      <w:sz w:val="24"/>
    </w:rPr>
  </w:style>
  <w:style w:type="table" w:styleId="TableGrid">
    <w:name w:val="Table Grid"/>
    <w:basedOn w:val="TableNormal"/>
    <w:rsid w:val="00AF254C"/>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AF254C"/>
    <w:pPr>
      <w:tabs>
        <w:tab w:val="right" w:leader="dot" w:pos="10080"/>
      </w:tabs>
      <w:ind w:left="180" w:hanging="180"/>
    </w:pPr>
  </w:style>
  <w:style w:type="paragraph" w:styleId="TableofFigures">
    <w:name w:val="table of figures"/>
    <w:basedOn w:val="Normal"/>
    <w:next w:val="Normal"/>
    <w:rsid w:val="00AF254C"/>
    <w:pPr>
      <w:tabs>
        <w:tab w:val="right" w:leader="dot" w:pos="4680"/>
      </w:tabs>
      <w:ind w:left="360" w:hanging="360"/>
    </w:pPr>
  </w:style>
  <w:style w:type="paragraph" w:customStyle="1" w:styleId="table2text04">
    <w:name w:val="table2text0/4"/>
    <w:basedOn w:val="isonormal"/>
    <w:rsid w:val="00AF254C"/>
    <w:pPr>
      <w:suppressAutoHyphens/>
      <w:spacing w:before="0" w:after="80"/>
      <w:ind w:left="240"/>
      <w:jc w:val="left"/>
    </w:pPr>
  </w:style>
  <w:style w:type="paragraph" w:customStyle="1" w:styleId="table2text44">
    <w:name w:val="table2text4/4"/>
    <w:basedOn w:val="isonormal"/>
    <w:rsid w:val="00AF254C"/>
    <w:pPr>
      <w:spacing w:after="80"/>
      <w:ind w:left="240"/>
      <w:jc w:val="left"/>
    </w:pPr>
  </w:style>
  <w:style w:type="paragraph" w:customStyle="1" w:styleId="table3text04">
    <w:name w:val="table3text0/4"/>
    <w:basedOn w:val="isonormal"/>
    <w:next w:val="table2text04"/>
    <w:rsid w:val="00AF254C"/>
    <w:pPr>
      <w:suppressAutoHyphens/>
      <w:spacing w:before="0" w:after="80"/>
      <w:ind w:left="480"/>
      <w:jc w:val="left"/>
    </w:pPr>
  </w:style>
  <w:style w:type="paragraph" w:customStyle="1" w:styleId="table4text04">
    <w:name w:val="table4text0/4"/>
    <w:basedOn w:val="isonormal"/>
    <w:autoRedefine/>
    <w:rsid w:val="00AF254C"/>
    <w:pPr>
      <w:suppressAutoHyphens/>
      <w:spacing w:before="0" w:after="80"/>
      <w:ind w:left="720"/>
      <w:jc w:val="left"/>
    </w:pPr>
  </w:style>
  <w:style w:type="paragraph" w:customStyle="1" w:styleId="tablecaption">
    <w:name w:val="tablecaption"/>
    <w:basedOn w:val="isonormal"/>
    <w:rsid w:val="00AF254C"/>
    <w:pPr>
      <w:jc w:val="left"/>
    </w:pPr>
    <w:rPr>
      <w:b/>
    </w:rPr>
  </w:style>
  <w:style w:type="character" w:customStyle="1" w:styleId="tablelink">
    <w:name w:val="tablelink"/>
    <w:rsid w:val="00AF254C"/>
    <w:rPr>
      <w:b/>
    </w:rPr>
  </w:style>
  <w:style w:type="paragraph" w:customStyle="1" w:styleId="tabletext00">
    <w:name w:val="tabletext0/0"/>
    <w:basedOn w:val="isonormal"/>
    <w:rsid w:val="00AF254C"/>
    <w:pPr>
      <w:spacing w:before="0"/>
      <w:jc w:val="left"/>
    </w:pPr>
  </w:style>
  <w:style w:type="paragraph" w:customStyle="1" w:styleId="tabletext01">
    <w:name w:val="tabletext0/1"/>
    <w:basedOn w:val="isonormal"/>
    <w:rsid w:val="00AF254C"/>
    <w:pPr>
      <w:spacing w:before="0" w:after="20"/>
      <w:jc w:val="left"/>
    </w:pPr>
  </w:style>
  <w:style w:type="paragraph" w:customStyle="1" w:styleId="tabletext10">
    <w:name w:val="tabletext1/0"/>
    <w:basedOn w:val="isonormal"/>
    <w:rsid w:val="00AF254C"/>
    <w:pPr>
      <w:spacing w:before="20"/>
      <w:jc w:val="left"/>
    </w:pPr>
  </w:style>
  <w:style w:type="paragraph" w:customStyle="1" w:styleId="tabletext40">
    <w:name w:val="tabletext4/0"/>
    <w:basedOn w:val="isonormal"/>
    <w:rsid w:val="00AF254C"/>
    <w:pPr>
      <w:jc w:val="left"/>
    </w:pPr>
  </w:style>
  <w:style w:type="paragraph" w:customStyle="1" w:styleId="tabletext44">
    <w:name w:val="tabletext4/4"/>
    <w:basedOn w:val="isonormal"/>
    <w:rsid w:val="00AF254C"/>
    <w:pPr>
      <w:spacing w:after="80"/>
      <w:jc w:val="left"/>
    </w:pPr>
  </w:style>
  <w:style w:type="paragraph" w:customStyle="1" w:styleId="terr2colblock1">
    <w:name w:val="terr2colblock1"/>
    <w:basedOn w:val="isonormal"/>
    <w:rsid w:val="00AF254C"/>
    <w:pPr>
      <w:tabs>
        <w:tab w:val="left" w:leader="dot" w:pos="4240"/>
      </w:tabs>
      <w:spacing w:before="0"/>
      <w:jc w:val="left"/>
    </w:pPr>
  </w:style>
  <w:style w:type="paragraph" w:customStyle="1" w:styleId="terr2colblock2">
    <w:name w:val="terr2colblock2"/>
    <w:basedOn w:val="isonormal"/>
    <w:rsid w:val="00AF254C"/>
    <w:pPr>
      <w:tabs>
        <w:tab w:val="left" w:leader="dot" w:pos="4240"/>
      </w:tabs>
      <w:spacing w:before="0"/>
      <w:ind w:left="80"/>
      <w:jc w:val="left"/>
    </w:pPr>
  </w:style>
  <w:style w:type="paragraph" w:customStyle="1" w:styleId="terr2colblock3">
    <w:name w:val="terr2colblock3"/>
    <w:basedOn w:val="isonormal"/>
    <w:rsid w:val="00AF254C"/>
    <w:pPr>
      <w:tabs>
        <w:tab w:val="left" w:leader="dot" w:pos="4240"/>
      </w:tabs>
      <w:spacing w:before="0"/>
      <w:ind w:left="160"/>
      <w:jc w:val="left"/>
    </w:pPr>
  </w:style>
  <w:style w:type="paragraph" w:customStyle="1" w:styleId="terr2colblock4">
    <w:name w:val="terr2colblock4"/>
    <w:basedOn w:val="isonormal"/>
    <w:rsid w:val="00AF254C"/>
    <w:pPr>
      <w:tabs>
        <w:tab w:val="left" w:leader="dot" w:pos="4240"/>
      </w:tabs>
      <w:spacing w:before="0"/>
      <w:ind w:left="320"/>
      <w:jc w:val="left"/>
    </w:pPr>
  </w:style>
  <w:style w:type="paragraph" w:customStyle="1" w:styleId="terr2colhang">
    <w:name w:val="terr2colhang"/>
    <w:basedOn w:val="isonormal"/>
    <w:rsid w:val="00AF254C"/>
    <w:pPr>
      <w:tabs>
        <w:tab w:val="left" w:leader="dot" w:pos="4240"/>
      </w:tabs>
      <w:spacing w:before="0"/>
      <w:ind w:left="160" w:hanging="160"/>
      <w:jc w:val="left"/>
    </w:pPr>
  </w:style>
  <w:style w:type="paragraph" w:customStyle="1" w:styleId="terr3colblock1">
    <w:name w:val="terr3colblock1"/>
    <w:basedOn w:val="isonormal"/>
    <w:rsid w:val="00AF254C"/>
    <w:pPr>
      <w:tabs>
        <w:tab w:val="left" w:leader="dot" w:pos="2500"/>
      </w:tabs>
      <w:spacing w:before="0"/>
      <w:jc w:val="left"/>
    </w:pPr>
  </w:style>
  <w:style w:type="paragraph" w:customStyle="1" w:styleId="terr3colhang">
    <w:name w:val="terr3colhang"/>
    <w:basedOn w:val="isonormal"/>
    <w:rsid w:val="00AF254C"/>
    <w:pPr>
      <w:tabs>
        <w:tab w:val="left" w:leader="dot" w:pos="2500"/>
      </w:tabs>
      <w:spacing w:before="0"/>
      <w:ind w:left="160" w:hanging="160"/>
      <w:jc w:val="left"/>
    </w:pPr>
  </w:style>
  <w:style w:type="paragraph" w:customStyle="1" w:styleId="terrtoc">
    <w:name w:val="terrtoc"/>
    <w:basedOn w:val="isonormal"/>
    <w:rsid w:val="00AF254C"/>
    <w:pPr>
      <w:spacing w:before="50" w:after="50"/>
      <w:jc w:val="center"/>
    </w:pPr>
    <w:rPr>
      <w:b/>
    </w:rPr>
  </w:style>
  <w:style w:type="paragraph" w:customStyle="1" w:styleId="toc4outlinehd3">
    <w:name w:val="toc4outlinehd3"/>
    <w:basedOn w:val="outlinehd3"/>
    <w:next w:val="blocktext4"/>
    <w:rsid w:val="00AF254C"/>
  </w:style>
  <w:style w:type="paragraph" w:customStyle="1" w:styleId="tabletext1">
    <w:name w:val="tabletext1"/>
    <w:rsid w:val="00AF254C"/>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AF254C"/>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AF254C"/>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AF254C"/>
    <w:pPr>
      <w:tabs>
        <w:tab w:val="left" w:leader="dot" w:pos="7200"/>
      </w:tabs>
      <w:spacing w:before="0" w:line="180" w:lineRule="exact"/>
      <w:ind w:left="200" w:hanging="200"/>
      <w:jc w:val="left"/>
    </w:pPr>
  </w:style>
  <w:style w:type="paragraph" w:customStyle="1" w:styleId="FilingHeader">
    <w:name w:val="Filing Header"/>
    <w:basedOn w:val="isonormal"/>
    <w:rsid w:val="00AF254C"/>
    <w:pPr>
      <w:spacing w:before="0" w:line="240" w:lineRule="auto"/>
      <w:jc w:val="left"/>
    </w:pPr>
    <w:rPr>
      <w:sz w:val="20"/>
    </w:rPr>
  </w:style>
  <w:style w:type="paragraph" w:customStyle="1" w:styleId="FilingFooter">
    <w:name w:val="Filing Footer"/>
    <w:basedOn w:val="isonormal"/>
    <w:rsid w:val="00AF254C"/>
    <w:pPr>
      <w:spacing w:line="240" w:lineRule="auto"/>
      <w:jc w:val="left"/>
    </w:pPr>
    <w:rPr>
      <w:sz w:val="16"/>
    </w:rPr>
  </w:style>
  <w:style w:type="paragraph" w:customStyle="1" w:styleId="EMheading1">
    <w:name w:val="EM heading 1"/>
    <w:basedOn w:val="isonormal"/>
    <w:next w:val="isonormal"/>
    <w:rsid w:val="00AF254C"/>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AF254C"/>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AF254C"/>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AF254C"/>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AF254C"/>
    <w:pPr>
      <w:keepLines/>
      <w:tabs>
        <w:tab w:val="right" w:pos="480"/>
        <w:tab w:val="left" w:pos="600"/>
      </w:tabs>
      <w:ind w:left="600" w:hanging="600"/>
    </w:pPr>
    <w:rPr>
      <w:b/>
    </w:rPr>
  </w:style>
  <w:style w:type="character" w:customStyle="1" w:styleId="NotocOutlinehd2Char">
    <w:name w:val="NotocOutlinehd2 Char"/>
    <w:link w:val="NotocOutlinehd2"/>
    <w:locked/>
    <w:rsid w:val="00AF254C"/>
    <w:rPr>
      <w:rFonts w:ascii="Arial" w:eastAsia="Times New Roman" w:hAnsi="Arial"/>
      <w:b/>
      <w:sz w:val="18"/>
    </w:rPr>
  </w:style>
  <w:style w:type="paragraph" w:customStyle="1" w:styleId="NotocOutlinetxt2">
    <w:name w:val="NotocOutlinetxt2"/>
    <w:basedOn w:val="isonormal"/>
    <w:rsid w:val="00AF254C"/>
    <w:pPr>
      <w:keepLines/>
      <w:tabs>
        <w:tab w:val="right" w:pos="480"/>
        <w:tab w:val="left" w:pos="600"/>
      </w:tabs>
      <w:ind w:left="600" w:hanging="600"/>
    </w:pPr>
  </w:style>
  <w:style w:type="paragraph" w:customStyle="1" w:styleId="Notocsubcap">
    <w:name w:val="Notocsubcap"/>
    <w:basedOn w:val="isonormal"/>
    <w:rsid w:val="00AF254C"/>
    <w:pPr>
      <w:keepLines/>
      <w:suppressAutoHyphens/>
      <w:spacing w:before="0" w:line="200" w:lineRule="exact"/>
      <w:jc w:val="left"/>
    </w:pPr>
    <w:rPr>
      <w:b/>
      <w:caps/>
    </w:rPr>
  </w:style>
  <w:style w:type="paragraph" w:customStyle="1" w:styleId="terrver">
    <w:name w:val="terrver"/>
    <w:basedOn w:val="isonormal"/>
    <w:qFormat/>
    <w:rsid w:val="00AF254C"/>
    <w:pPr>
      <w:spacing w:before="20" w:after="20"/>
      <w:jc w:val="center"/>
    </w:pPr>
    <w:rPr>
      <w:rFonts w:cs="Arial"/>
      <w:szCs w:val="18"/>
    </w:rPr>
  </w:style>
  <w:style w:type="paragraph" w:customStyle="1" w:styleId="subcap3">
    <w:name w:val="subcap3"/>
    <w:basedOn w:val="subcap"/>
    <w:rsid w:val="00AF254C"/>
  </w:style>
  <w:style w:type="paragraph" w:customStyle="1" w:styleId="spacesingle">
    <w:name w:val="spacesingle"/>
    <w:basedOn w:val="isonormal"/>
    <w:next w:val="isonormal"/>
    <w:rsid w:val="00AF254C"/>
    <w:pPr>
      <w:spacing w:line="240" w:lineRule="auto"/>
    </w:pPr>
  </w:style>
  <w:style w:type="character" w:customStyle="1" w:styleId="isonormalChar">
    <w:name w:val="isonormal Char"/>
    <w:link w:val="isonormal"/>
    <w:rsid w:val="00402B6A"/>
    <w:rPr>
      <w:rFonts w:ascii="Arial" w:eastAsia="Times New Roman"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umentName xmlns="a86cc342-0045-41e2-80e9-abdb777d2eca">LI-BP-2023-083 - 003 - Rules.docx</DocumentName>
    <LOB xmlns="a86cc342-0045-41e2-80e9-abdb777d2eca">5</LOB>
    <Filings xmlns="a86cc342-0045-41e2-80e9-abdb777d2eca" xsi:nil="true"/>
    <AdditionalCircularNumbers xmlns="a86cc342-0045-41e2-80e9-abdb777d2eca">LI-GL-2023-133
</AdditionalCircularNumbers>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i58030</AuthorId>
    <CircularDocDescription xmlns="a86cc342-0045-41e2-80e9-abdb777d2eca">Rules</CircularDocDescription>
    <Date_x0020_Modified xmlns="a86cc342-0045-41e2-80e9-abdb777d2eca">2023-06-08T04:00:00+00:00</Date_x0020_Modified>
    <CircularDate xmlns="a86cc342-0045-41e2-80e9-abdb777d2eca">2023-06-16T04:00:00+00:00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Commercial Lines filing CL-2023-OLIQ1 filed and to be implemented in response to 2023 Montana Laws ___ (former S.B. 107) concerning liquor liability. Applicable Lines: BP, GL</KeyMessage>
    <CircularNumber xmlns="a86cc342-0045-41e2-80e9-abdb777d2eca">LI-BP-2023-083</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Serrano, Carissa Dianne</AuthorName>
    <Sequence xmlns="a86cc342-0045-41e2-80e9-abdb777d2eca">2</Sequence>
    <ServiceModuleString xmlns="a86cc342-0045-41e2-80e9-abdb777d2eca">Rules;</ServiceModuleString>
    <CircId xmlns="a86cc342-0045-41e2-80e9-abdb777d2eca">38266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MONTANA LIQUOR LIABILITY RULES REVISION FILED AND TO BE IMPLEMENTED</CircularTitle>
    <Jurs xmlns="a86cc342-0045-41e2-80e9-abdb777d2eca">
      <Value>28</Value>
    </Jurs>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48F18B7-D5C1-474E-BB07-0831EC23E173}"/>
</file>

<file path=customXml/itemProps2.xml><?xml version="1.0" encoding="utf-8"?>
<ds:datastoreItem xmlns:ds="http://schemas.openxmlformats.org/officeDocument/2006/customXml" ds:itemID="{48430375-D08E-4709-8CE1-BC8972C634A7}"/>
</file>

<file path=customXml/itemProps3.xml><?xml version="1.0" encoding="utf-8"?>
<ds:datastoreItem xmlns:ds="http://schemas.openxmlformats.org/officeDocument/2006/customXml" ds:itemID="{93ACB7B8-B777-4C83-B16F-3C6A74DD7A80}"/>
</file>

<file path=customXml/itemProps4.xml><?xml version="1.0" encoding="utf-8"?>
<ds:datastoreItem xmlns:ds="http://schemas.openxmlformats.org/officeDocument/2006/customXml" ds:itemID="{C57A2C5A-6577-47B5-B1A4-DF1D0C1E4EAC}"/>
</file>

<file path=customXml/itemProps5.xml><?xml version="1.0" encoding="utf-8"?>
<ds:datastoreItem xmlns:ds="http://schemas.openxmlformats.org/officeDocument/2006/customXml" ds:itemID="{8AE37E60-611F-4330-8DA5-B2B0318E687E}"/>
</file>

<file path=docProps/app.xml><?xml version="1.0" encoding="utf-8"?>
<Properties xmlns="http://schemas.openxmlformats.org/officeDocument/2006/extended-properties" xmlns:vt="http://schemas.openxmlformats.org/officeDocument/2006/docPropsVTypes">
  <Template>MANUALSADDINAUTO</Template>
  <TotalTime>1</TotalTime>
  <Pages>3</Pages>
  <Words>1228</Words>
  <Characters>6328</Characters>
  <Application>Microsoft Office Word</Application>
  <DocSecurity>0</DocSecurity>
  <Lines>107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2023-06-08T15:31:00Z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y fmtid="{D5CDD505-2E9C-101B-9397-08002B2CF9AE}" pid="11" name="PSDName">
    <vt:lpwstr/>
  </property>
  <property fmtid="{D5CDD505-2E9C-101B-9397-08002B2CF9AE}" pid="12" name="PSDId">
    <vt:lpwstr/>
  </property>
</Properties>
</file>