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Forms will be used with the following;</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10 Building and Personal Property Coverage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CP-00 30 Business Income (and Extra Expense) Form</w:t>
      </w:r>
    </w:p>
    <w:p w:rsidR="002E6442" w:rsidRDefault="002E6442" w:rsidP="000D6890">
      <w:pPr>
        <w:autoSpaceDE w:val="0"/>
        <w:autoSpaceDN w:val="0"/>
        <w:adjustRightInd w:val="0"/>
        <w:spacing w:after="60"/>
        <w:rPr>
          <w:rFonts w:ascii="Arial" w:hAnsi="Arial" w:cs="Arial"/>
          <w:b/>
          <w:sz w:val="20"/>
          <w:szCs w:val="20"/>
        </w:rPr>
      </w:pPr>
      <w:r>
        <w:rPr>
          <w:rFonts w:ascii="Arial" w:hAnsi="Arial" w:cs="Arial"/>
          <w:b/>
          <w:sz w:val="20"/>
          <w:szCs w:val="20"/>
        </w:rPr>
        <w:t xml:space="preserve">                                    CP 10 30 Cause of Loss - Special Form</w:t>
      </w: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Default="002E6442" w:rsidP="002E6442">
      <w:pPr>
        <w:pStyle w:val="ListParagraph"/>
        <w:autoSpaceDE w:val="0"/>
        <w:autoSpaceDN w:val="0"/>
        <w:adjustRightInd w:val="0"/>
        <w:spacing w:after="60"/>
        <w:ind w:left="0"/>
        <w:rPr>
          <w:rFonts w:ascii="Arial" w:hAnsi="Arial" w:cs="Arial"/>
          <w:b/>
          <w:sz w:val="20"/>
          <w:szCs w:val="20"/>
        </w:rPr>
      </w:pPr>
    </w:p>
    <w:p w:rsidR="002E6442" w:rsidRPr="002E6442" w:rsidRDefault="002E6442" w:rsidP="002E6442">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118377 </w:t>
      </w:r>
      <w:r w:rsidR="009E5B5C" w:rsidRPr="00A82BFB">
        <w:rPr>
          <w:rFonts w:ascii="Arial" w:hAnsi="Arial" w:cs="Arial"/>
          <w:b/>
          <w:sz w:val="20"/>
          <w:szCs w:val="20"/>
        </w:rPr>
        <w:t xml:space="preserve"> Property Broadening </w:t>
      </w:r>
      <w:r w:rsidR="00554AC8" w:rsidRPr="00A82BFB">
        <w:rPr>
          <w:rFonts w:ascii="Arial" w:hAnsi="Arial" w:cs="Arial"/>
          <w:b/>
          <w:sz w:val="20"/>
          <w:szCs w:val="20"/>
        </w:rPr>
        <w:t>Endorsement</w:t>
      </w:r>
      <w:r w:rsidRPr="002E6442">
        <w:rPr>
          <w:rFonts w:eastAsia="Times New Roman" w:cs="Arial"/>
          <w:sz w:val="18"/>
          <w:szCs w:val="18"/>
        </w:rPr>
        <w:t xml:space="preserve">.  </w:t>
      </w:r>
    </w:p>
    <w:p w:rsidR="00A82BFB" w:rsidRPr="00A82BFB" w:rsidRDefault="003A5165" w:rsidP="00AA32C4">
      <w:pPr>
        <w:spacing w:after="120" w:line="240" w:lineRule="auto"/>
        <w:ind w:left="720" w:right="-43"/>
        <w:rPr>
          <w:rFonts w:ascii="Arial" w:hAnsi="Arial" w:cs="Arial"/>
          <w:sz w:val="20"/>
          <w:szCs w:val="20"/>
        </w:rPr>
      </w:pPr>
      <w:r w:rsidRPr="003A5165">
        <w:rPr>
          <w:rFonts w:ascii="Arial" w:hAnsi="Arial" w:cs="Arial"/>
          <w:sz w:val="20"/>
          <w:szCs w:val="20"/>
        </w:rPr>
        <w:t xml:space="preserve">This optional broadening endorsement amends coverage provided under the Building and Personal Property Coverage Form, Causes of Loss – Special Form, Business Income (and Extra Expense) Coverage Form by providing Additional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and increased limits for basic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This endorsement also includes a Blanket Limit of $1,000,000 for a group of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outlined in the endorsement.  This new form is used in conjunction with approved ISO property forms and offers the ability to amend the standard Limits of Insurance for various </w:t>
      </w:r>
      <w:proofErr w:type="spellStart"/>
      <w:r w:rsidRPr="003A5165">
        <w:rPr>
          <w:rFonts w:ascii="Arial" w:hAnsi="Arial" w:cs="Arial"/>
          <w:sz w:val="20"/>
          <w:szCs w:val="20"/>
        </w:rPr>
        <w:t>coverages</w:t>
      </w:r>
      <w:proofErr w:type="spellEnd"/>
      <w:r w:rsidRPr="003A5165">
        <w:rPr>
          <w:rFonts w:ascii="Arial" w:hAnsi="Arial" w:cs="Arial"/>
          <w:sz w:val="20"/>
          <w:szCs w:val="20"/>
        </w:rPr>
        <w:t xml:space="preserve"> included in the endorsement.  </w:t>
      </w:r>
    </w:p>
    <w:p w:rsidR="00AA32C4" w:rsidRPr="00A82BFB" w:rsidRDefault="0016536A" w:rsidP="00AA32C4">
      <w:pPr>
        <w:spacing w:after="120" w:line="240" w:lineRule="auto"/>
        <w:ind w:left="720" w:right="-43"/>
        <w:rPr>
          <w:rFonts w:ascii="Arial" w:hAnsi="Arial" w:cs="Arial"/>
          <w:bCs/>
          <w:sz w:val="20"/>
          <w:szCs w:val="20"/>
        </w:rPr>
      </w:pPr>
      <w:r w:rsidRPr="00A82BFB">
        <w:rPr>
          <w:rFonts w:ascii="Arial" w:hAnsi="Arial" w:cs="Arial"/>
          <w:sz w:val="20"/>
          <w:szCs w:val="20"/>
        </w:rPr>
        <w:t>Rule:</w:t>
      </w:r>
      <w:r w:rsidR="00EC592E" w:rsidRPr="00A82BFB">
        <w:rPr>
          <w:rFonts w:ascii="Arial" w:hAnsi="Arial" w:cs="Arial"/>
          <w:sz w:val="20"/>
          <w:szCs w:val="20"/>
        </w:rPr>
        <w:t xml:space="preserve">  </w:t>
      </w:r>
      <w:r w:rsidR="00AA32C4" w:rsidRPr="00A82BFB">
        <w:rPr>
          <w:rFonts w:ascii="Arial" w:hAnsi="Arial" w:cs="Arial"/>
          <w:bCs/>
          <w:sz w:val="20"/>
          <w:szCs w:val="20"/>
        </w:rPr>
        <w:t>There is an additional premium charge for this endorsement:</w:t>
      </w:r>
    </w:p>
    <w:p w:rsidR="00AA32C4" w:rsidRPr="00A82BFB" w:rsidRDefault="00AA32C4" w:rsidP="00AA32C4">
      <w:pPr>
        <w:spacing w:after="0" w:line="240" w:lineRule="auto"/>
        <w:ind w:left="1440" w:right="-43"/>
        <w:rPr>
          <w:rFonts w:ascii="Arial" w:hAnsi="Arial" w:cs="Arial"/>
          <w:bCs/>
          <w:sz w:val="20"/>
          <w:szCs w:val="20"/>
        </w:rPr>
      </w:pPr>
      <w:r w:rsidRPr="00A82BFB">
        <w:rPr>
          <w:rFonts w:ascii="Arial" w:hAnsi="Arial" w:cs="Arial"/>
          <w:bCs/>
          <w:sz w:val="20"/>
          <w:szCs w:val="20"/>
        </w:rPr>
        <w:t>First Location: $650</w:t>
      </w:r>
    </w:p>
    <w:p w:rsidR="00AA32C4" w:rsidRDefault="00AA32C4" w:rsidP="00AA32C4">
      <w:pPr>
        <w:autoSpaceDE w:val="0"/>
        <w:autoSpaceDN w:val="0"/>
        <w:adjustRightInd w:val="0"/>
        <w:ind w:left="1440"/>
        <w:rPr>
          <w:rFonts w:ascii="Arial" w:hAnsi="Arial" w:cs="Arial"/>
          <w:sz w:val="20"/>
          <w:szCs w:val="20"/>
        </w:rPr>
      </w:pPr>
      <w:r w:rsidRPr="00A82BFB">
        <w:rPr>
          <w:rFonts w:ascii="Arial" w:hAnsi="Arial" w:cs="Arial"/>
          <w:sz w:val="20"/>
          <w:szCs w:val="20"/>
        </w:rPr>
        <w:t>Each Additional Location: $50</w:t>
      </w:r>
    </w:p>
    <w:p w:rsidR="00E6023E" w:rsidRPr="00E6023E" w:rsidRDefault="00E6023E" w:rsidP="00E6023E">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E6023E" w:rsidRPr="00A82BFB" w:rsidRDefault="00E6023E" w:rsidP="00AA32C4">
      <w:pPr>
        <w:autoSpaceDE w:val="0"/>
        <w:autoSpaceDN w:val="0"/>
        <w:adjustRightInd w:val="0"/>
        <w:ind w:left="1440"/>
        <w:rPr>
          <w:rFonts w:ascii="Arial" w:hAnsi="Arial" w:cs="Arial"/>
          <w:sz w:val="20"/>
          <w:szCs w:val="20"/>
        </w:rPr>
      </w:pP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118378</w:t>
      </w:r>
      <w:r w:rsidR="002B1DA2" w:rsidRPr="00A82BFB">
        <w:rPr>
          <w:rFonts w:ascii="Arial" w:hAnsi="Arial" w:cs="Arial"/>
          <w:b/>
          <w:sz w:val="20"/>
          <w:szCs w:val="20"/>
        </w:rPr>
        <w:t xml:space="preserve"> Wineries Property Coverage Endorsement</w:t>
      </w:r>
    </w:p>
    <w:p w:rsidR="003A5165" w:rsidRPr="00A82BFB" w:rsidRDefault="00ED0655" w:rsidP="003A5165">
      <w:pPr>
        <w:autoSpaceDE w:val="0"/>
        <w:autoSpaceDN w:val="0"/>
        <w:adjustRightInd w:val="0"/>
        <w:ind w:left="720"/>
        <w:rPr>
          <w:rFonts w:ascii="Arial" w:hAnsi="Arial" w:cs="Arial"/>
          <w:sz w:val="20"/>
          <w:szCs w:val="20"/>
        </w:rPr>
      </w:pPr>
      <w:r w:rsidRPr="00A82BFB">
        <w:rPr>
          <w:rFonts w:ascii="Arial" w:hAnsi="Arial" w:cs="Arial"/>
          <w:sz w:val="20"/>
          <w:szCs w:val="20"/>
        </w:rPr>
        <w:t>For all winery risks we write with Building and/or Business Personal Property, we will add the endorsement automatically.</w:t>
      </w:r>
      <w:r w:rsidR="003A5165" w:rsidRPr="003A5165">
        <w:rPr>
          <w:rFonts w:ascii="Arial" w:hAnsi="Arial" w:cs="Arial"/>
          <w:sz w:val="20"/>
          <w:szCs w:val="20"/>
        </w:rPr>
        <w:t xml:space="preserve">.  </w:t>
      </w:r>
    </w:p>
    <w:p w:rsidR="00ED0655" w:rsidRDefault="0016536A" w:rsidP="00EA1A6B">
      <w:pPr>
        <w:autoSpaceDE w:val="0"/>
        <w:autoSpaceDN w:val="0"/>
        <w:adjustRightInd w:val="0"/>
        <w:ind w:left="720"/>
        <w:rPr>
          <w:rFonts w:ascii="Arial" w:hAnsi="Arial" w:cs="Arial"/>
          <w:sz w:val="20"/>
          <w:szCs w:val="20"/>
        </w:rPr>
      </w:pPr>
      <w:r w:rsidRPr="00A82BFB">
        <w:rPr>
          <w:rFonts w:ascii="Arial" w:hAnsi="Arial" w:cs="Arial"/>
          <w:sz w:val="20"/>
          <w:szCs w:val="20"/>
        </w:rPr>
        <w:t>Rule:</w:t>
      </w:r>
      <w:r w:rsidR="00EC592E" w:rsidRPr="00A82BFB">
        <w:rPr>
          <w:rFonts w:ascii="Arial" w:hAnsi="Arial" w:cs="Arial"/>
          <w:sz w:val="20"/>
          <w:szCs w:val="20"/>
        </w:rPr>
        <w:t xml:space="preserve">  There is no </w:t>
      </w:r>
      <w:r w:rsidR="00EA1A6B">
        <w:rPr>
          <w:rFonts w:ascii="Arial" w:hAnsi="Arial" w:cs="Arial"/>
          <w:sz w:val="20"/>
          <w:szCs w:val="20"/>
        </w:rPr>
        <w:t xml:space="preserve">additional </w:t>
      </w:r>
      <w:r w:rsidR="00EC592E" w:rsidRPr="00A82BFB">
        <w:rPr>
          <w:rFonts w:ascii="Arial" w:hAnsi="Arial" w:cs="Arial"/>
          <w:sz w:val="20"/>
          <w:szCs w:val="20"/>
        </w:rPr>
        <w:t xml:space="preserve">charge for this </w:t>
      </w:r>
      <w:r w:rsidR="00817709">
        <w:rPr>
          <w:rFonts w:ascii="Arial" w:hAnsi="Arial" w:cs="Arial"/>
          <w:bCs/>
          <w:sz w:val="20"/>
          <w:szCs w:val="20"/>
        </w:rPr>
        <w:t>base limit c</w:t>
      </w:r>
      <w:r w:rsidR="00817709" w:rsidRPr="00683F4C">
        <w:rPr>
          <w:rFonts w:ascii="Arial" w:hAnsi="Arial" w:cs="Arial"/>
          <w:bCs/>
          <w:sz w:val="20"/>
          <w:szCs w:val="20"/>
        </w:rPr>
        <w:t xml:space="preserve">overage </w:t>
      </w:r>
      <w:r w:rsidR="00817709">
        <w:rPr>
          <w:rFonts w:ascii="Arial" w:hAnsi="Arial" w:cs="Arial"/>
          <w:bCs/>
          <w:sz w:val="20"/>
          <w:szCs w:val="20"/>
        </w:rPr>
        <w:t>extension</w:t>
      </w:r>
      <w:r w:rsidR="00817709">
        <w:rPr>
          <w:rFonts w:ascii="Arial" w:hAnsi="Arial" w:cs="Arial"/>
          <w:sz w:val="20"/>
          <w:szCs w:val="20"/>
        </w:rPr>
        <w:t xml:space="preserve"> </w:t>
      </w:r>
      <w:r w:rsidR="00EA1A6B">
        <w:rPr>
          <w:rFonts w:ascii="Arial" w:hAnsi="Arial" w:cs="Arial"/>
          <w:sz w:val="20"/>
          <w:szCs w:val="20"/>
        </w:rPr>
        <w:t xml:space="preserve">endorsement which </w:t>
      </w:r>
      <w:r w:rsidR="00EA1A6B" w:rsidRPr="00683F4C">
        <w:rPr>
          <w:rFonts w:ascii="Arial" w:hAnsi="Arial" w:cs="Arial"/>
          <w:sz w:val="20"/>
          <w:szCs w:val="20"/>
        </w:rPr>
        <w:t>will</w:t>
      </w:r>
      <w:r w:rsidR="00EA1A6B">
        <w:rPr>
          <w:rFonts w:ascii="Arial" w:hAnsi="Arial" w:cs="Arial"/>
          <w:sz w:val="20"/>
          <w:szCs w:val="20"/>
        </w:rPr>
        <w:t xml:space="preserve"> be</w:t>
      </w:r>
      <w:r w:rsidR="00EA1A6B" w:rsidRPr="00683F4C">
        <w:rPr>
          <w:rFonts w:ascii="Arial" w:hAnsi="Arial" w:cs="Arial"/>
          <w:sz w:val="20"/>
          <w:szCs w:val="20"/>
        </w:rPr>
        <w:t xml:space="preserve"> add</w:t>
      </w:r>
      <w:r w:rsidR="00EA1A6B">
        <w:rPr>
          <w:rFonts w:ascii="Arial" w:hAnsi="Arial" w:cs="Arial"/>
          <w:sz w:val="20"/>
          <w:szCs w:val="20"/>
        </w:rPr>
        <w:t xml:space="preserve">ed automatically for </w:t>
      </w:r>
      <w:r w:rsidR="00EA1A6B" w:rsidRPr="00683F4C">
        <w:rPr>
          <w:rFonts w:ascii="Arial" w:hAnsi="Arial" w:cs="Arial"/>
          <w:sz w:val="20"/>
          <w:szCs w:val="20"/>
        </w:rPr>
        <w:t xml:space="preserve">all winery risks we write with Building and/or </w:t>
      </w:r>
      <w:proofErr w:type="spellStart"/>
      <w:r w:rsidR="00EA1A6B" w:rsidRPr="00683F4C">
        <w:rPr>
          <w:rFonts w:ascii="Arial" w:hAnsi="Arial" w:cs="Arial"/>
          <w:sz w:val="20"/>
          <w:szCs w:val="20"/>
        </w:rPr>
        <w:t>Businsess</w:t>
      </w:r>
      <w:proofErr w:type="spellEnd"/>
      <w:r w:rsidR="00EA1A6B" w:rsidRPr="00683F4C">
        <w:rPr>
          <w:rFonts w:ascii="Arial" w:hAnsi="Arial" w:cs="Arial"/>
          <w:sz w:val="20"/>
          <w:szCs w:val="20"/>
        </w:rPr>
        <w:t xml:space="preserve"> Personal Property</w:t>
      </w:r>
      <w:r w:rsidR="00EA1A6B">
        <w:rPr>
          <w:rFonts w:ascii="Arial" w:hAnsi="Arial" w:cs="Arial"/>
          <w:sz w:val="20"/>
          <w:szCs w:val="20"/>
        </w:rPr>
        <w:t>.  H</w:t>
      </w:r>
      <w:r w:rsidR="0005158E">
        <w:rPr>
          <w:rFonts w:ascii="Arial" w:hAnsi="Arial" w:cs="Arial"/>
          <w:sz w:val="20"/>
          <w:szCs w:val="20"/>
        </w:rPr>
        <w:t>igher limits may be purchased</w:t>
      </w:r>
      <w:r w:rsidR="008D3A58">
        <w:rPr>
          <w:rFonts w:ascii="Arial" w:hAnsi="Arial" w:cs="Arial"/>
          <w:sz w:val="20"/>
          <w:szCs w:val="20"/>
        </w:rPr>
        <w:t>:</w:t>
      </w:r>
    </w:p>
    <w:p w:rsidR="008D3A58" w:rsidRPr="00555459" w:rsidRDefault="008D3A58" w:rsidP="008D3A58">
      <w:pPr>
        <w:pStyle w:val="ListParagraph"/>
        <w:numPr>
          <w:ilvl w:val="2"/>
          <w:numId w:val="3"/>
        </w:numPr>
        <w:autoSpaceDE w:val="0"/>
        <w:autoSpaceDN w:val="0"/>
        <w:adjustRightInd w:val="0"/>
        <w:rPr>
          <w:rFonts w:ascii="Arial" w:hAnsi="Arial" w:cs="Arial"/>
          <w:bCs/>
          <w:sz w:val="20"/>
          <w:szCs w:val="20"/>
        </w:rPr>
      </w:pPr>
      <w:r w:rsidRPr="00555459">
        <w:rPr>
          <w:rFonts w:ascii="Arial" w:hAnsi="Arial" w:cs="Arial"/>
          <w:sz w:val="20"/>
          <w:szCs w:val="20"/>
        </w:rPr>
        <w:t>If a limit higher than $25,000 is selected for Coverage Extension – Trellises, the base rate for the additional limit will be determined using ISO Rule 85. L. 3. Special Class Rates, item 18. Fences &amp; Arbors.</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Outdoor Growing Grapevines, the loss costs for the additional limit will be determined using ISO Rule 85. L. 3. Special Class Rates for Nursery Stock in the Open (Trees, Shrubs, Plants, Flowers). Multiply this loss cost by the applicable loss cost multiplier.</w:t>
      </w:r>
    </w:p>
    <w:p w:rsidR="008D3A58" w:rsidRPr="00555459" w:rsidRDefault="008D3A58" w:rsidP="008D3A58">
      <w:pPr>
        <w:pStyle w:val="ListParagraph"/>
        <w:numPr>
          <w:ilvl w:val="2"/>
          <w:numId w:val="3"/>
        </w:numPr>
        <w:autoSpaceDE w:val="0"/>
        <w:autoSpaceDN w:val="0"/>
        <w:adjustRightInd w:val="0"/>
        <w:rPr>
          <w:rFonts w:ascii="Arial" w:hAnsi="Arial" w:cs="Arial"/>
          <w:sz w:val="20"/>
          <w:szCs w:val="20"/>
        </w:rPr>
      </w:pPr>
      <w:r w:rsidRPr="00555459">
        <w:rPr>
          <w:rFonts w:ascii="Arial" w:hAnsi="Arial" w:cs="Arial"/>
          <w:sz w:val="20"/>
          <w:szCs w:val="20"/>
        </w:rPr>
        <w:t>If a limit higher than $25,000 is selected for Coverage Extension – Packaging Errors, the loss costs for the additional limit will be determined using ISO Rule 35. C. 2. Brands and Labels. Multiply this loss cost by the applicable loss cost multiplier.</w:t>
      </w:r>
    </w:p>
    <w:p w:rsidR="00CE119D" w:rsidRDefault="00CE119D" w:rsidP="00CE119D">
      <w:pPr>
        <w:autoSpaceDE w:val="0"/>
        <w:autoSpaceDN w:val="0"/>
        <w:adjustRightInd w:val="0"/>
        <w:spacing w:after="0" w:line="240" w:lineRule="auto"/>
        <w:ind w:left="1800"/>
        <w:rPr>
          <w:rFonts w:ascii="Arial" w:hAnsi="Arial" w:cs="Arial"/>
          <w:bCs/>
          <w:sz w:val="20"/>
          <w:szCs w:val="20"/>
        </w:rPr>
      </w:pPr>
    </w:p>
    <w:p w:rsidR="00E6023E" w:rsidRPr="00E6023E" w:rsidRDefault="00E6023E" w:rsidP="00436F84">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0D6890" w:rsidRPr="00A82BFB" w:rsidRDefault="002E6442"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118376 </w:t>
      </w:r>
      <w:r w:rsidR="002B1DA2" w:rsidRPr="00A82BFB">
        <w:rPr>
          <w:rFonts w:ascii="Arial" w:hAnsi="Arial" w:cs="Arial"/>
          <w:b/>
          <w:sz w:val="20"/>
          <w:szCs w:val="20"/>
        </w:rPr>
        <w:t xml:space="preserve"> Brewers  Vintners Spoilage  Contamination </w:t>
      </w:r>
      <w:r w:rsidR="00554AC8" w:rsidRPr="00A82BFB">
        <w:rPr>
          <w:rFonts w:ascii="Arial" w:hAnsi="Arial" w:cs="Arial"/>
          <w:b/>
          <w:sz w:val="20"/>
          <w:szCs w:val="20"/>
        </w:rPr>
        <w:t xml:space="preserve">Endorsement </w:t>
      </w:r>
    </w:p>
    <w:p w:rsidR="00AA32C4" w:rsidRPr="00A82BFB" w:rsidRDefault="00AA32C4" w:rsidP="000D6890">
      <w:pPr>
        <w:autoSpaceDE w:val="0"/>
        <w:autoSpaceDN w:val="0"/>
        <w:adjustRightInd w:val="0"/>
        <w:ind w:left="720"/>
        <w:rPr>
          <w:rFonts w:ascii="Arial" w:hAnsi="Arial" w:cs="Arial"/>
          <w:sz w:val="20"/>
          <w:szCs w:val="20"/>
        </w:rPr>
      </w:pPr>
      <w:r w:rsidRPr="00A82BFB">
        <w:rPr>
          <w:rFonts w:ascii="Arial" w:hAnsi="Arial" w:cs="Arial"/>
          <w:sz w:val="20"/>
          <w:szCs w:val="20"/>
        </w:rPr>
        <w:t>This optional endorsement provides coverage extensions specific to Brewery and Winery operations for direct physical loss of perishable goods at the insured’s premises, including perishable goods sold but not delivered</w:t>
      </w:r>
      <w:r w:rsidR="00234708">
        <w:rPr>
          <w:rFonts w:ascii="Arial" w:hAnsi="Arial" w:cs="Arial"/>
          <w:sz w:val="20"/>
          <w:szCs w:val="20"/>
        </w:rPr>
        <w:t>.</w:t>
      </w:r>
    </w:p>
    <w:p w:rsidR="00AA32C4" w:rsidRPr="00A82BFB" w:rsidRDefault="002B1DA2" w:rsidP="00ED0655">
      <w:pPr>
        <w:autoSpaceDE w:val="0"/>
        <w:autoSpaceDN w:val="0"/>
        <w:adjustRightInd w:val="0"/>
        <w:spacing w:after="60" w:line="240" w:lineRule="auto"/>
        <w:ind w:left="720"/>
        <w:rPr>
          <w:rFonts w:ascii="Arial" w:hAnsi="Arial" w:cs="Arial"/>
          <w:sz w:val="20"/>
          <w:szCs w:val="20"/>
        </w:rPr>
      </w:pPr>
      <w:r w:rsidRPr="00A82BFB">
        <w:rPr>
          <w:rFonts w:ascii="Arial" w:hAnsi="Arial" w:cs="Arial"/>
          <w:sz w:val="20"/>
          <w:szCs w:val="20"/>
        </w:rPr>
        <w:t xml:space="preserve">Rule:  </w:t>
      </w:r>
      <w:r w:rsidR="00ED0655" w:rsidRPr="00A82BFB">
        <w:rPr>
          <w:rFonts w:ascii="Arial" w:hAnsi="Arial" w:cs="Arial"/>
          <w:sz w:val="20"/>
          <w:szCs w:val="20"/>
        </w:rPr>
        <w:t>There is no additional charge for thi</w:t>
      </w:r>
      <w:r w:rsidR="0005158E">
        <w:rPr>
          <w:rFonts w:ascii="Arial" w:hAnsi="Arial" w:cs="Arial"/>
          <w:sz w:val="20"/>
          <w:szCs w:val="20"/>
        </w:rPr>
        <w:t>s $500,000 Limit of Insurance</w:t>
      </w:r>
      <w:r w:rsidR="00EA1A6B">
        <w:rPr>
          <w:rFonts w:ascii="Arial" w:hAnsi="Arial" w:cs="Arial"/>
          <w:sz w:val="20"/>
          <w:szCs w:val="20"/>
        </w:rPr>
        <w:t xml:space="preserve"> for </w:t>
      </w:r>
      <w:r w:rsidR="00EA1A6B" w:rsidRPr="00555459">
        <w:rPr>
          <w:rFonts w:ascii="Arial" w:hAnsi="Arial" w:cs="Arial"/>
          <w:sz w:val="20"/>
          <w:szCs w:val="20"/>
        </w:rPr>
        <w:t xml:space="preserve">Spoilage and Contamination coverage </w:t>
      </w:r>
      <w:r w:rsidR="00EA1A6B">
        <w:rPr>
          <w:rFonts w:ascii="Arial" w:hAnsi="Arial" w:cs="Arial"/>
          <w:sz w:val="20"/>
          <w:szCs w:val="20"/>
        </w:rPr>
        <w:t xml:space="preserve">which </w:t>
      </w:r>
      <w:r w:rsidR="00EA1A6B" w:rsidRPr="00555459">
        <w:rPr>
          <w:rFonts w:ascii="Arial" w:hAnsi="Arial" w:cs="Arial"/>
          <w:sz w:val="20"/>
          <w:szCs w:val="20"/>
        </w:rPr>
        <w:t>is automatically</w:t>
      </w:r>
      <w:r w:rsidR="00EA1A6B">
        <w:rPr>
          <w:rFonts w:ascii="Arial" w:hAnsi="Arial" w:cs="Arial"/>
          <w:sz w:val="20"/>
          <w:szCs w:val="20"/>
        </w:rPr>
        <w:t>.</w:t>
      </w:r>
      <w:r w:rsidR="00EA1A6B" w:rsidRPr="00555459">
        <w:rPr>
          <w:rFonts w:ascii="Arial" w:hAnsi="Arial" w:cs="Arial"/>
          <w:sz w:val="20"/>
          <w:szCs w:val="20"/>
        </w:rPr>
        <w:t xml:space="preserve"> </w:t>
      </w:r>
      <w:r w:rsidR="001E7D15">
        <w:rPr>
          <w:rFonts w:ascii="Arial" w:hAnsi="Arial" w:cs="Arial"/>
          <w:sz w:val="20"/>
          <w:szCs w:val="20"/>
        </w:rPr>
        <w:t xml:space="preserve"> </w:t>
      </w:r>
      <w:r w:rsidR="00EA1A6B">
        <w:rPr>
          <w:rFonts w:ascii="Arial" w:hAnsi="Arial" w:cs="Arial"/>
          <w:sz w:val="20"/>
          <w:szCs w:val="20"/>
        </w:rPr>
        <w:t>L</w:t>
      </w:r>
      <w:r w:rsidR="00AA32C4" w:rsidRPr="00A82BFB">
        <w:rPr>
          <w:rFonts w:ascii="Arial" w:hAnsi="Arial" w:cs="Arial"/>
          <w:sz w:val="20"/>
          <w:szCs w:val="20"/>
        </w:rPr>
        <w:t>imits in exces</w:t>
      </w:r>
      <w:r w:rsidR="00234708">
        <w:rPr>
          <w:rFonts w:ascii="Arial" w:hAnsi="Arial" w:cs="Arial"/>
          <w:sz w:val="20"/>
          <w:szCs w:val="20"/>
        </w:rPr>
        <w:t>s of $500,000 may be purchased.</w:t>
      </w:r>
    </w:p>
    <w:p w:rsidR="008D3A58" w:rsidRPr="00555459" w:rsidRDefault="008D3A58" w:rsidP="008D3A58">
      <w:pPr>
        <w:autoSpaceDE w:val="0"/>
        <w:autoSpaceDN w:val="0"/>
        <w:adjustRightInd w:val="0"/>
        <w:spacing w:after="60" w:line="240" w:lineRule="auto"/>
        <w:ind w:left="900" w:hanging="180"/>
        <w:rPr>
          <w:rFonts w:ascii="Arial" w:hAnsi="Arial" w:cs="Arial"/>
          <w:sz w:val="20"/>
          <w:szCs w:val="20"/>
        </w:rPr>
      </w:pPr>
      <w:r w:rsidRPr="00555459">
        <w:rPr>
          <w:rFonts w:ascii="Arial" w:hAnsi="Arial" w:cs="Arial"/>
          <w:sz w:val="20"/>
          <w:szCs w:val="20"/>
        </w:rPr>
        <w:t>The rating basis for increased limits is the amount of increased limit over $500,000.</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bCs/>
          <w:sz w:val="20"/>
          <w:szCs w:val="20"/>
        </w:rPr>
        <w:lastRenderedPageBreak/>
        <w:t>Premium Determination</w:t>
      </w:r>
    </w:p>
    <w:p w:rsidR="008D3A58" w:rsidRPr="00555459" w:rsidRDefault="008D3A58" w:rsidP="008D3A58">
      <w:pPr>
        <w:autoSpaceDE w:val="0"/>
        <w:autoSpaceDN w:val="0"/>
        <w:adjustRightInd w:val="0"/>
        <w:spacing w:after="60" w:line="240" w:lineRule="auto"/>
        <w:ind w:left="1440"/>
        <w:rPr>
          <w:rFonts w:ascii="Arial" w:hAnsi="Arial" w:cs="Arial"/>
          <w:sz w:val="20"/>
          <w:szCs w:val="20"/>
        </w:rPr>
      </w:pPr>
      <w:r w:rsidRPr="00555459">
        <w:rPr>
          <w:rFonts w:ascii="Arial" w:hAnsi="Arial" w:cs="Arial"/>
          <w:sz w:val="20"/>
          <w:szCs w:val="20"/>
        </w:rPr>
        <w:t>Use the following formula:</w:t>
      </w:r>
    </w:p>
    <w:p w:rsidR="008D3A58" w:rsidRPr="00555459" w:rsidRDefault="008D3A58" w:rsidP="008D3A58">
      <w:pPr>
        <w:autoSpaceDE w:val="0"/>
        <w:autoSpaceDN w:val="0"/>
        <w:adjustRightInd w:val="0"/>
        <w:spacing w:after="60" w:line="240" w:lineRule="auto"/>
        <w:ind w:left="1440"/>
        <w:rPr>
          <w:rFonts w:ascii="Arial" w:hAnsi="Arial" w:cs="Arial"/>
          <w:bCs/>
          <w:sz w:val="20"/>
          <w:szCs w:val="20"/>
        </w:rPr>
      </w:pPr>
      <w:r w:rsidRPr="00555459">
        <w:rPr>
          <w:rFonts w:ascii="Arial" w:hAnsi="Arial" w:cs="Arial"/>
          <w:sz w:val="20"/>
          <w:szCs w:val="20"/>
        </w:rPr>
        <w:t>[Rating Basis/100] x [(Fire Group I +Fire Group II + AOP) 1.15.]</w:t>
      </w:r>
    </w:p>
    <w:p w:rsidR="00AA32C4" w:rsidRDefault="00AA32C4" w:rsidP="00CE119D">
      <w:pPr>
        <w:autoSpaceDE w:val="0"/>
        <w:autoSpaceDN w:val="0"/>
        <w:adjustRightInd w:val="0"/>
        <w:spacing w:after="0" w:line="240" w:lineRule="auto"/>
        <w:ind w:left="720"/>
        <w:rPr>
          <w:rFonts w:ascii="Arial" w:hAnsi="Arial" w:cs="Arial"/>
          <w:sz w:val="20"/>
          <w:szCs w:val="20"/>
        </w:rPr>
      </w:pPr>
    </w:p>
    <w:p w:rsidR="00E6023E" w:rsidRPr="00E6023E" w:rsidRDefault="00E6023E" w:rsidP="00436F84">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E6023E" w:rsidRPr="00A82BFB" w:rsidRDefault="00E6023E" w:rsidP="00EA1A6B">
      <w:pPr>
        <w:autoSpaceDE w:val="0"/>
        <w:autoSpaceDN w:val="0"/>
        <w:adjustRightInd w:val="0"/>
        <w:ind w:left="720"/>
        <w:rPr>
          <w:rFonts w:ascii="Arial" w:hAnsi="Arial" w:cs="Arial"/>
          <w:sz w:val="20"/>
          <w:szCs w:val="20"/>
        </w:rPr>
      </w:pPr>
    </w:p>
    <w:p w:rsidR="000D6890" w:rsidRPr="00A82BFB" w:rsidRDefault="002E6442" w:rsidP="00AA32C4">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118375 </w:t>
      </w:r>
      <w:r w:rsidR="002B1DA2" w:rsidRPr="00A82BFB">
        <w:rPr>
          <w:rFonts w:ascii="Arial" w:hAnsi="Arial" w:cs="Arial"/>
          <w:b/>
          <w:sz w:val="20"/>
          <w:szCs w:val="20"/>
        </w:rPr>
        <w:t>) Beer Leakage Endorsement</w:t>
      </w:r>
      <w:r w:rsidR="000D6890" w:rsidRPr="00A82BFB">
        <w:rPr>
          <w:rFonts w:ascii="Arial" w:hAnsi="Arial" w:cs="Arial"/>
          <w:b/>
          <w:sz w:val="20"/>
          <w:szCs w:val="20"/>
        </w:rPr>
        <w:t xml:space="preserve"> </w:t>
      </w:r>
    </w:p>
    <w:p w:rsidR="00AA32C4" w:rsidRPr="00A82BFB" w:rsidRDefault="00AA32C4" w:rsidP="00AA32C4">
      <w:pPr>
        <w:autoSpaceDE w:val="0"/>
        <w:autoSpaceDN w:val="0"/>
        <w:adjustRightInd w:val="0"/>
        <w:spacing w:after="120" w:line="240" w:lineRule="auto"/>
        <w:ind w:left="720"/>
        <w:rPr>
          <w:rFonts w:ascii="Arial" w:hAnsi="Arial" w:cs="Arial"/>
          <w:sz w:val="20"/>
          <w:szCs w:val="20"/>
        </w:rPr>
      </w:pPr>
      <w:r w:rsidRPr="00A82BFB">
        <w:rPr>
          <w:rFonts w:ascii="Arial" w:hAnsi="Arial" w:cs="Arial"/>
          <w:sz w:val="20"/>
          <w:szCs w:val="20"/>
        </w:rPr>
        <w:t xml:space="preserve">This optional endorsement provides coverage for beer leakage. </w:t>
      </w:r>
      <w:r w:rsidR="00584406" w:rsidRPr="00A82BFB">
        <w:rPr>
          <w:rFonts w:ascii="Arial" w:hAnsi="Arial" w:cs="Arial"/>
          <w:sz w:val="20"/>
          <w:szCs w:val="20"/>
        </w:rPr>
        <w:t xml:space="preserve"> </w:t>
      </w:r>
      <w:r w:rsidRPr="00A82BFB">
        <w:rPr>
          <w:rFonts w:ascii="Arial" w:hAnsi="Arial" w:cs="Arial"/>
          <w:sz w:val="20"/>
          <w:szCs w:val="20"/>
        </w:rPr>
        <w:t>This endorsement was designed for use with the Brewers and Vintners market segment.</w:t>
      </w:r>
    </w:p>
    <w:p w:rsidR="00A05AAA" w:rsidRDefault="00A05AAA">
      <w:pPr>
        <w:rPr>
          <w:rFonts w:ascii="Arial" w:hAnsi="Arial" w:cs="Arial"/>
          <w:sz w:val="20"/>
          <w:szCs w:val="20"/>
        </w:rPr>
      </w:pPr>
    </w:p>
    <w:p w:rsidR="00AA32C4" w:rsidRPr="00A82BFB" w:rsidRDefault="00AA32C4" w:rsidP="00AA32C4">
      <w:pPr>
        <w:autoSpaceDE w:val="0"/>
        <w:autoSpaceDN w:val="0"/>
        <w:adjustRightInd w:val="0"/>
        <w:ind w:left="720"/>
        <w:rPr>
          <w:rFonts w:ascii="Arial" w:hAnsi="Arial" w:cs="Arial"/>
          <w:bCs/>
          <w:sz w:val="20"/>
          <w:szCs w:val="20"/>
        </w:rPr>
      </w:pPr>
      <w:r w:rsidRPr="00A82BFB">
        <w:rPr>
          <w:rFonts w:ascii="Arial" w:hAnsi="Arial" w:cs="Arial"/>
          <w:sz w:val="20"/>
          <w:szCs w:val="20"/>
        </w:rPr>
        <w:t>Rule:  The premium for this endorsement is shown in the following table:</w:t>
      </w:r>
    </w:p>
    <w:tbl>
      <w:tblPr>
        <w:tblW w:w="0" w:type="auto"/>
        <w:tblInd w:w="2255" w:type="dxa"/>
        <w:tblLayout w:type="fixed"/>
        <w:tblCellMar>
          <w:left w:w="0" w:type="dxa"/>
          <w:right w:w="0" w:type="dxa"/>
        </w:tblCellMar>
        <w:tblLook w:val="0000"/>
      </w:tblPr>
      <w:tblGrid>
        <w:gridCol w:w="1238"/>
        <w:gridCol w:w="1192"/>
        <w:gridCol w:w="1440"/>
        <w:gridCol w:w="1350"/>
      </w:tblGrid>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rPr>
                <w:rFonts w:ascii="Arial" w:hAnsi="Arial" w:cs="Arial"/>
                <w:sz w:val="20"/>
                <w:szCs w:val="20"/>
              </w:rPr>
            </w:pPr>
          </w:p>
        </w:tc>
        <w:tc>
          <w:tcPr>
            <w:tcW w:w="3982" w:type="dxa"/>
            <w:gridSpan w:val="3"/>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9"/>
              <w:ind w:left="653" w:right="-20"/>
              <w:rPr>
                <w:rFonts w:ascii="Arial" w:hAnsi="Arial" w:cs="Arial"/>
                <w:sz w:val="20"/>
                <w:szCs w:val="20"/>
              </w:rPr>
            </w:pPr>
            <w:r w:rsidRPr="00A82BFB">
              <w:rPr>
                <w:rFonts w:ascii="Arial" w:hAnsi="Arial" w:cs="Arial"/>
                <w:b/>
                <w:bCs/>
                <w:sz w:val="20"/>
                <w:szCs w:val="20"/>
              </w:rPr>
              <w:t>Limit of Insurance</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102" w:right="-20"/>
              <w:rPr>
                <w:rFonts w:ascii="Arial" w:hAnsi="Arial" w:cs="Arial"/>
                <w:sz w:val="20"/>
                <w:szCs w:val="20"/>
              </w:rPr>
            </w:pPr>
            <w:r w:rsidRPr="00A82BFB">
              <w:rPr>
                <w:rFonts w:ascii="Arial" w:hAnsi="Arial" w:cs="Arial"/>
                <w:b/>
                <w:bCs/>
                <w:sz w:val="20"/>
                <w:szCs w:val="20"/>
              </w:rPr>
              <w:t>Deductible</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$50,0</w:t>
            </w:r>
            <w:r w:rsidRPr="00A82BFB">
              <w:rPr>
                <w:rFonts w:ascii="Arial" w:hAnsi="Arial" w:cs="Arial"/>
                <w:spacing w:val="-1"/>
                <w:sz w:val="20"/>
                <w:szCs w:val="20"/>
              </w:rPr>
              <w:t>0</w:t>
            </w:r>
            <w:r w:rsidRPr="00A82BFB">
              <w:rPr>
                <w:rFonts w:ascii="Arial" w:hAnsi="Arial" w:cs="Arial"/>
                <w:sz w:val="20"/>
                <w:szCs w:val="20"/>
              </w:rPr>
              <w:t>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101" w:right="-20"/>
              <w:rPr>
                <w:rFonts w:ascii="Arial" w:hAnsi="Arial" w:cs="Arial"/>
                <w:sz w:val="20"/>
                <w:szCs w:val="20"/>
              </w:rPr>
            </w:pPr>
            <w:r w:rsidRPr="00A82BFB">
              <w:rPr>
                <w:rFonts w:ascii="Arial" w:hAnsi="Arial" w:cs="Arial"/>
                <w:sz w:val="20"/>
                <w:szCs w:val="20"/>
              </w:rPr>
              <w:t>$250,</w:t>
            </w:r>
            <w:r w:rsidRPr="00A82BFB">
              <w:rPr>
                <w:rFonts w:ascii="Arial" w:hAnsi="Arial" w:cs="Arial"/>
                <w:spacing w:val="-1"/>
                <w:sz w:val="20"/>
                <w:szCs w:val="20"/>
              </w:rPr>
              <w:t>0</w:t>
            </w:r>
            <w:r w:rsidRPr="00A82BFB">
              <w:rPr>
                <w:rFonts w:ascii="Arial" w:hAnsi="Arial" w:cs="Arial"/>
                <w:sz w:val="20"/>
                <w:szCs w:val="20"/>
              </w:rPr>
              <w:t>00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90" w:right="-20"/>
              <w:rPr>
                <w:rFonts w:ascii="Arial" w:hAnsi="Arial" w:cs="Arial"/>
                <w:sz w:val="20"/>
                <w:szCs w:val="20"/>
              </w:rPr>
            </w:pPr>
            <w:r w:rsidRPr="00A82BFB">
              <w:rPr>
                <w:rFonts w:ascii="Arial" w:hAnsi="Arial" w:cs="Arial"/>
                <w:sz w:val="20"/>
                <w:szCs w:val="20"/>
              </w:rPr>
              <w:t>$500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$200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6" w:right="-20"/>
              <w:rPr>
                <w:rFonts w:ascii="Arial" w:hAnsi="Arial" w:cs="Arial"/>
                <w:sz w:val="20"/>
                <w:szCs w:val="20"/>
              </w:rPr>
            </w:pPr>
            <w:r w:rsidRPr="00A82BFB">
              <w:rPr>
                <w:rFonts w:ascii="Arial" w:hAnsi="Arial" w:cs="Arial"/>
                <w:sz w:val="20"/>
                <w:szCs w:val="20"/>
              </w:rPr>
              <w:t>$350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$400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307" w:right="-20"/>
              <w:rPr>
                <w:rFonts w:ascii="Arial" w:hAnsi="Arial" w:cs="Arial"/>
                <w:sz w:val="20"/>
                <w:szCs w:val="20"/>
              </w:rPr>
            </w:pPr>
            <w:r w:rsidRPr="00A82BFB">
              <w:rPr>
                <w:rFonts w:ascii="Arial" w:hAnsi="Arial" w:cs="Arial"/>
                <w:sz w:val="20"/>
                <w:szCs w:val="20"/>
              </w:rPr>
              <w:t>$1,000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$175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$250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$300</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$2,000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$150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$200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7E1BD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w:t>
            </w:r>
            <w:r w:rsidR="007E1BDB">
              <w:rPr>
                <w:rFonts w:ascii="Arial" w:hAnsi="Arial" w:cs="Arial"/>
                <w:sz w:val="20"/>
                <w:szCs w:val="20"/>
              </w:rPr>
              <w:t>5</w:t>
            </w:r>
            <w:r w:rsidRPr="00A82BFB">
              <w:rPr>
                <w:rFonts w:ascii="Arial" w:hAnsi="Arial" w:cs="Arial"/>
                <w:sz w:val="20"/>
                <w:szCs w:val="20"/>
              </w:rPr>
              <w:t>0</w:t>
            </w:r>
          </w:p>
        </w:tc>
      </w:tr>
      <w:tr w:rsidR="00AA32C4" w:rsidRPr="00A82BFB" w:rsidTr="00EA1A6B">
        <w:trPr>
          <w:trHeight w:hRule="exact" w:val="319"/>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307" w:right="-20"/>
              <w:rPr>
                <w:rFonts w:ascii="Arial" w:hAnsi="Arial" w:cs="Arial"/>
                <w:sz w:val="20"/>
                <w:szCs w:val="20"/>
              </w:rPr>
            </w:pPr>
            <w:r w:rsidRPr="00A82BFB">
              <w:rPr>
                <w:rFonts w:ascii="Arial" w:hAnsi="Arial" w:cs="Arial"/>
                <w:sz w:val="20"/>
                <w:szCs w:val="20"/>
              </w:rPr>
              <w:t>$5,000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40" w:right="-20"/>
              <w:rPr>
                <w:rFonts w:ascii="Arial" w:hAnsi="Arial" w:cs="Arial"/>
                <w:sz w:val="20"/>
                <w:szCs w:val="20"/>
              </w:rPr>
            </w:pPr>
            <w:r w:rsidRPr="00A82BFB">
              <w:rPr>
                <w:rFonts w:ascii="Arial" w:hAnsi="Arial" w:cs="Arial"/>
                <w:sz w:val="20"/>
                <w:szCs w:val="20"/>
              </w:rPr>
              <w:t>$125</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7" w:right="-20"/>
              <w:rPr>
                <w:rFonts w:ascii="Arial" w:hAnsi="Arial" w:cs="Arial"/>
                <w:sz w:val="20"/>
                <w:szCs w:val="20"/>
              </w:rPr>
            </w:pPr>
            <w:r w:rsidRPr="00A82BFB">
              <w:rPr>
                <w:rFonts w:ascii="Arial" w:hAnsi="Arial" w:cs="Arial"/>
                <w:sz w:val="20"/>
                <w:szCs w:val="20"/>
              </w:rPr>
              <w:t>$175</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6"/>
              <w:ind w:left="295" w:right="-20"/>
              <w:rPr>
                <w:rFonts w:ascii="Arial" w:hAnsi="Arial" w:cs="Arial"/>
                <w:sz w:val="20"/>
                <w:szCs w:val="20"/>
              </w:rPr>
            </w:pPr>
            <w:r w:rsidRPr="00A82BFB">
              <w:rPr>
                <w:rFonts w:ascii="Arial" w:hAnsi="Arial" w:cs="Arial"/>
                <w:sz w:val="20"/>
                <w:szCs w:val="20"/>
              </w:rPr>
              <w:t>$225</w:t>
            </w:r>
          </w:p>
        </w:tc>
      </w:tr>
      <w:tr w:rsidR="00AA32C4" w:rsidRPr="00A82BFB" w:rsidTr="00EA1A6B">
        <w:trPr>
          <w:trHeight w:hRule="exact" w:val="320"/>
        </w:trPr>
        <w:tc>
          <w:tcPr>
            <w:tcW w:w="1238"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52" w:right="-20"/>
              <w:rPr>
                <w:rFonts w:ascii="Arial" w:hAnsi="Arial" w:cs="Arial"/>
                <w:sz w:val="20"/>
                <w:szCs w:val="20"/>
              </w:rPr>
            </w:pPr>
            <w:r w:rsidRPr="00A82BFB">
              <w:rPr>
                <w:rFonts w:ascii="Arial" w:hAnsi="Arial" w:cs="Arial"/>
                <w:sz w:val="20"/>
                <w:szCs w:val="20"/>
              </w:rPr>
              <w:t>$10,0</w:t>
            </w:r>
            <w:r w:rsidRPr="00A82BFB">
              <w:rPr>
                <w:rFonts w:ascii="Arial" w:hAnsi="Arial" w:cs="Arial"/>
                <w:spacing w:val="-1"/>
                <w:sz w:val="20"/>
                <w:szCs w:val="20"/>
              </w:rPr>
              <w:t>0</w:t>
            </w:r>
            <w:r w:rsidRPr="00A82BFB">
              <w:rPr>
                <w:rFonts w:ascii="Arial" w:hAnsi="Arial" w:cs="Arial"/>
                <w:sz w:val="20"/>
                <w:szCs w:val="20"/>
              </w:rPr>
              <w:t>0</w:t>
            </w:r>
          </w:p>
        </w:tc>
        <w:tc>
          <w:tcPr>
            <w:tcW w:w="1192"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40" w:right="-20"/>
              <w:rPr>
                <w:rFonts w:ascii="Arial" w:hAnsi="Arial" w:cs="Arial"/>
                <w:sz w:val="20"/>
                <w:szCs w:val="20"/>
              </w:rPr>
            </w:pPr>
            <w:r w:rsidRPr="00A82BFB">
              <w:rPr>
                <w:rFonts w:ascii="Arial" w:hAnsi="Arial" w:cs="Arial"/>
                <w:sz w:val="20"/>
                <w:szCs w:val="20"/>
              </w:rPr>
              <w:t>$100</w:t>
            </w:r>
          </w:p>
        </w:tc>
        <w:tc>
          <w:tcPr>
            <w:tcW w:w="144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7" w:right="-20"/>
              <w:rPr>
                <w:rFonts w:ascii="Arial" w:hAnsi="Arial" w:cs="Arial"/>
                <w:sz w:val="20"/>
                <w:szCs w:val="20"/>
              </w:rPr>
            </w:pPr>
            <w:r w:rsidRPr="00A82BFB">
              <w:rPr>
                <w:rFonts w:ascii="Arial" w:hAnsi="Arial" w:cs="Arial"/>
                <w:sz w:val="20"/>
                <w:szCs w:val="20"/>
              </w:rPr>
              <w:t>$150</w:t>
            </w:r>
          </w:p>
        </w:tc>
        <w:tc>
          <w:tcPr>
            <w:tcW w:w="1350" w:type="dxa"/>
            <w:tcBorders>
              <w:top w:val="single" w:sz="4" w:space="0" w:color="000000"/>
              <w:left w:val="single" w:sz="4" w:space="0" w:color="000000"/>
              <w:bottom w:val="single" w:sz="4" w:space="0" w:color="000000"/>
              <w:right w:val="single" w:sz="4" w:space="0" w:color="000000"/>
            </w:tcBorders>
          </w:tcPr>
          <w:p w:rsidR="00AA32C4" w:rsidRPr="00A82BFB" w:rsidRDefault="00AA32C4" w:rsidP="00EA1A6B">
            <w:pPr>
              <w:autoSpaceDE w:val="0"/>
              <w:autoSpaceDN w:val="0"/>
              <w:adjustRightInd w:val="0"/>
              <w:spacing w:before="78"/>
              <w:ind w:left="295" w:right="-20"/>
              <w:rPr>
                <w:rFonts w:ascii="Arial" w:hAnsi="Arial" w:cs="Arial"/>
                <w:sz w:val="20"/>
                <w:szCs w:val="20"/>
              </w:rPr>
            </w:pPr>
            <w:r w:rsidRPr="00A82BFB">
              <w:rPr>
                <w:rFonts w:ascii="Arial" w:hAnsi="Arial" w:cs="Arial"/>
                <w:sz w:val="20"/>
                <w:szCs w:val="20"/>
              </w:rPr>
              <w:t>$200</w:t>
            </w:r>
          </w:p>
        </w:tc>
      </w:tr>
    </w:tbl>
    <w:p w:rsidR="00EA1A6B" w:rsidRDefault="00EA1A6B" w:rsidP="00ED0655">
      <w:pPr>
        <w:tabs>
          <w:tab w:val="left" w:pos="720"/>
        </w:tabs>
        <w:autoSpaceDE w:val="0"/>
        <w:autoSpaceDN w:val="0"/>
        <w:adjustRightInd w:val="0"/>
        <w:spacing w:after="60"/>
        <w:rPr>
          <w:rFonts w:ascii="Arial" w:hAnsi="Arial" w:cs="Arial"/>
          <w:sz w:val="20"/>
          <w:szCs w:val="20"/>
        </w:rPr>
      </w:pPr>
    </w:p>
    <w:p w:rsidR="00E6023E" w:rsidRPr="00E6023E" w:rsidRDefault="00E6023E" w:rsidP="00436F84">
      <w:pPr>
        <w:autoSpaceDE w:val="0"/>
        <w:autoSpaceDN w:val="0"/>
        <w:adjustRightInd w:val="0"/>
        <w:ind w:left="720"/>
        <w:rPr>
          <w:rFonts w:ascii="Arial" w:hAnsi="Arial" w:cs="Arial"/>
          <w:bCs/>
          <w:sz w:val="20"/>
          <w:szCs w:val="20"/>
        </w:rPr>
      </w:pPr>
      <w:r w:rsidRPr="00E6023E">
        <w:rPr>
          <w:rFonts w:ascii="Arial" w:hAnsi="Arial" w:cs="Arial"/>
          <w:bCs/>
          <w:sz w:val="20"/>
          <w:szCs w:val="20"/>
        </w:rPr>
        <w:t xml:space="preserve">Any return premium </w:t>
      </w:r>
      <w:r>
        <w:rPr>
          <w:rFonts w:ascii="Arial" w:hAnsi="Arial" w:cs="Arial"/>
          <w:bCs/>
          <w:sz w:val="20"/>
          <w:szCs w:val="20"/>
        </w:rPr>
        <w:t xml:space="preserve">due </w:t>
      </w:r>
      <w:r w:rsidRPr="00E6023E">
        <w:rPr>
          <w:rFonts w:ascii="Arial" w:hAnsi="Arial" w:cs="Arial"/>
          <w:bCs/>
          <w:sz w:val="20"/>
          <w:szCs w:val="20"/>
        </w:rPr>
        <w:t>shall be returned to the insured upon request.</w:t>
      </w:r>
    </w:p>
    <w:p w:rsidR="00ED0655" w:rsidRPr="00A82BFB" w:rsidRDefault="00ED0655" w:rsidP="00ED0655">
      <w:pPr>
        <w:tabs>
          <w:tab w:val="left" w:pos="720"/>
        </w:tabs>
        <w:autoSpaceDE w:val="0"/>
        <w:autoSpaceDN w:val="0"/>
        <w:adjustRightInd w:val="0"/>
        <w:spacing w:after="60"/>
        <w:rPr>
          <w:rFonts w:ascii="Arial" w:hAnsi="Arial" w:cs="Arial"/>
          <w:sz w:val="20"/>
          <w:szCs w:val="20"/>
        </w:rPr>
      </w:pPr>
    </w:p>
    <w:p w:rsidR="000D6890" w:rsidRPr="00A82BFB" w:rsidRDefault="003A5165" w:rsidP="000D6890">
      <w:pPr>
        <w:pStyle w:val="ListParagraph"/>
        <w:numPr>
          <w:ilvl w:val="0"/>
          <w:numId w:val="2"/>
        </w:numPr>
        <w:autoSpaceDE w:val="0"/>
        <w:autoSpaceDN w:val="0"/>
        <w:adjustRightInd w:val="0"/>
        <w:spacing w:after="60"/>
        <w:ind w:left="0" w:firstLine="0"/>
        <w:rPr>
          <w:rFonts w:ascii="Arial" w:hAnsi="Arial" w:cs="Arial"/>
          <w:b/>
          <w:sz w:val="20"/>
          <w:szCs w:val="20"/>
        </w:rPr>
      </w:pPr>
      <w:r>
        <w:rPr>
          <w:rFonts w:ascii="Arial" w:hAnsi="Arial" w:cs="Arial"/>
          <w:b/>
          <w:sz w:val="20"/>
          <w:szCs w:val="20"/>
        </w:rPr>
        <w:t xml:space="preserve">118444 </w:t>
      </w:r>
      <w:r w:rsidR="0005158E">
        <w:rPr>
          <w:rFonts w:ascii="Arial" w:hAnsi="Arial" w:cs="Arial"/>
          <w:b/>
          <w:sz w:val="20"/>
          <w:szCs w:val="20"/>
        </w:rPr>
        <w:t xml:space="preserve"> </w:t>
      </w:r>
      <w:r w:rsidR="00554AC8" w:rsidRPr="00A82BFB">
        <w:rPr>
          <w:rFonts w:ascii="Arial" w:hAnsi="Arial" w:cs="Arial"/>
          <w:b/>
          <w:sz w:val="20"/>
          <w:szCs w:val="20"/>
        </w:rPr>
        <w:t>Valuation of Wine Stock Endorsement</w:t>
      </w:r>
    </w:p>
    <w:p w:rsidR="00EA1A6B" w:rsidRDefault="00EA1A6B" w:rsidP="00EA1A6B">
      <w:pPr>
        <w:autoSpaceDE w:val="0"/>
        <w:autoSpaceDN w:val="0"/>
        <w:adjustRightInd w:val="0"/>
        <w:ind w:left="720"/>
        <w:rPr>
          <w:rFonts w:ascii="Arial" w:hAnsi="Arial" w:cs="Arial"/>
          <w:bCs/>
          <w:sz w:val="20"/>
          <w:szCs w:val="20"/>
        </w:rPr>
      </w:pPr>
      <w:r w:rsidRPr="00683F4C">
        <w:rPr>
          <w:rFonts w:ascii="Arial" w:hAnsi="Arial" w:cs="Arial"/>
          <w:bCs/>
          <w:sz w:val="20"/>
          <w:szCs w:val="20"/>
        </w:rPr>
        <w:t xml:space="preserve">This </w:t>
      </w:r>
      <w:r>
        <w:rPr>
          <w:rFonts w:ascii="Arial" w:hAnsi="Arial" w:cs="Arial"/>
          <w:bCs/>
          <w:sz w:val="20"/>
          <w:szCs w:val="20"/>
        </w:rPr>
        <w:t>e</w:t>
      </w:r>
      <w:r w:rsidRPr="00683F4C">
        <w:rPr>
          <w:rFonts w:ascii="Arial" w:hAnsi="Arial" w:cs="Arial"/>
          <w:bCs/>
          <w:sz w:val="20"/>
          <w:szCs w:val="20"/>
        </w:rPr>
        <w:t>ndorsement provides a mechanism to determine the value of Wine Stock. This endorsement is designed for use with the Hospitality market segment</w:t>
      </w:r>
      <w:r>
        <w:rPr>
          <w:rFonts w:ascii="Arial" w:hAnsi="Arial" w:cs="Arial"/>
          <w:bCs/>
          <w:sz w:val="20"/>
          <w:szCs w:val="20"/>
        </w:rPr>
        <w:t xml:space="preserve"> and</w:t>
      </w:r>
      <w:r w:rsidRPr="00B929BA">
        <w:rPr>
          <w:rFonts w:ascii="Arial" w:hAnsi="Arial" w:cs="Arial"/>
          <w:bCs/>
          <w:sz w:val="20"/>
          <w:szCs w:val="20"/>
        </w:rPr>
        <w:t xml:space="preserve"> will be added to each winery policy as it defines how we will value the wine stock.</w:t>
      </w:r>
    </w:p>
    <w:p w:rsidR="00554AC8" w:rsidRDefault="00554AC8" w:rsidP="000D6890">
      <w:pPr>
        <w:autoSpaceDE w:val="0"/>
        <w:autoSpaceDN w:val="0"/>
        <w:adjustRightInd w:val="0"/>
        <w:ind w:left="720"/>
        <w:rPr>
          <w:rFonts w:ascii="Arial" w:hAnsi="Arial" w:cs="Arial"/>
          <w:sz w:val="20"/>
          <w:szCs w:val="20"/>
        </w:rPr>
      </w:pPr>
      <w:r w:rsidRPr="00A82BFB">
        <w:rPr>
          <w:rFonts w:ascii="Arial" w:hAnsi="Arial" w:cs="Arial"/>
          <w:sz w:val="20"/>
          <w:szCs w:val="20"/>
        </w:rPr>
        <w:t>Rule:  There is no charge for this endorsement.</w:t>
      </w:r>
    </w:p>
    <w:p w:rsidR="00614907" w:rsidRPr="00A82BFB" w:rsidRDefault="003A5165" w:rsidP="00614907">
      <w:pPr>
        <w:pStyle w:val="ListParagraph"/>
        <w:numPr>
          <w:ilvl w:val="0"/>
          <w:numId w:val="2"/>
        </w:numPr>
        <w:tabs>
          <w:tab w:val="left" w:pos="720"/>
        </w:tabs>
        <w:autoSpaceDE w:val="0"/>
        <w:autoSpaceDN w:val="0"/>
        <w:adjustRightInd w:val="0"/>
        <w:spacing w:after="60"/>
        <w:ind w:left="720" w:hanging="720"/>
        <w:rPr>
          <w:rFonts w:ascii="Arial" w:hAnsi="Arial" w:cs="Arial"/>
          <w:b/>
          <w:sz w:val="20"/>
          <w:szCs w:val="20"/>
        </w:rPr>
      </w:pPr>
      <w:r>
        <w:rPr>
          <w:rFonts w:ascii="Arial" w:hAnsi="Arial" w:cs="Arial"/>
          <w:b/>
          <w:sz w:val="20"/>
          <w:szCs w:val="20"/>
        </w:rPr>
        <w:t xml:space="preserve">118369 </w:t>
      </w:r>
      <w:r w:rsidR="00614907" w:rsidRPr="00A82BFB">
        <w:rPr>
          <w:rFonts w:ascii="Arial" w:hAnsi="Arial" w:cs="Arial"/>
          <w:b/>
          <w:sz w:val="20"/>
          <w:szCs w:val="20"/>
        </w:rPr>
        <w:t xml:space="preserve">  Brewers and </w:t>
      </w:r>
      <w:proofErr w:type="spellStart"/>
      <w:r w:rsidR="00614907" w:rsidRPr="00A82BFB">
        <w:rPr>
          <w:rFonts w:ascii="Arial" w:hAnsi="Arial" w:cs="Arial"/>
          <w:b/>
          <w:sz w:val="20"/>
          <w:szCs w:val="20"/>
        </w:rPr>
        <w:t>Vinters</w:t>
      </w:r>
      <w:proofErr w:type="spellEnd"/>
      <w:r w:rsidR="00614907" w:rsidRPr="00A82BFB">
        <w:rPr>
          <w:rFonts w:ascii="Arial" w:hAnsi="Arial" w:cs="Arial"/>
          <w:b/>
          <w:sz w:val="20"/>
          <w:szCs w:val="20"/>
        </w:rPr>
        <w:t xml:space="preserve"> Property in Transit - Refrigeration Breakdown Endorsement</w:t>
      </w:r>
    </w:p>
    <w:p w:rsidR="00614907" w:rsidRPr="00A82BFB" w:rsidRDefault="00614907" w:rsidP="00614907">
      <w:pPr>
        <w:autoSpaceDE w:val="0"/>
        <w:autoSpaceDN w:val="0"/>
        <w:adjustRightInd w:val="0"/>
        <w:spacing w:after="60"/>
        <w:ind w:left="720"/>
        <w:rPr>
          <w:rFonts w:ascii="Arial" w:hAnsi="Arial" w:cs="Arial"/>
          <w:sz w:val="20"/>
          <w:szCs w:val="20"/>
        </w:rPr>
      </w:pPr>
      <w:r w:rsidRPr="00A82BFB">
        <w:rPr>
          <w:rFonts w:ascii="Arial" w:hAnsi="Arial" w:cs="Arial"/>
          <w:sz w:val="20"/>
          <w:szCs w:val="20"/>
        </w:rPr>
        <w:t>This endorsement provides coverage to Property in Transit to cover direct physical loss or damage to covered property consisting of "perishable stock" caused by "spoilage" caused by “Refrigeration Breakdown” when the refrigeration or heating unit of a vehicle transporting covered property has a sudden or accidental breakdown or malfunction.</w:t>
      </w:r>
    </w:p>
    <w:p w:rsidR="00E6023E" w:rsidRDefault="00614907" w:rsidP="00E6023E">
      <w:pPr>
        <w:autoSpaceDE w:val="0"/>
        <w:autoSpaceDN w:val="0"/>
        <w:adjustRightInd w:val="0"/>
        <w:spacing w:after="0" w:line="240" w:lineRule="auto"/>
        <w:ind w:left="720"/>
        <w:rPr>
          <w:rFonts w:ascii="Arial" w:hAnsi="Arial" w:cs="Arial"/>
          <w:sz w:val="20"/>
          <w:szCs w:val="20"/>
        </w:rPr>
      </w:pPr>
      <w:r w:rsidRPr="00A82BFB">
        <w:rPr>
          <w:rFonts w:ascii="Arial" w:hAnsi="Arial" w:cs="Arial"/>
          <w:sz w:val="20"/>
          <w:szCs w:val="20"/>
        </w:rPr>
        <w:t>Rule:  The premium for this endorsement will be calculated using loss costs developed from our AAIS non-filed Inland Marine rating guide.</w:t>
      </w:r>
    </w:p>
    <w:p w:rsidR="00E6023E" w:rsidRDefault="00E6023E" w:rsidP="00E6023E">
      <w:pPr>
        <w:autoSpaceDE w:val="0"/>
        <w:autoSpaceDN w:val="0"/>
        <w:adjustRightInd w:val="0"/>
        <w:spacing w:after="0" w:line="240" w:lineRule="auto"/>
        <w:ind w:left="720"/>
        <w:rPr>
          <w:rFonts w:ascii="Arial" w:hAnsi="Arial" w:cs="Arial"/>
          <w:sz w:val="20"/>
          <w:szCs w:val="20"/>
        </w:rPr>
      </w:pPr>
    </w:p>
    <w:p w:rsidR="00E6023E" w:rsidRPr="00E6023E" w:rsidRDefault="00E6023E" w:rsidP="00E6023E">
      <w:pPr>
        <w:autoSpaceDE w:val="0"/>
        <w:autoSpaceDN w:val="0"/>
        <w:adjustRightInd w:val="0"/>
        <w:spacing w:after="0" w:line="240" w:lineRule="auto"/>
        <w:ind w:left="720"/>
        <w:rPr>
          <w:rFonts w:ascii="Arial" w:hAnsi="Arial" w:cs="Arial"/>
          <w:sz w:val="20"/>
          <w:szCs w:val="20"/>
        </w:rPr>
      </w:pPr>
      <w:r w:rsidRPr="00E6023E">
        <w:rPr>
          <w:rFonts w:ascii="Arial" w:hAnsi="Arial" w:cs="Arial"/>
          <w:sz w:val="20"/>
          <w:szCs w:val="20"/>
        </w:rPr>
        <w:t>Any return premium due shall be returned to the insured upon request.</w:t>
      </w:r>
    </w:p>
    <w:p w:rsidR="00E6023E" w:rsidRPr="00A82BFB" w:rsidRDefault="00E6023E" w:rsidP="00E6023E">
      <w:pPr>
        <w:autoSpaceDE w:val="0"/>
        <w:autoSpaceDN w:val="0"/>
        <w:adjustRightInd w:val="0"/>
        <w:ind w:left="720"/>
        <w:rPr>
          <w:rFonts w:ascii="Arial" w:hAnsi="Arial" w:cs="Arial"/>
          <w:sz w:val="20"/>
          <w:szCs w:val="20"/>
        </w:rPr>
      </w:pPr>
    </w:p>
    <w:sectPr w:rsidR="00E6023E" w:rsidRPr="00A82BFB" w:rsidSect="00595A86">
      <w:headerReference w:type="even" r:id="rId8"/>
      <w:headerReference w:type="default" r:id="rId9"/>
      <w:footerReference w:type="even" r:id="rId10"/>
      <w:footerReference w:type="default" r:id="rId11"/>
      <w:headerReference w:type="first" r:id="rId12"/>
      <w:footerReference w:type="first" r:id="rId13"/>
      <w:pgSz w:w="12240" w:h="15840" w:code="1"/>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708" w:rsidRDefault="00234708" w:rsidP="00AE2E67">
      <w:pPr>
        <w:spacing w:after="0" w:line="240" w:lineRule="auto"/>
      </w:pPr>
      <w:r>
        <w:separator/>
      </w:r>
    </w:p>
  </w:endnote>
  <w:endnote w:type="continuationSeparator" w:id="0">
    <w:p w:rsidR="00234708" w:rsidRDefault="00234708" w:rsidP="00AE2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396471019"/>
      <w:docPartObj>
        <w:docPartGallery w:val="Page Numbers (Bottom of Page)"/>
        <w:docPartUnique/>
      </w:docPartObj>
    </w:sdtPr>
    <w:sdtContent>
      <w:sdt>
        <w:sdtPr>
          <w:rPr>
            <w:sz w:val="18"/>
            <w:szCs w:val="18"/>
          </w:rPr>
          <w:id w:val="565050523"/>
          <w:docPartObj>
            <w:docPartGallery w:val="Page Numbers (Top of Page)"/>
            <w:docPartUnique/>
          </w:docPartObj>
        </w:sdtPr>
        <w:sdtContent>
          <w:p w:rsidR="00234708" w:rsidRPr="00E6023E" w:rsidRDefault="007E5FCE" w:rsidP="000129CC">
            <w:pPr>
              <w:pStyle w:val="Footer"/>
              <w:rPr>
                <w:sz w:val="18"/>
                <w:szCs w:val="18"/>
              </w:rPr>
            </w:pPr>
            <w:r w:rsidRPr="00E6023E">
              <w:rPr>
                <w:sz w:val="18"/>
                <w:szCs w:val="18"/>
              </w:rPr>
              <w:t>AIG-</w:t>
            </w:r>
            <w:r w:rsidR="00FA75E6" w:rsidRPr="00E6023E">
              <w:rPr>
                <w:sz w:val="18"/>
                <w:szCs w:val="18"/>
              </w:rPr>
              <w:t>MICROBREWERIES</w:t>
            </w:r>
            <w:r w:rsidR="003A5165" w:rsidRPr="00E6023E">
              <w:rPr>
                <w:sz w:val="18"/>
                <w:szCs w:val="18"/>
              </w:rPr>
              <w:t>-PROP-MU</w:t>
            </w:r>
            <w:r w:rsidR="00234708" w:rsidRPr="00E6023E">
              <w:rPr>
                <w:sz w:val="18"/>
                <w:szCs w:val="18"/>
              </w:rPr>
              <w:t>-RU</w:t>
            </w:r>
            <w:r w:rsidR="00607977" w:rsidRPr="00E6023E">
              <w:rPr>
                <w:sz w:val="18"/>
                <w:szCs w:val="18"/>
              </w:rPr>
              <w:t xml:space="preserve"> -OK</w:t>
            </w:r>
            <w:r w:rsidR="00234708" w:rsidRPr="00E6023E">
              <w:rPr>
                <w:sz w:val="18"/>
                <w:szCs w:val="18"/>
              </w:rPr>
              <w:tab/>
            </w:r>
            <w:r w:rsidR="00234708" w:rsidRPr="00E6023E">
              <w:rPr>
                <w:sz w:val="18"/>
                <w:szCs w:val="18"/>
              </w:rPr>
              <w:tab/>
              <w:t xml:space="preserve">ED. </w:t>
            </w:r>
            <w:r w:rsidR="00234708" w:rsidRPr="00E6023E">
              <w:rPr>
                <w:sz w:val="18"/>
                <w:szCs w:val="18"/>
              </w:rPr>
              <w:t>(0</w:t>
            </w:r>
            <w:r w:rsidR="006E1983">
              <w:rPr>
                <w:sz w:val="18"/>
                <w:szCs w:val="18"/>
              </w:rPr>
              <w:t>5</w:t>
            </w:r>
            <w:r w:rsidR="00234708" w:rsidRPr="00E6023E">
              <w:rPr>
                <w:sz w:val="18"/>
                <w:szCs w:val="18"/>
              </w:rPr>
              <w:t>/15)</w:t>
            </w:r>
          </w:p>
          <w:p w:rsidR="00234708" w:rsidRPr="000129CC" w:rsidRDefault="00234708" w:rsidP="000129CC">
            <w:pPr>
              <w:pStyle w:val="Footer"/>
              <w:jc w:val="center"/>
              <w:rPr>
                <w:sz w:val="18"/>
                <w:szCs w:val="18"/>
              </w:rPr>
            </w:pPr>
            <w:r w:rsidRPr="00E6023E">
              <w:rPr>
                <w:sz w:val="18"/>
                <w:szCs w:val="18"/>
              </w:rPr>
              <w:t xml:space="preserve">Page </w:t>
            </w:r>
            <w:r w:rsidR="00940A12" w:rsidRPr="000129CC">
              <w:rPr>
                <w:b/>
                <w:sz w:val="18"/>
                <w:szCs w:val="18"/>
              </w:rPr>
              <w:fldChar w:fldCharType="begin"/>
            </w:r>
            <w:r w:rsidRPr="000129CC">
              <w:rPr>
                <w:b/>
                <w:sz w:val="18"/>
                <w:szCs w:val="18"/>
              </w:rPr>
              <w:instrText xml:space="preserve"> PAGE </w:instrText>
            </w:r>
            <w:r w:rsidR="00940A12" w:rsidRPr="000129CC">
              <w:rPr>
                <w:b/>
                <w:sz w:val="18"/>
                <w:szCs w:val="18"/>
              </w:rPr>
              <w:fldChar w:fldCharType="separate"/>
            </w:r>
            <w:r w:rsidR="006E1983">
              <w:rPr>
                <w:b/>
                <w:noProof/>
                <w:sz w:val="18"/>
                <w:szCs w:val="18"/>
              </w:rPr>
              <w:t>1</w:t>
            </w:r>
            <w:r w:rsidR="00940A12" w:rsidRPr="000129CC">
              <w:rPr>
                <w:b/>
                <w:sz w:val="18"/>
                <w:szCs w:val="18"/>
              </w:rPr>
              <w:fldChar w:fldCharType="end"/>
            </w:r>
            <w:r w:rsidRPr="000129CC">
              <w:rPr>
                <w:sz w:val="18"/>
                <w:szCs w:val="18"/>
              </w:rPr>
              <w:t xml:space="preserve"> of </w:t>
            </w:r>
            <w:r w:rsidR="00940A12" w:rsidRPr="000129CC">
              <w:rPr>
                <w:b/>
                <w:sz w:val="18"/>
                <w:szCs w:val="18"/>
              </w:rPr>
              <w:fldChar w:fldCharType="begin"/>
            </w:r>
            <w:r w:rsidRPr="000129CC">
              <w:rPr>
                <w:b/>
                <w:sz w:val="18"/>
                <w:szCs w:val="18"/>
              </w:rPr>
              <w:instrText xml:space="preserve"> NUMPAGES  </w:instrText>
            </w:r>
            <w:r w:rsidR="00940A12" w:rsidRPr="000129CC">
              <w:rPr>
                <w:b/>
                <w:sz w:val="18"/>
                <w:szCs w:val="18"/>
              </w:rPr>
              <w:fldChar w:fldCharType="separate"/>
            </w:r>
            <w:r w:rsidR="006E1983">
              <w:rPr>
                <w:b/>
                <w:noProof/>
                <w:sz w:val="18"/>
                <w:szCs w:val="18"/>
              </w:rPr>
              <w:t>2</w:t>
            </w:r>
            <w:r w:rsidR="00940A12" w:rsidRPr="000129CC">
              <w:rPr>
                <w:b/>
                <w:sz w:val="18"/>
                <w:szCs w:val="18"/>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708" w:rsidRDefault="00234708" w:rsidP="00AE2E67">
      <w:pPr>
        <w:spacing w:after="0" w:line="240" w:lineRule="auto"/>
      </w:pPr>
      <w:r>
        <w:separator/>
      </w:r>
    </w:p>
  </w:footnote>
  <w:footnote w:type="continuationSeparator" w:id="0">
    <w:p w:rsidR="00234708" w:rsidRDefault="00234708" w:rsidP="00AE2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08" w:rsidRPr="003A5165" w:rsidRDefault="003A5165" w:rsidP="003A5165">
    <w:pPr>
      <w:spacing w:after="0" w:line="240" w:lineRule="auto"/>
      <w:rPr>
        <w:rFonts w:ascii="Univers ATT" w:eastAsia="Times New Roman" w:hAnsi="Univers ATT" w:cs="Times New Roman"/>
        <w:b/>
        <w:smallCaps/>
        <w:sz w:val="24"/>
        <w:szCs w:val="24"/>
      </w:rPr>
    </w:pPr>
    <w:r w:rsidRPr="003A5165">
      <w:rPr>
        <w:rFonts w:ascii="Univers ATT" w:eastAsia="Times New Roman" w:hAnsi="Univers ATT" w:cs="Times New Roman"/>
        <w:b/>
        <w:smallCaps/>
        <w:sz w:val="24"/>
        <w:szCs w:val="24"/>
      </w:rPr>
      <w:t xml:space="preserve">                                                    </w:t>
    </w:r>
    <w:r w:rsidR="00234708" w:rsidRPr="003A5165">
      <w:rPr>
        <w:rFonts w:ascii="Univers ATT" w:eastAsia="Times New Roman" w:hAnsi="Univers ATT" w:cs="Times New Roman"/>
        <w:b/>
        <w:smallCaps/>
        <w:sz w:val="24"/>
        <w:szCs w:val="24"/>
      </w:rPr>
      <w:t>Property Rule Page</w:t>
    </w:r>
    <w:r w:rsidRPr="003A5165">
      <w:rPr>
        <w:rFonts w:ascii="Univers ATT" w:eastAsia="Times New Roman" w:hAnsi="Univers ATT" w:cs="Times New Roman"/>
        <w:b/>
        <w:smallCaps/>
        <w:sz w:val="24"/>
        <w:szCs w:val="24"/>
      </w:rPr>
      <w:t xml:space="preserve">                          </w:t>
    </w:r>
    <w:r w:rsidR="00CB6CE7">
      <w:rPr>
        <w:rFonts w:ascii="Univers ATT" w:eastAsia="Times New Roman" w:hAnsi="Univers ATT" w:cs="Times New Roman"/>
        <w:b/>
        <w:smallCaps/>
        <w:sz w:val="24"/>
        <w:szCs w:val="24"/>
      </w:rPr>
      <w:t>OKLAHOMA</w:t>
    </w:r>
  </w:p>
  <w:p w:rsidR="00234708" w:rsidRDefault="0023470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CE7" w:rsidRDefault="00CB6C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822EB"/>
    <w:multiLevelType w:val="hybridMultilevel"/>
    <w:tmpl w:val="0D060B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847141"/>
    <w:multiLevelType w:val="hybridMultilevel"/>
    <w:tmpl w:val="BAC0E0A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2D371E"/>
    <w:multiLevelType w:val="hybridMultilevel"/>
    <w:tmpl w:val="70DE6260"/>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7F3F"/>
    <w:rsid w:val="0001163D"/>
    <w:rsid w:val="000129CC"/>
    <w:rsid w:val="000362CD"/>
    <w:rsid w:val="0005158E"/>
    <w:rsid w:val="00055F7A"/>
    <w:rsid w:val="00071630"/>
    <w:rsid w:val="00084990"/>
    <w:rsid w:val="000D6890"/>
    <w:rsid w:val="0016536A"/>
    <w:rsid w:val="001A46E6"/>
    <w:rsid w:val="001E7D15"/>
    <w:rsid w:val="001F4156"/>
    <w:rsid w:val="00234708"/>
    <w:rsid w:val="00257768"/>
    <w:rsid w:val="002B1DA2"/>
    <w:rsid w:val="002D030C"/>
    <w:rsid w:val="002E6442"/>
    <w:rsid w:val="002F59A8"/>
    <w:rsid w:val="0030511A"/>
    <w:rsid w:val="003156CA"/>
    <w:rsid w:val="00375161"/>
    <w:rsid w:val="003A5165"/>
    <w:rsid w:val="00426D5B"/>
    <w:rsid w:val="00436BD6"/>
    <w:rsid w:val="00436F84"/>
    <w:rsid w:val="00443625"/>
    <w:rsid w:val="0049563C"/>
    <w:rsid w:val="004F4130"/>
    <w:rsid w:val="00511528"/>
    <w:rsid w:val="00524506"/>
    <w:rsid w:val="00526552"/>
    <w:rsid w:val="00554AC8"/>
    <w:rsid w:val="0057037D"/>
    <w:rsid w:val="00584406"/>
    <w:rsid w:val="0059257F"/>
    <w:rsid w:val="00595A86"/>
    <w:rsid w:val="005A47F7"/>
    <w:rsid w:val="005D49C7"/>
    <w:rsid w:val="005F7E25"/>
    <w:rsid w:val="00603C53"/>
    <w:rsid w:val="00607977"/>
    <w:rsid w:val="006123D7"/>
    <w:rsid w:val="00614907"/>
    <w:rsid w:val="006B65AB"/>
    <w:rsid w:val="006D60A2"/>
    <w:rsid w:val="006E1983"/>
    <w:rsid w:val="006F0B45"/>
    <w:rsid w:val="00776EBE"/>
    <w:rsid w:val="007C05E6"/>
    <w:rsid w:val="007E1BDB"/>
    <w:rsid w:val="007E5FCE"/>
    <w:rsid w:val="00813CD9"/>
    <w:rsid w:val="00817709"/>
    <w:rsid w:val="0084020D"/>
    <w:rsid w:val="008D3A58"/>
    <w:rsid w:val="00940A12"/>
    <w:rsid w:val="00955FA3"/>
    <w:rsid w:val="009E5B5C"/>
    <w:rsid w:val="009E5EE6"/>
    <w:rsid w:val="009F2ECE"/>
    <w:rsid w:val="00A05AAA"/>
    <w:rsid w:val="00A82BFB"/>
    <w:rsid w:val="00AA32C4"/>
    <w:rsid w:val="00AC2F30"/>
    <w:rsid w:val="00AE2E67"/>
    <w:rsid w:val="00AE521D"/>
    <w:rsid w:val="00B02B07"/>
    <w:rsid w:val="00C74D1F"/>
    <w:rsid w:val="00CB6CE7"/>
    <w:rsid w:val="00CE119D"/>
    <w:rsid w:val="00CF685E"/>
    <w:rsid w:val="00D5150C"/>
    <w:rsid w:val="00D938F1"/>
    <w:rsid w:val="00E6023E"/>
    <w:rsid w:val="00E63450"/>
    <w:rsid w:val="00EA1A6B"/>
    <w:rsid w:val="00EC592E"/>
    <w:rsid w:val="00ED0655"/>
    <w:rsid w:val="00F11113"/>
    <w:rsid w:val="00F75094"/>
    <w:rsid w:val="00FA75E6"/>
    <w:rsid w:val="00FC3613"/>
    <w:rsid w:val="00FC7F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768"/>
  </w:style>
  <w:style w:type="paragraph" w:styleId="Heading1">
    <w:name w:val="heading 1"/>
    <w:basedOn w:val="Normal"/>
    <w:next w:val="Normal"/>
    <w:link w:val="Heading1Char"/>
    <w:uiPriority w:val="9"/>
    <w:qFormat/>
    <w:rsid w:val="00FC7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F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38F1"/>
    <w:pPr>
      <w:spacing w:after="0" w:line="240" w:lineRule="auto"/>
      <w:ind w:left="720"/>
    </w:pPr>
    <w:rPr>
      <w:rFonts w:ascii="Calibri" w:eastAsia="Calibri" w:hAnsi="Calibri" w:cs="Times New Roman"/>
    </w:rPr>
  </w:style>
  <w:style w:type="paragraph" w:styleId="Header">
    <w:name w:val="header"/>
    <w:basedOn w:val="Normal"/>
    <w:link w:val="HeaderChar"/>
    <w:uiPriority w:val="99"/>
    <w:semiHidden/>
    <w:unhideWhenUsed/>
    <w:rsid w:val="00AE2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2E67"/>
  </w:style>
  <w:style w:type="paragraph" w:styleId="Footer">
    <w:name w:val="footer"/>
    <w:basedOn w:val="Normal"/>
    <w:link w:val="FooterChar"/>
    <w:uiPriority w:val="99"/>
    <w:unhideWhenUsed/>
    <w:rsid w:val="00AE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E67"/>
  </w:style>
</w:styles>
</file>

<file path=word/webSettings.xml><?xml version="1.0" encoding="utf-8"?>
<w:webSettings xmlns:r="http://schemas.openxmlformats.org/officeDocument/2006/relationships" xmlns:w="http://schemas.openxmlformats.org/wordprocessingml/2006/main">
  <w:divs>
    <w:div w:id="18184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94C3EE-83B5-43CE-A18B-F0710005D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663</Words>
  <Characters>3954</Characters>
  <Application>Microsoft Office Word</Application>
  <DocSecurity>0</DocSecurity>
  <Lines>247</Lines>
  <Paragraphs>107</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ghenness</cp:lastModifiedBy>
  <cp:revision>8</cp:revision>
  <dcterms:created xsi:type="dcterms:W3CDTF">2015-04-22T20:16:00Z</dcterms:created>
  <dcterms:modified xsi:type="dcterms:W3CDTF">2015-05-07T18:46:00Z</dcterms:modified>
</cp:coreProperties>
</file>