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2131"/>
        <w:tblW w:w="106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13"/>
        <w:gridCol w:w="4169"/>
        <w:gridCol w:w="4713"/>
      </w:tblGrid>
      <w:tr w:rsidR="00E9632D" w:rsidRPr="004A024A" w14:paraId="7327CAE6" w14:textId="77777777" w:rsidTr="00BF751B">
        <w:trPr>
          <w:trHeight w:val="24"/>
        </w:trPr>
        <w:tc>
          <w:tcPr>
            <w:tcW w:w="5982" w:type="dxa"/>
            <w:gridSpan w:val="2"/>
          </w:tcPr>
          <w:p w14:paraId="7327CAE1" w14:textId="77777777" w:rsidR="00E9632D" w:rsidRDefault="00A45052" w:rsidP="00BF751B">
            <w:pPr>
              <w:rPr>
                <w:rFonts w:ascii="Arial" w:hAnsi="Arial" w:cs="Arial"/>
                <w:b/>
                <w:sz w:val="16"/>
                <w:szCs w:val="16"/>
              </w:rPr>
            </w:pPr>
            <w:bookmarkStart w:id="0" w:name="_GoBack"/>
            <w:bookmarkEnd w:id="0"/>
            <w:r>
              <w:rPr>
                <w:rFonts w:ascii="Arial" w:hAnsi="Arial" w:cs="Arial"/>
                <w:b/>
                <w:sz w:val="16"/>
                <w:szCs w:val="16"/>
              </w:rPr>
              <w:t>Category</w:t>
            </w:r>
            <w:r w:rsidR="00E9632D" w:rsidRPr="0009606F">
              <w:rPr>
                <w:rFonts w:ascii="Arial" w:hAnsi="Arial" w:cs="Arial"/>
                <w:b/>
                <w:sz w:val="16"/>
                <w:szCs w:val="16"/>
              </w:rPr>
              <w:t>:</w:t>
            </w:r>
            <w:r w:rsidR="00E9632D">
              <w:rPr>
                <w:rFonts w:ascii="Arial" w:hAnsi="Arial" w:cs="Arial"/>
                <w:b/>
                <w:sz w:val="16"/>
                <w:szCs w:val="16"/>
              </w:rPr>
              <w:t xml:space="preserve"> </w:t>
            </w:r>
          </w:p>
          <w:p w14:paraId="7327CAE2" w14:textId="77777777" w:rsidR="00A45052" w:rsidRPr="00A45052" w:rsidRDefault="00B677DA" w:rsidP="00BF751B">
            <w:pPr>
              <w:rPr>
                <w:rFonts w:ascii="Arial" w:hAnsi="Arial" w:cs="Arial"/>
                <w:b/>
                <w:color w:val="0000FF"/>
                <w:sz w:val="20"/>
                <w:szCs w:val="20"/>
              </w:rPr>
            </w:pPr>
            <w:r w:rsidRPr="007D09F8">
              <w:rPr>
                <w:rFonts w:ascii="Arial" w:hAnsi="Arial" w:cs="Arial"/>
                <w:b/>
                <w:bCs/>
                <w:color w:val="00B0F0"/>
                <w:sz w:val="20"/>
                <w:szCs w:val="20"/>
              </w:rPr>
              <w:t>Standard</w:t>
            </w:r>
          </w:p>
        </w:tc>
        <w:tc>
          <w:tcPr>
            <w:tcW w:w="4713" w:type="dxa"/>
          </w:tcPr>
          <w:p w14:paraId="7327CAE3" w14:textId="77777777" w:rsidR="00E9632D" w:rsidRDefault="00E9632D" w:rsidP="00BF751B">
            <w:pPr>
              <w:jc w:val="both"/>
              <w:rPr>
                <w:rFonts w:ascii="Arial" w:hAnsi="Arial" w:cs="Arial"/>
                <w:i/>
                <w:iCs/>
                <w:sz w:val="16"/>
                <w:szCs w:val="16"/>
              </w:rPr>
            </w:pPr>
            <w:r>
              <w:rPr>
                <w:rFonts w:ascii="Arial" w:hAnsi="Arial" w:cs="Arial"/>
                <w:b/>
                <w:bCs/>
                <w:sz w:val="16"/>
                <w:szCs w:val="16"/>
              </w:rPr>
              <w:t>Functional Area</w:t>
            </w:r>
            <w:r>
              <w:rPr>
                <w:rFonts w:ascii="Arial" w:hAnsi="Arial" w:cs="Arial"/>
                <w:i/>
                <w:iCs/>
                <w:sz w:val="16"/>
                <w:szCs w:val="16"/>
              </w:rPr>
              <w:t>:</w:t>
            </w:r>
          </w:p>
          <w:p w14:paraId="7327CAE4" w14:textId="77777777" w:rsidR="00E9632D" w:rsidRPr="007D09F8" w:rsidRDefault="00E9632D" w:rsidP="00BF751B">
            <w:pPr>
              <w:jc w:val="both"/>
              <w:rPr>
                <w:b/>
                <w:color w:val="00B0F0"/>
                <w:sz w:val="20"/>
                <w:szCs w:val="20"/>
              </w:rPr>
            </w:pPr>
            <w:r w:rsidRPr="007D09F8">
              <w:rPr>
                <w:rFonts w:ascii="Arial" w:hAnsi="Arial" w:cs="Arial"/>
                <w:b/>
                <w:iCs/>
                <w:color w:val="00B0F0"/>
                <w:sz w:val="20"/>
                <w:szCs w:val="20"/>
              </w:rPr>
              <w:t xml:space="preserve">Global </w:t>
            </w:r>
            <w:r w:rsidR="00A45052" w:rsidRPr="007D09F8">
              <w:rPr>
                <w:rFonts w:ascii="Arial" w:hAnsi="Arial" w:cs="Arial"/>
                <w:b/>
                <w:iCs/>
                <w:color w:val="00B0F0"/>
                <w:sz w:val="20"/>
                <w:szCs w:val="20"/>
              </w:rPr>
              <w:t xml:space="preserve">Commercial </w:t>
            </w:r>
            <w:r w:rsidRPr="007D09F8">
              <w:rPr>
                <w:rFonts w:ascii="Arial" w:hAnsi="Arial" w:cs="Arial"/>
                <w:b/>
                <w:iCs/>
                <w:color w:val="00B0F0"/>
                <w:sz w:val="20"/>
                <w:szCs w:val="20"/>
              </w:rPr>
              <w:t>Underwriting</w:t>
            </w:r>
          </w:p>
          <w:p w14:paraId="7327CAE5" w14:textId="77777777" w:rsidR="00E9632D" w:rsidRPr="0009606F" w:rsidRDefault="00E9632D" w:rsidP="00BF751B">
            <w:pPr>
              <w:jc w:val="both"/>
              <w:rPr>
                <w:rFonts w:ascii="Arial" w:hAnsi="Arial" w:cs="Arial"/>
                <w:i/>
                <w:iCs/>
                <w:sz w:val="16"/>
                <w:szCs w:val="16"/>
              </w:rPr>
            </w:pPr>
          </w:p>
        </w:tc>
      </w:tr>
      <w:tr w:rsidR="00E9632D" w:rsidRPr="004A024A" w14:paraId="7327CAED" w14:textId="77777777" w:rsidTr="00BF751B">
        <w:trPr>
          <w:trHeight w:val="24"/>
        </w:trPr>
        <w:tc>
          <w:tcPr>
            <w:tcW w:w="5982" w:type="dxa"/>
            <w:gridSpan w:val="2"/>
          </w:tcPr>
          <w:p w14:paraId="7327CAE7" w14:textId="77777777" w:rsidR="00E9632D" w:rsidRDefault="00E9632D" w:rsidP="00BF751B">
            <w:pPr>
              <w:jc w:val="both"/>
              <w:rPr>
                <w:rFonts w:ascii="Arial" w:hAnsi="Arial" w:cs="Arial"/>
                <w:i/>
                <w:iCs/>
                <w:sz w:val="16"/>
                <w:szCs w:val="16"/>
              </w:rPr>
            </w:pPr>
            <w:r w:rsidRPr="006D7119">
              <w:rPr>
                <w:rFonts w:ascii="Arial" w:hAnsi="Arial" w:cs="Arial"/>
                <w:b/>
                <w:bCs/>
                <w:sz w:val="16"/>
                <w:szCs w:val="16"/>
              </w:rPr>
              <w:t>Effective Date</w:t>
            </w:r>
            <w:r w:rsidRPr="006D7119">
              <w:rPr>
                <w:rFonts w:ascii="Arial" w:hAnsi="Arial" w:cs="Arial"/>
                <w:i/>
                <w:iCs/>
                <w:sz w:val="16"/>
                <w:szCs w:val="16"/>
              </w:rPr>
              <w:t xml:space="preserve">: </w:t>
            </w:r>
          </w:p>
          <w:p w14:paraId="7327CAE8" w14:textId="77777777" w:rsidR="00313BD0" w:rsidRPr="007D09F8" w:rsidRDefault="00E9632D" w:rsidP="00BF751B">
            <w:pPr>
              <w:jc w:val="both"/>
              <w:rPr>
                <w:rFonts w:ascii="Arial" w:hAnsi="Arial" w:cs="Arial"/>
                <w:b/>
                <w:i/>
                <w:iCs/>
                <w:color w:val="00B0F0"/>
                <w:sz w:val="20"/>
                <w:szCs w:val="20"/>
              </w:rPr>
            </w:pPr>
            <w:r w:rsidRPr="006D7119">
              <w:rPr>
                <w:rFonts w:ascii="Arial" w:hAnsi="Arial" w:cs="Arial"/>
                <w:i/>
                <w:iCs/>
                <w:sz w:val="16"/>
                <w:szCs w:val="16"/>
              </w:rPr>
              <w:t xml:space="preserve"> </w:t>
            </w:r>
            <w:r w:rsidR="002B54EA" w:rsidRPr="007D09F8">
              <w:rPr>
                <w:rFonts w:ascii="Arial" w:hAnsi="Arial" w:cs="Arial"/>
                <w:b/>
                <w:i/>
                <w:iCs/>
                <w:color w:val="00B0F0"/>
                <w:sz w:val="20"/>
                <w:szCs w:val="20"/>
              </w:rPr>
              <w:t>April</w:t>
            </w:r>
            <w:r w:rsidR="003123BD" w:rsidRPr="007D09F8">
              <w:rPr>
                <w:rFonts w:ascii="Arial" w:hAnsi="Arial" w:cs="Arial"/>
                <w:b/>
                <w:i/>
                <w:iCs/>
                <w:color w:val="00B0F0"/>
                <w:sz w:val="20"/>
                <w:szCs w:val="20"/>
              </w:rPr>
              <w:t xml:space="preserve"> 1, 2013</w:t>
            </w:r>
            <w:r w:rsidR="00313BD0" w:rsidRPr="007D09F8">
              <w:rPr>
                <w:rFonts w:ascii="Arial" w:hAnsi="Arial" w:cs="Arial"/>
                <w:b/>
                <w:i/>
                <w:iCs/>
                <w:color w:val="00B0F0"/>
                <w:sz w:val="20"/>
                <w:szCs w:val="20"/>
              </w:rPr>
              <w:t xml:space="preserve"> (Authority Management Standard</w:t>
            </w:r>
            <w:r w:rsidR="00C47D03" w:rsidRPr="007D09F8">
              <w:rPr>
                <w:rFonts w:ascii="Arial" w:hAnsi="Arial" w:cs="Arial"/>
                <w:b/>
                <w:i/>
                <w:iCs/>
                <w:color w:val="00B0F0"/>
                <w:sz w:val="20"/>
                <w:szCs w:val="20"/>
              </w:rPr>
              <w:t>)</w:t>
            </w:r>
          </w:p>
          <w:p w14:paraId="7327CAE9" w14:textId="77777777" w:rsidR="00E9632D" w:rsidRPr="0009606F" w:rsidRDefault="00E9632D" w:rsidP="00BF751B">
            <w:pPr>
              <w:jc w:val="both"/>
              <w:rPr>
                <w:rFonts w:ascii="Arial" w:hAnsi="Arial" w:cs="Arial"/>
                <w:b/>
                <w:bCs/>
                <w:color w:val="0000FF"/>
                <w:sz w:val="16"/>
                <w:szCs w:val="16"/>
              </w:rPr>
            </w:pPr>
            <w:r w:rsidRPr="007D09F8">
              <w:rPr>
                <w:rFonts w:ascii="Arial" w:hAnsi="Arial" w:cs="Arial"/>
                <w:b/>
                <w:i/>
                <w:iCs/>
                <w:color w:val="00B0F0"/>
                <w:sz w:val="20"/>
                <w:szCs w:val="20"/>
              </w:rPr>
              <w:t xml:space="preserve"> </w:t>
            </w:r>
            <w:r w:rsidR="00313BD0" w:rsidRPr="007D09F8">
              <w:rPr>
                <w:rFonts w:ascii="Arial" w:hAnsi="Arial" w:cs="Arial"/>
                <w:b/>
                <w:i/>
                <w:iCs/>
                <w:color w:val="00B0F0"/>
                <w:sz w:val="20"/>
                <w:szCs w:val="20"/>
              </w:rPr>
              <w:t>March 15, 2014 (Referral Standard)</w:t>
            </w:r>
          </w:p>
        </w:tc>
        <w:tc>
          <w:tcPr>
            <w:tcW w:w="4713" w:type="dxa"/>
          </w:tcPr>
          <w:p w14:paraId="7327CAEA" w14:textId="77777777" w:rsidR="00E9632D" w:rsidRDefault="00E9632D" w:rsidP="00BF751B">
            <w:pPr>
              <w:rPr>
                <w:rFonts w:ascii="Arial" w:hAnsi="Arial" w:cs="Arial"/>
                <w:i/>
                <w:iCs/>
                <w:sz w:val="16"/>
                <w:szCs w:val="16"/>
              </w:rPr>
            </w:pPr>
            <w:r>
              <w:rPr>
                <w:rFonts w:ascii="Arial" w:hAnsi="Arial" w:cs="Arial"/>
                <w:b/>
                <w:bCs/>
                <w:sz w:val="16"/>
                <w:szCs w:val="16"/>
              </w:rPr>
              <w:t>Date Issued</w:t>
            </w:r>
            <w:r w:rsidRPr="0009606F">
              <w:rPr>
                <w:rFonts w:ascii="Arial" w:hAnsi="Arial" w:cs="Arial"/>
                <w:i/>
                <w:iCs/>
                <w:sz w:val="16"/>
                <w:szCs w:val="16"/>
              </w:rPr>
              <w:t>:</w:t>
            </w:r>
            <w:r>
              <w:rPr>
                <w:rFonts w:ascii="Arial" w:hAnsi="Arial" w:cs="Arial"/>
                <w:i/>
                <w:iCs/>
                <w:sz w:val="16"/>
                <w:szCs w:val="16"/>
              </w:rPr>
              <w:t xml:space="preserve"> </w:t>
            </w:r>
          </w:p>
          <w:p w14:paraId="7327CAEB" w14:textId="77777777" w:rsidR="00E9632D" w:rsidRDefault="00E9632D" w:rsidP="00BF751B">
            <w:pPr>
              <w:rPr>
                <w:rFonts w:ascii="Arial" w:hAnsi="Arial" w:cs="Arial"/>
                <w:b/>
                <w:i/>
                <w:iCs/>
                <w:color w:val="0000FF"/>
                <w:sz w:val="20"/>
                <w:szCs w:val="20"/>
              </w:rPr>
            </w:pPr>
            <w:r>
              <w:rPr>
                <w:rFonts w:ascii="Arial" w:hAnsi="Arial" w:cs="Arial"/>
                <w:i/>
                <w:iCs/>
                <w:sz w:val="16"/>
                <w:szCs w:val="16"/>
              </w:rPr>
              <w:t xml:space="preserve"> </w:t>
            </w:r>
            <w:r w:rsidR="002B54EA" w:rsidRPr="007D09F8">
              <w:rPr>
                <w:rFonts w:ascii="Arial" w:hAnsi="Arial" w:cs="Arial"/>
                <w:b/>
                <w:i/>
                <w:iCs/>
                <w:color w:val="00B0F0"/>
                <w:sz w:val="20"/>
                <w:szCs w:val="20"/>
              </w:rPr>
              <w:t>April 1</w:t>
            </w:r>
            <w:r w:rsidR="003123BD" w:rsidRPr="007D09F8">
              <w:rPr>
                <w:rFonts w:ascii="Arial" w:hAnsi="Arial" w:cs="Arial"/>
                <w:b/>
                <w:i/>
                <w:iCs/>
                <w:color w:val="00B0F0"/>
                <w:sz w:val="20"/>
                <w:szCs w:val="20"/>
              </w:rPr>
              <w:t>, 2013</w:t>
            </w:r>
            <w:r w:rsidR="00A825F6" w:rsidRPr="007D09F8">
              <w:rPr>
                <w:rFonts w:ascii="Arial" w:hAnsi="Arial" w:cs="Arial"/>
                <w:b/>
                <w:i/>
                <w:iCs/>
                <w:color w:val="00B0F0"/>
                <w:sz w:val="20"/>
                <w:szCs w:val="20"/>
              </w:rPr>
              <w:t xml:space="preserve"> (reissued </w:t>
            </w:r>
            <w:r w:rsidR="00B52E39" w:rsidRPr="007D09F8">
              <w:rPr>
                <w:rFonts w:ascii="Arial" w:hAnsi="Arial" w:cs="Arial"/>
                <w:b/>
                <w:i/>
                <w:iCs/>
                <w:color w:val="00B0F0"/>
                <w:sz w:val="20"/>
                <w:szCs w:val="20"/>
              </w:rPr>
              <w:t>April 1</w:t>
            </w:r>
            <w:r w:rsidR="00E122CF" w:rsidRPr="007D09F8">
              <w:rPr>
                <w:rFonts w:ascii="Arial" w:hAnsi="Arial" w:cs="Arial"/>
                <w:b/>
                <w:i/>
                <w:iCs/>
                <w:color w:val="00B0F0"/>
                <w:sz w:val="20"/>
                <w:szCs w:val="20"/>
              </w:rPr>
              <w:t>5</w:t>
            </w:r>
            <w:r w:rsidR="00A825F6" w:rsidRPr="007D09F8">
              <w:rPr>
                <w:rFonts w:ascii="Arial" w:hAnsi="Arial" w:cs="Arial"/>
                <w:b/>
                <w:i/>
                <w:iCs/>
                <w:color w:val="00B0F0"/>
                <w:sz w:val="20"/>
                <w:szCs w:val="20"/>
              </w:rPr>
              <w:t>, 2015)</w:t>
            </w:r>
          </w:p>
          <w:p w14:paraId="7327CAEC" w14:textId="77777777" w:rsidR="00A45052" w:rsidRPr="00AE3A16" w:rsidRDefault="00A45052" w:rsidP="00BF751B">
            <w:pPr>
              <w:rPr>
                <w:rFonts w:ascii="Arial" w:hAnsi="Arial" w:cs="Arial"/>
                <w:b/>
                <w:i/>
                <w:iCs/>
                <w:color w:val="0000FF"/>
                <w:sz w:val="20"/>
                <w:szCs w:val="20"/>
              </w:rPr>
            </w:pPr>
          </w:p>
        </w:tc>
      </w:tr>
      <w:tr w:rsidR="0012774B" w:rsidRPr="004A024A" w14:paraId="7327CAF3" w14:textId="77777777" w:rsidTr="00BF751B">
        <w:trPr>
          <w:trHeight w:val="85"/>
        </w:trPr>
        <w:tc>
          <w:tcPr>
            <w:tcW w:w="5982" w:type="dxa"/>
            <w:gridSpan w:val="2"/>
          </w:tcPr>
          <w:p w14:paraId="7327CAEE" w14:textId="77777777" w:rsidR="0012774B" w:rsidRDefault="0012774B" w:rsidP="00BF751B">
            <w:pPr>
              <w:rPr>
                <w:rFonts w:ascii="Arial" w:hAnsi="Arial" w:cs="Arial"/>
                <w:i/>
                <w:iCs/>
                <w:color w:val="FF0000"/>
                <w:sz w:val="16"/>
                <w:szCs w:val="20"/>
              </w:rPr>
            </w:pPr>
            <w:r w:rsidRPr="0009606F">
              <w:rPr>
                <w:rFonts w:ascii="Arial" w:hAnsi="Arial" w:cs="Arial"/>
                <w:b/>
                <w:bCs/>
                <w:sz w:val="16"/>
                <w:szCs w:val="16"/>
              </w:rPr>
              <w:t>Owner:</w:t>
            </w:r>
            <w:r w:rsidRPr="00427A89">
              <w:rPr>
                <w:rFonts w:ascii="Arial" w:hAnsi="Arial" w:cs="Arial"/>
                <w:i/>
                <w:iCs/>
                <w:color w:val="FF0000"/>
                <w:sz w:val="16"/>
                <w:szCs w:val="20"/>
              </w:rPr>
              <w:t xml:space="preserve"> </w:t>
            </w:r>
          </w:p>
          <w:p w14:paraId="7327CAEF" w14:textId="77777777" w:rsidR="0012774B" w:rsidRPr="007D09F8" w:rsidRDefault="0012774B" w:rsidP="00BF751B">
            <w:pPr>
              <w:rPr>
                <w:rFonts w:ascii="Arial" w:hAnsi="Arial" w:cs="Arial"/>
                <w:b/>
                <w:bCs/>
                <w:color w:val="00B0F0"/>
                <w:sz w:val="20"/>
                <w:szCs w:val="20"/>
              </w:rPr>
            </w:pPr>
            <w:r w:rsidRPr="007D09F8">
              <w:rPr>
                <w:rFonts w:ascii="Arial" w:hAnsi="Arial" w:cs="Arial"/>
                <w:b/>
                <w:bCs/>
                <w:color w:val="00B0F0"/>
                <w:sz w:val="20"/>
                <w:szCs w:val="20"/>
              </w:rPr>
              <w:t xml:space="preserve">Global </w:t>
            </w:r>
            <w:r w:rsidR="00A45052" w:rsidRPr="007D09F8">
              <w:rPr>
                <w:rFonts w:ascii="Arial" w:hAnsi="Arial" w:cs="Arial"/>
                <w:b/>
                <w:bCs/>
                <w:color w:val="00B0F0"/>
                <w:sz w:val="20"/>
                <w:szCs w:val="20"/>
              </w:rPr>
              <w:t xml:space="preserve">Commercial </w:t>
            </w:r>
            <w:r w:rsidRPr="007D09F8">
              <w:rPr>
                <w:rFonts w:ascii="Arial" w:hAnsi="Arial" w:cs="Arial"/>
                <w:b/>
                <w:bCs/>
                <w:color w:val="00B0F0"/>
                <w:sz w:val="20"/>
                <w:szCs w:val="20"/>
              </w:rPr>
              <w:t>Underwriting Committee</w:t>
            </w:r>
          </w:p>
          <w:p w14:paraId="7327CAF0" w14:textId="77777777" w:rsidR="0012774B" w:rsidRPr="0009606F" w:rsidRDefault="0012774B" w:rsidP="00BF751B">
            <w:pPr>
              <w:jc w:val="both"/>
              <w:rPr>
                <w:rFonts w:ascii="Arial" w:hAnsi="Arial" w:cs="Arial"/>
                <w:i/>
                <w:iCs/>
                <w:sz w:val="16"/>
                <w:szCs w:val="16"/>
              </w:rPr>
            </w:pPr>
            <w:r w:rsidRPr="0009606F">
              <w:rPr>
                <w:rFonts w:ascii="Arial" w:hAnsi="Arial" w:cs="Arial"/>
                <w:i/>
                <w:iCs/>
                <w:sz w:val="16"/>
                <w:szCs w:val="16"/>
              </w:rPr>
              <w:br/>
              <w:t xml:space="preserve"> </w:t>
            </w:r>
          </w:p>
        </w:tc>
        <w:tc>
          <w:tcPr>
            <w:tcW w:w="4713" w:type="dxa"/>
          </w:tcPr>
          <w:p w14:paraId="7327CAF1" w14:textId="77777777" w:rsidR="0012774B" w:rsidRDefault="0012774B" w:rsidP="00BF751B">
            <w:pPr>
              <w:rPr>
                <w:rFonts w:ascii="Arial" w:hAnsi="Arial" w:cs="Arial"/>
                <w:sz w:val="16"/>
                <w:szCs w:val="16"/>
              </w:rPr>
            </w:pPr>
            <w:r w:rsidRPr="0009606F">
              <w:rPr>
                <w:rFonts w:ascii="Arial" w:hAnsi="Arial" w:cs="Arial"/>
                <w:b/>
                <w:bCs/>
                <w:sz w:val="16"/>
                <w:szCs w:val="16"/>
              </w:rPr>
              <w:t>Contact for Questions</w:t>
            </w:r>
            <w:r w:rsidRPr="0009606F">
              <w:rPr>
                <w:rFonts w:ascii="Arial" w:hAnsi="Arial" w:cs="Arial"/>
                <w:sz w:val="16"/>
                <w:szCs w:val="16"/>
              </w:rPr>
              <w:t>:</w:t>
            </w:r>
            <w:r w:rsidRPr="00427A89">
              <w:rPr>
                <w:rFonts w:ascii="Arial" w:hAnsi="Arial" w:cs="Arial"/>
                <w:i/>
                <w:iCs/>
                <w:color w:val="FF0000"/>
                <w:sz w:val="16"/>
                <w:szCs w:val="16"/>
              </w:rPr>
              <w:t xml:space="preserve"> </w:t>
            </w:r>
          </w:p>
          <w:p w14:paraId="7327CAF2" w14:textId="77777777" w:rsidR="0012774B" w:rsidRPr="00690610" w:rsidRDefault="004D65CB" w:rsidP="00BF751B">
            <w:pPr>
              <w:rPr>
                <w:rFonts w:ascii="Arial" w:hAnsi="Arial" w:cs="Arial"/>
                <w:b/>
                <w:bCs/>
                <w:color w:val="0000FF"/>
                <w:sz w:val="20"/>
                <w:szCs w:val="20"/>
              </w:rPr>
            </w:pPr>
            <w:r w:rsidRPr="007D09F8">
              <w:rPr>
                <w:rFonts w:ascii="Arial" w:hAnsi="Arial" w:cs="Arial"/>
                <w:b/>
                <w:bCs/>
                <w:color w:val="00B0F0"/>
                <w:sz w:val="20"/>
                <w:szCs w:val="20"/>
              </w:rPr>
              <w:t xml:space="preserve">Global Commercial </w:t>
            </w:r>
            <w:r w:rsidR="0012774B" w:rsidRPr="007D09F8">
              <w:rPr>
                <w:rFonts w:ascii="Arial" w:hAnsi="Arial" w:cs="Arial"/>
                <w:b/>
                <w:bCs/>
                <w:color w:val="00B0F0"/>
                <w:sz w:val="20"/>
                <w:szCs w:val="20"/>
              </w:rPr>
              <w:t>Head of Technical Underwriting</w:t>
            </w:r>
          </w:p>
        </w:tc>
      </w:tr>
      <w:tr w:rsidR="0012774B" w:rsidRPr="004A024A" w14:paraId="7327CAF5" w14:textId="77777777" w:rsidTr="00BF751B">
        <w:trPr>
          <w:trHeight w:val="85"/>
        </w:trPr>
        <w:tc>
          <w:tcPr>
            <w:tcW w:w="10695" w:type="dxa"/>
            <w:gridSpan w:val="3"/>
          </w:tcPr>
          <w:p w14:paraId="7327CAF4" w14:textId="77777777" w:rsidR="0012774B" w:rsidRPr="0009606F" w:rsidRDefault="0012774B" w:rsidP="00BF751B">
            <w:pPr>
              <w:rPr>
                <w:rFonts w:ascii="Arial" w:hAnsi="Arial" w:cs="Arial"/>
                <w:b/>
                <w:bCs/>
                <w:sz w:val="16"/>
                <w:szCs w:val="16"/>
              </w:rPr>
            </w:pPr>
            <w:r w:rsidRPr="0009606F">
              <w:rPr>
                <w:rFonts w:ascii="Arial" w:hAnsi="Arial" w:cs="Arial"/>
                <w:b/>
                <w:bCs/>
                <w:sz w:val="16"/>
                <w:szCs w:val="16"/>
              </w:rPr>
              <w:t>Approver</w:t>
            </w:r>
            <w:r w:rsidRPr="0009606F">
              <w:rPr>
                <w:rFonts w:ascii="Arial" w:hAnsi="Arial" w:cs="Arial"/>
                <w:sz w:val="16"/>
                <w:szCs w:val="16"/>
              </w:rPr>
              <w:t>:</w:t>
            </w:r>
            <w:r w:rsidRPr="0009606F">
              <w:rPr>
                <w:rFonts w:ascii="Arial" w:hAnsi="Arial" w:cs="Arial"/>
                <w:sz w:val="16"/>
                <w:szCs w:val="16"/>
              </w:rPr>
              <w:br/>
            </w:r>
            <w:r w:rsidR="00A45052" w:rsidRPr="007D09F8">
              <w:rPr>
                <w:rFonts w:ascii="Arial" w:hAnsi="Arial" w:cs="Arial"/>
                <w:b/>
                <w:bCs/>
                <w:color w:val="00B0F0"/>
                <w:sz w:val="20"/>
                <w:szCs w:val="20"/>
              </w:rPr>
              <w:t>Global</w:t>
            </w:r>
            <w:r w:rsidRPr="007D09F8">
              <w:rPr>
                <w:rFonts w:ascii="Arial" w:hAnsi="Arial" w:cs="Arial"/>
                <w:b/>
                <w:bCs/>
                <w:color w:val="00B0F0"/>
                <w:sz w:val="20"/>
                <w:szCs w:val="20"/>
              </w:rPr>
              <w:t xml:space="preserve"> Commercial Chief Underwriting Officer</w:t>
            </w:r>
          </w:p>
        </w:tc>
      </w:tr>
      <w:tr w:rsidR="009549C8" w:rsidRPr="004A024A" w14:paraId="7327CAFA" w14:textId="77777777" w:rsidTr="00BF751B">
        <w:trPr>
          <w:trHeight w:val="24"/>
        </w:trPr>
        <w:tc>
          <w:tcPr>
            <w:tcW w:w="1813" w:type="dxa"/>
          </w:tcPr>
          <w:p w14:paraId="7327CAF6" w14:textId="77777777" w:rsidR="009549C8" w:rsidRPr="004A024A" w:rsidRDefault="009549C8" w:rsidP="00BF751B">
            <w:pPr>
              <w:spacing w:before="60" w:after="60"/>
              <w:jc w:val="both"/>
              <w:rPr>
                <w:rFonts w:ascii="Arial" w:hAnsi="Arial" w:cs="Arial"/>
                <w:b/>
                <w:sz w:val="20"/>
                <w:szCs w:val="20"/>
              </w:rPr>
            </w:pPr>
            <w:r>
              <w:rPr>
                <w:rFonts w:ascii="Arial" w:hAnsi="Arial" w:cs="Arial"/>
                <w:b/>
                <w:sz w:val="20"/>
                <w:szCs w:val="20"/>
              </w:rPr>
              <w:t>Purpose</w:t>
            </w:r>
          </w:p>
        </w:tc>
        <w:tc>
          <w:tcPr>
            <w:tcW w:w="8882" w:type="dxa"/>
            <w:gridSpan w:val="2"/>
          </w:tcPr>
          <w:p w14:paraId="7327CAF7" w14:textId="77777777" w:rsidR="009549C8" w:rsidRDefault="009549C8" w:rsidP="00BF751B">
            <w:pPr>
              <w:rPr>
                <w:rFonts w:ascii="Arial" w:hAnsi="Arial" w:cs="Arial"/>
                <w:i/>
                <w:iCs/>
                <w:color w:val="FF0000"/>
                <w:sz w:val="16"/>
                <w:szCs w:val="16"/>
              </w:rPr>
            </w:pPr>
          </w:p>
          <w:p w14:paraId="7327CAF8" w14:textId="77777777" w:rsidR="009549C8" w:rsidRPr="00954BA0" w:rsidRDefault="009549C8" w:rsidP="00BF751B">
            <w:pPr>
              <w:rPr>
                <w:rFonts w:ascii="Arial" w:hAnsi="Arial" w:cs="Arial"/>
                <w:color w:val="000000"/>
                <w:sz w:val="20"/>
                <w:szCs w:val="20"/>
              </w:rPr>
            </w:pPr>
            <w:r>
              <w:rPr>
                <w:rFonts w:ascii="Arial" w:hAnsi="Arial" w:cs="Arial"/>
                <w:color w:val="000000"/>
                <w:sz w:val="20"/>
                <w:szCs w:val="20"/>
              </w:rPr>
              <w:t xml:space="preserve">This </w:t>
            </w:r>
            <w:r w:rsidR="004D65CB">
              <w:rPr>
                <w:rFonts w:ascii="Arial" w:hAnsi="Arial" w:cs="Arial"/>
                <w:color w:val="000000"/>
                <w:sz w:val="20"/>
                <w:szCs w:val="20"/>
              </w:rPr>
              <w:t>Standard</w:t>
            </w:r>
            <w:r>
              <w:rPr>
                <w:rFonts w:ascii="Arial" w:hAnsi="Arial" w:cs="Arial"/>
                <w:color w:val="000000"/>
                <w:sz w:val="20"/>
                <w:szCs w:val="20"/>
              </w:rPr>
              <w:t xml:space="preserve"> establishes the minimum requirements for the issuance and ongoing management of underwriting authorities and resultant referrals.</w:t>
            </w:r>
            <w:r w:rsidR="0005175A">
              <w:rPr>
                <w:rFonts w:ascii="Arial" w:hAnsi="Arial" w:cs="Arial"/>
                <w:color w:val="000000"/>
                <w:sz w:val="20"/>
                <w:szCs w:val="20"/>
              </w:rPr>
              <w:t xml:space="preserve"> By establishing a clear process for assigning discrete authority levels to underwriters</w:t>
            </w:r>
            <w:r w:rsidR="00C47D03">
              <w:rPr>
                <w:rFonts w:ascii="Arial" w:hAnsi="Arial" w:cs="Arial"/>
                <w:color w:val="000000"/>
                <w:sz w:val="20"/>
                <w:szCs w:val="20"/>
              </w:rPr>
              <w:t xml:space="preserve"> and target rate referral objectives</w:t>
            </w:r>
            <w:r w:rsidR="0005175A">
              <w:rPr>
                <w:rFonts w:ascii="Arial" w:hAnsi="Arial" w:cs="Arial"/>
                <w:color w:val="000000"/>
                <w:sz w:val="20"/>
                <w:szCs w:val="20"/>
              </w:rPr>
              <w:t>, core underwriting competency levels can be defined by product, industry and geography.</w:t>
            </w:r>
          </w:p>
          <w:p w14:paraId="7327CAF9" w14:textId="77777777" w:rsidR="009549C8" w:rsidRPr="00915DCF" w:rsidRDefault="009549C8" w:rsidP="00BF751B">
            <w:pPr>
              <w:rPr>
                <w:rFonts w:ascii="Arial" w:hAnsi="Arial" w:cs="Arial"/>
                <w:color w:val="000000"/>
                <w:sz w:val="20"/>
                <w:szCs w:val="20"/>
              </w:rPr>
            </w:pPr>
          </w:p>
        </w:tc>
      </w:tr>
      <w:tr w:rsidR="009549C8" w:rsidRPr="004A024A" w14:paraId="7327CAFF" w14:textId="77777777" w:rsidTr="00BF751B">
        <w:trPr>
          <w:trHeight w:val="24"/>
        </w:trPr>
        <w:tc>
          <w:tcPr>
            <w:tcW w:w="1813" w:type="dxa"/>
          </w:tcPr>
          <w:p w14:paraId="7327CAFB" w14:textId="77777777" w:rsidR="009549C8" w:rsidRPr="004A024A" w:rsidRDefault="009549C8" w:rsidP="00BF751B">
            <w:pPr>
              <w:spacing w:before="60" w:after="60"/>
              <w:rPr>
                <w:rFonts w:ascii="Arial" w:hAnsi="Arial" w:cs="Arial"/>
                <w:b/>
                <w:sz w:val="20"/>
                <w:szCs w:val="20"/>
              </w:rPr>
            </w:pPr>
            <w:r w:rsidRPr="004A024A">
              <w:rPr>
                <w:rFonts w:ascii="Arial" w:hAnsi="Arial" w:cs="Arial"/>
                <w:b/>
                <w:sz w:val="20"/>
                <w:szCs w:val="20"/>
              </w:rPr>
              <w:t>Scope</w:t>
            </w:r>
          </w:p>
        </w:tc>
        <w:tc>
          <w:tcPr>
            <w:tcW w:w="8882" w:type="dxa"/>
            <w:gridSpan w:val="2"/>
          </w:tcPr>
          <w:p w14:paraId="7327CAFC" w14:textId="77777777" w:rsidR="009549C8" w:rsidRDefault="009549C8" w:rsidP="00BF751B">
            <w:pPr>
              <w:tabs>
                <w:tab w:val="num" w:pos="612"/>
              </w:tabs>
              <w:rPr>
                <w:rFonts w:ascii="Arial" w:hAnsi="Arial" w:cs="Arial"/>
                <w:sz w:val="20"/>
                <w:szCs w:val="20"/>
              </w:rPr>
            </w:pPr>
          </w:p>
          <w:p w14:paraId="7327CAFD" w14:textId="77777777" w:rsidR="009549C8" w:rsidRPr="00C802AB" w:rsidRDefault="009549C8" w:rsidP="00BF751B">
            <w:pPr>
              <w:tabs>
                <w:tab w:val="num" w:pos="612"/>
              </w:tabs>
              <w:rPr>
                <w:rFonts w:ascii="Arial" w:hAnsi="Arial" w:cs="Arial"/>
                <w:i/>
                <w:iCs/>
                <w:sz w:val="16"/>
                <w:szCs w:val="16"/>
              </w:rPr>
            </w:pPr>
            <w:r w:rsidRPr="00BC2A13">
              <w:rPr>
                <w:rFonts w:ascii="Arial" w:hAnsi="Arial" w:cs="Arial"/>
                <w:sz w:val="20"/>
                <w:szCs w:val="20"/>
              </w:rPr>
              <w:t xml:space="preserve">The </w:t>
            </w:r>
            <w:r w:rsidR="00B677DA">
              <w:rPr>
                <w:rFonts w:ascii="Arial" w:hAnsi="Arial" w:cs="Arial"/>
                <w:sz w:val="20"/>
                <w:szCs w:val="20"/>
              </w:rPr>
              <w:t>requirement</w:t>
            </w:r>
            <w:r w:rsidR="00A45052">
              <w:rPr>
                <w:rFonts w:ascii="Arial" w:hAnsi="Arial" w:cs="Arial"/>
                <w:sz w:val="20"/>
                <w:szCs w:val="20"/>
              </w:rPr>
              <w:t xml:space="preserve">s set out in this </w:t>
            </w:r>
            <w:r w:rsidR="004D65CB">
              <w:rPr>
                <w:rFonts w:ascii="Arial" w:hAnsi="Arial" w:cs="Arial"/>
                <w:sz w:val="20"/>
                <w:szCs w:val="20"/>
              </w:rPr>
              <w:t>S</w:t>
            </w:r>
            <w:r w:rsidR="00B677DA">
              <w:rPr>
                <w:rFonts w:ascii="Arial" w:hAnsi="Arial" w:cs="Arial"/>
                <w:sz w:val="20"/>
                <w:szCs w:val="20"/>
              </w:rPr>
              <w:t>tandard</w:t>
            </w:r>
            <w:r w:rsidRPr="00BC2A13">
              <w:rPr>
                <w:rFonts w:ascii="Arial" w:hAnsi="Arial" w:cs="Arial"/>
                <w:sz w:val="20"/>
                <w:szCs w:val="20"/>
              </w:rPr>
              <w:t xml:space="preserve"> apply to </w:t>
            </w:r>
            <w:r w:rsidR="00507FD5">
              <w:rPr>
                <w:rFonts w:ascii="Arial" w:hAnsi="Arial" w:cs="Arial"/>
                <w:sz w:val="20"/>
                <w:szCs w:val="20"/>
              </w:rPr>
              <w:t>employees of</w:t>
            </w:r>
            <w:r>
              <w:rPr>
                <w:rFonts w:ascii="Arial" w:hAnsi="Arial" w:cs="Arial"/>
                <w:sz w:val="20"/>
                <w:szCs w:val="20"/>
              </w:rPr>
              <w:t xml:space="preserve"> Commercial</w:t>
            </w:r>
            <w:r w:rsidR="0005175A">
              <w:rPr>
                <w:rFonts w:ascii="Arial" w:hAnsi="Arial" w:cs="Arial"/>
                <w:sz w:val="20"/>
                <w:szCs w:val="20"/>
              </w:rPr>
              <w:t xml:space="preserve"> Insurance</w:t>
            </w:r>
            <w:r>
              <w:rPr>
                <w:rFonts w:ascii="Arial" w:hAnsi="Arial" w:cs="Arial"/>
                <w:sz w:val="20"/>
                <w:szCs w:val="20"/>
              </w:rPr>
              <w:t xml:space="preserve"> </w:t>
            </w:r>
            <w:r w:rsidR="004D65CB">
              <w:rPr>
                <w:rFonts w:ascii="Arial" w:hAnsi="Arial" w:cs="Arial"/>
                <w:sz w:val="20"/>
                <w:szCs w:val="20"/>
              </w:rPr>
              <w:t>with responsibility for</w:t>
            </w:r>
            <w:r>
              <w:rPr>
                <w:rFonts w:ascii="Arial" w:hAnsi="Arial" w:cs="Arial"/>
                <w:sz w:val="20"/>
                <w:szCs w:val="20"/>
              </w:rPr>
              <w:t xml:space="preserve"> underwriting or</w:t>
            </w:r>
            <w:r w:rsidR="004D65CB">
              <w:rPr>
                <w:rFonts w:ascii="Arial" w:hAnsi="Arial" w:cs="Arial"/>
                <w:sz w:val="20"/>
                <w:szCs w:val="20"/>
              </w:rPr>
              <w:t xml:space="preserve"> managing</w:t>
            </w:r>
            <w:r>
              <w:rPr>
                <w:rFonts w:ascii="Arial" w:hAnsi="Arial" w:cs="Arial"/>
                <w:sz w:val="20"/>
                <w:szCs w:val="20"/>
              </w:rPr>
              <w:t xml:space="preserve"> insurance risk</w:t>
            </w:r>
            <w:r w:rsidR="004D65CB">
              <w:rPr>
                <w:rFonts w:ascii="Arial" w:hAnsi="Arial" w:cs="Arial"/>
                <w:sz w:val="20"/>
                <w:szCs w:val="20"/>
              </w:rPr>
              <w:t>s,</w:t>
            </w:r>
            <w:r>
              <w:rPr>
                <w:rFonts w:ascii="Arial" w:hAnsi="Arial" w:cs="Arial"/>
                <w:sz w:val="20"/>
                <w:szCs w:val="20"/>
              </w:rPr>
              <w:t xml:space="preserve"> policies and portfolios.</w:t>
            </w:r>
          </w:p>
          <w:p w14:paraId="7327CAFE" w14:textId="77777777" w:rsidR="009549C8" w:rsidRPr="00427A89" w:rsidRDefault="009549C8" w:rsidP="00BF751B">
            <w:pPr>
              <w:autoSpaceDE w:val="0"/>
              <w:autoSpaceDN w:val="0"/>
              <w:adjustRightInd w:val="0"/>
              <w:jc w:val="both"/>
              <w:rPr>
                <w:rFonts w:ascii="Arial" w:hAnsi="Arial" w:cs="Arial"/>
                <w:i/>
                <w:iCs/>
                <w:sz w:val="16"/>
                <w:szCs w:val="16"/>
              </w:rPr>
            </w:pPr>
          </w:p>
        </w:tc>
      </w:tr>
      <w:tr w:rsidR="009549C8" w:rsidRPr="004A024A" w14:paraId="7327CB02" w14:textId="77777777" w:rsidTr="00BF751B">
        <w:trPr>
          <w:trHeight w:val="100"/>
        </w:trPr>
        <w:tc>
          <w:tcPr>
            <w:tcW w:w="1813" w:type="dxa"/>
          </w:tcPr>
          <w:p w14:paraId="7327CB00" w14:textId="77777777" w:rsidR="009549C8" w:rsidRPr="004A024A" w:rsidRDefault="009549C8" w:rsidP="00BF751B">
            <w:pPr>
              <w:spacing w:before="60" w:after="60"/>
              <w:rPr>
                <w:rFonts w:ascii="Arial" w:hAnsi="Arial" w:cs="Arial"/>
                <w:b/>
                <w:sz w:val="20"/>
                <w:szCs w:val="20"/>
              </w:rPr>
            </w:pPr>
            <w:r w:rsidRPr="004A024A">
              <w:rPr>
                <w:rFonts w:ascii="Arial" w:hAnsi="Arial" w:cs="Arial"/>
                <w:b/>
                <w:sz w:val="20"/>
                <w:szCs w:val="20"/>
              </w:rPr>
              <w:t>O</w:t>
            </w:r>
            <w:r>
              <w:rPr>
                <w:rFonts w:ascii="Arial" w:hAnsi="Arial" w:cs="Arial"/>
                <w:b/>
                <w:sz w:val="20"/>
                <w:szCs w:val="20"/>
              </w:rPr>
              <w:t>perational Requirement</w:t>
            </w:r>
            <w:r w:rsidRPr="004A024A">
              <w:rPr>
                <w:rFonts w:ascii="Arial" w:hAnsi="Arial" w:cs="Arial"/>
                <w:b/>
                <w:sz w:val="20"/>
                <w:szCs w:val="20"/>
              </w:rPr>
              <w:t>s</w:t>
            </w:r>
          </w:p>
        </w:tc>
        <w:tc>
          <w:tcPr>
            <w:tcW w:w="8882" w:type="dxa"/>
            <w:gridSpan w:val="2"/>
          </w:tcPr>
          <w:p w14:paraId="7327CB01" w14:textId="77777777" w:rsidR="009549C8" w:rsidRPr="00427A89" w:rsidRDefault="009549C8" w:rsidP="00BF751B">
            <w:pPr>
              <w:rPr>
                <w:rFonts w:ascii="Arial" w:hAnsi="Arial" w:cs="Arial"/>
                <w:i/>
                <w:iCs/>
                <w:sz w:val="16"/>
                <w:szCs w:val="16"/>
              </w:rPr>
            </w:pPr>
          </w:p>
        </w:tc>
      </w:tr>
      <w:tr w:rsidR="009549C8" w:rsidRPr="004A024A" w14:paraId="7327CB11" w14:textId="77777777" w:rsidTr="00BF751B">
        <w:trPr>
          <w:trHeight w:val="353"/>
        </w:trPr>
        <w:tc>
          <w:tcPr>
            <w:tcW w:w="1813" w:type="dxa"/>
          </w:tcPr>
          <w:p w14:paraId="7327CB03" w14:textId="77777777" w:rsidR="009549C8" w:rsidRPr="007D09F8" w:rsidRDefault="009549C8" w:rsidP="00BF751B">
            <w:pPr>
              <w:spacing w:before="60" w:after="60"/>
              <w:rPr>
                <w:rFonts w:ascii="Arial" w:hAnsi="Arial" w:cs="Arial"/>
                <w:i/>
                <w:color w:val="00B0F0"/>
                <w:sz w:val="20"/>
                <w:szCs w:val="20"/>
              </w:rPr>
            </w:pPr>
            <w:r w:rsidRPr="007D09F8">
              <w:rPr>
                <w:rFonts w:ascii="Arial" w:hAnsi="Arial" w:cs="Arial"/>
                <w:i/>
                <w:color w:val="00B0F0"/>
                <w:sz w:val="20"/>
                <w:szCs w:val="20"/>
              </w:rPr>
              <w:t>General Principles</w:t>
            </w:r>
          </w:p>
          <w:p w14:paraId="7327CB04" w14:textId="77777777" w:rsidR="009549C8" w:rsidRPr="004912A9" w:rsidRDefault="009549C8" w:rsidP="00BF751B">
            <w:pPr>
              <w:spacing w:before="60" w:after="60"/>
              <w:rPr>
                <w:rFonts w:ascii="Arial" w:hAnsi="Arial" w:cs="Arial"/>
                <w:bCs/>
                <w:i/>
                <w:iCs/>
                <w:color w:val="0000FF"/>
                <w:sz w:val="20"/>
                <w:szCs w:val="20"/>
                <w:highlight w:val="lightGray"/>
              </w:rPr>
            </w:pPr>
          </w:p>
        </w:tc>
        <w:tc>
          <w:tcPr>
            <w:tcW w:w="8882" w:type="dxa"/>
            <w:gridSpan w:val="2"/>
          </w:tcPr>
          <w:p w14:paraId="7327CB05" w14:textId="77777777" w:rsidR="009549C8" w:rsidRDefault="009549C8" w:rsidP="00BF751B">
            <w:pPr>
              <w:rPr>
                <w:rFonts w:ascii="Arial" w:hAnsi="Arial" w:cs="Arial"/>
                <w:sz w:val="20"/>
                <w:szCs w:val="20"/>
              </w:rPr>
            </w:pPr>
          </w:p>
          <w:p w14:paraId="7327CB06" w14:textId="77777777" w:rsidR="003760BA" w:rsidRDefault="009549C8" w:rsidP="00BF751B">
            <w:pPr>
              <w:numPr>
                <w:ilvl w:val="0"/>
                <w:numId w:val="13"/>
              </w:numPr>
              <w:rPr>
                <w:rFonts w:ascii="Arial" w:hAnsi="Arial" w:cs="Arial"/>
                <w:sz w:val="20"/>
                <w:szCs w:val="20"/>
              </w:rPr>
            </w:pPr>
            <w:r>
              <w:rPr>
                <w:rFonts w:ascii="Arial" w:hAnsi="Arial" w:cs="Arial"/>
                <w:sz w:val="20"/>
                <w:szCs w:val="20"/>
              </w:rPr>
              <w:t xml:space="preserve">Empowered underwriters have a competitive advantage through agility in marketplace transactions.  A high level of referral and re-underwriting is inefficient.  </w:t>
            </w:r>
            <w:r w:rsidR="0005175A">
              <w:rPr>
                <w:rFonts w:ascii="Arial" w:hAnsi="Arial" w:cs="Arial"/>
                <w:sz w:val="20"/>
                <w:szCs w:val="20"/>
              </w:rPr>
              <w:t xml:space="preserve">Generally, </w:t>
            </w:r>
            <w:r w:rsidR="003760BA">
              <w:rPr>
                <w:rFonts w:ascii="Arial" w:hAnsi="Arial" w:cs="Arial"/>
                <w:sz w:val="20"/>
                <w:szCs w:val="20"/>
              </w:rPr>
              <w:t xml:space="preserve">senior </w:t>
            </w:r>
            <w:r>
              <w:rPr>
                <w:rFonts w:ascii="Arial" w:hAnsi="Arial" w:cs="Arial"/>
                <w:sz w:val="20"/>
                <w:szCs w:val="20"/>
              </w:rPr>
              <w:t xml:space="preserve">underwriters should have the skill set and authority for up to 90% of their portfolio.  </w:t>
            </w:r>
            <w:r w:rsidR="003760BA">
              <w:rPr>
                <w:rFonts w:ascii="Arial" w:hAnsi="Arial" w:cs="Arial"/>
                <w:sz w:val="20"/>
                <w:szCs w:val="20"/>
              </w:rPr>
              <w:br/>
            </w:r>
          </w:p>
          <w:p w14:paraId="7327CB07" w14:textId="77777777" w:rsidR="00416DD7" w:rsidRDefault="00A825F6" w:rsidP="00BF751B">
            <w:pPr>
              <w:numPr>
                <w:ilvl w:val="0"/>
                <w:numId w:val="13"/>
              </w:numPr>
              <w:rPr>
                <w:rFonts w:ascii="Arial" w:hAnsi="Arial" w:cs="Arial"/>
                <w:sz w:val="20"/>
                <w:szCs w:val="20"/>
              </w:rPr>
            </w:pPr>
            <w:r>
              <w:rPr>
                <w:rFonts w:ascii="Arial" w:hAnsi="Arial" w:cs="Arial"/>
                <w:sz w:val="20"/>
                <w:szCs w:val="20"/>
              </w:rPr>
              <w:t>Underwrit</w:t>
            </w:r>
            <w:r w:rsidR="00480FA5">
              <w:rPr>
                <w:rFonts w:ascii="Arial" w:hAnsi="Arial" w:cs="Arial"/>
                <w:sz w:val="20"/>
                <w:szCs w:val="20"/>
              </w:rPr>
              <w:t>ing Authority is granted via</w:t>
            </w:r>
            <w:r>
              <w:rPr>
                <w:rFonts w:ascii="Arial" w:hAnsi="Arial" w:cs="Arial"/>
                <w:sz w:val="20"/>
                <w:szCs w:val="20"/>
              </w:rPr>
              <w:t xml:space="preserve"> </w:t>
            </w:r>
            <w:r w:rsidR="00B33BF6">
              <w:rPr>
                <w:rFonts w:ascii="Arial" w:hAnsi="Arial" w:cs="Arial"/>
                <w:sz w:val="20"/>
                <w:szCs w:val="20"/>
              </w:rPr>
              <w:t>Personal Authority Statements</w:t>
            </w:r>
            <w:r w:rsidR="003760BA">
              <w:rPr>
                <w:rFonts w:ascii="Arial" w:hAnsi="Arial" w:cs="Arial"/>
                <w:sz w:val="20"/>
                <w:szCs w:val="20"/>
              </w:rPr>
              <w:t xml:space="preserve">. Technical Underwriting referrals are approvals required by </w:t>
            </w:r>
            <w:r w:rsidR="00455991">
              <w:rPr>
                <w:rFonts w:ascii="Arial" w:hAnsi="Arial" w:cs="Arial"/>
                <w:sz w:val="20"/>
                <w:szCs w:val="20"/>
              </w:rPr>
              <w:t>l</w:t>
            </w:r>
            <w:r w:rsidR="003760BA">
              <w:rPr>
                <w:rFonts w:ascii="Arial" w:hAnsi="Arial" w:cs="Arial"/>
                <w:sz w:val="20"/>
                <w:szCs w:val="20"/>
              </w:rPr>
              <w:t>imitations in Personal Authority Statements or underwriting standards</w:t>
            </w:r>
            <w:r w:rsidR="00480FA5">
              <w:rPr>
                <w:rFonts w:ascii="Arial" w:hAnsi="Arial" w:cs="Arial"/>
                <w:sz w:val="20"/>
                <w:szCs w:val="20"/>
              </w:rPr>
              <w:t xml:space="preserve">. </w:t>
            </w:r>
            <w:r w:rsidR="0039775A">
              <w:rPr>
                <w:rFonts w:ascii="Arial" w:hAnsi="Arial" w:cs="Arial"/>
                <w:sz w:val="20"/>
                <w:szCs w:val="20"/>
              </w:rPr>
              <w:br/>
            </w:r>
          </w:p>
          <w:p w14:paraId="7327CB08" w14:textId="77777777" w:rsidR="009549C8" w:rsidRPr="0039775A" w:rsidRDefault="00480FA5" w:rsidP="00BF751B">
            <w:pPr>
              <w:numPr>
                <w:ilvl w:val="0"/>
                <w:numId w:val="13"/>
              </w:numPr>
              <w:rPr>
                <w:rFonts w:ascii="Arial" w:hAnsi="Arial" w:cs="Arial"/>
                <w:sz w:val="20"/>
                <w:szCs w:val="20"/>
              </w:rPr>
            </w:pPr>
            <w:r w:rsidRPr="0039775A">
              <w:rPr>
                <w:rFonts w:ascii="Arial" w:hAnsi="Arial" w:cs="Arial"/>
                <w:sz w:val="20"/>
                <w:szCs w:val="20"/>
              </w:rPr>
              <w:t>Underwriting Authority</w:t>
            </w:r>
            <w:r w:rsidR="00B33BF6" w:rsidRPr="0039775A">
              <w:rPr>
                <w:rFonts w:ascii="Arial" w:hAnsi="Arial" w:cs="Arial"/>
                <w:sz w:val="20"/>
                <w:szCs w:val="20"/>
              </w:rPr>
              <w:t xml:space="preserve"> should be designed such that approximately</w:t>
            </w:r>
            <w:r w:rsidR="009549C8" w:rsidRPr="0039775A">
              <w:rPr>
                <w:rFonts w:ascii="Arial" w:hAnsi="Arial" w:cs="Arial"/>
                <w:sz w:val="20"/>
                <w:szCs w:val="20"/>
              </w:rPr>
              <w:t xml:space="preserve"> 10% </w:t>
            </w:r>
            <w:r w:rsidR="00B33BF6" w:rsidRPr="0039775A">
              <w:rPr>
                <w:rFonts w:ascii="Arial" w:hAnsi="Arial" w:cs="Arial"/>
                <w:sz w:val="20"/>
                <w:szCs w:val="20"/>
              </w:rPr>
              <w:t>of accounts need to be referred, providing ongoing product l</w:t>
            </w:r>
            <w:r w:rsidR="009549C8" w:rsidRPr="0039775A">
              <w:rPr>
                <w:rFonts w:ascii="Arial" w:hAnsi="Arial" w:cs="Arial"/>
                <w:sz w:val="20"/>
                <w:szCs w:val="20"/>
              </w:rPr>
              <w:t xml:space="preserve">ine insight into the portfolio, as well as technical support for risks outside </w:t>
            </w:r>
            <w:r w:rsidR="00455991">
              <w:rPr>
                <w:rFonts w:ascii="Arial" w:hAnsi="Arial" w:cs="Arial"/>
                <w:sz w:val="20"/>
                <w:szCs w:val="20"/>
              </w:rPr>
              <w:t xml:space="preserve">senior </w:t>
            </w:r>
            <w:r w:rsidR="009549C8" w:rsidRPr="0039775A">
              <w:rPr>
                <w:rFonts w:ascii="Arial" w:hAnsi="Arial" w:cs="Arial"/>
                <w:sz w:val="20"/>
                <w:szCs w:val="20"/>
              </w:rPr>
              <w:t>field underwriter</w:t>
            </w:r>
            <w:r w:rsidR="00455991">
              <w:rPr>
                <w:rFonts w:ascii="Arial" w:hAnsi="Arial" w:cs="Arial"/>
                <w:sz w:val="20"/>
                <w:szCs w:val="20"/>
              </w:rPr>
              <w:t xml:space="preserve"> </w:t>
            </w:r>
            <w:r w:rsidR="009549C8" w:rsidRPr="0039775A">
              <w:rPr>
                <w:rFonts w:ascii="Arial" w:hAnsi="Arial" w:cs="Arial"/>
                <w:sz w:val="20"/>
                <w:szCs w:val="20"/>
              </w:rPr>
              <w:t>skill sets.</w:t>
            </w:r>
          </w:p>
          <w:p w14:paraId="7327CB09" w14:textId="77777777" w:rsidR="009549C8" w:rsidRDefault="009549C8" w:rsidP="00BF751B">
            <w:pPr>
              <w:ind w:left="360"/>
              <w:rPr>
                <w:rFonts w:ascii="Arial" w:hAnsi="Arial" w:cs="Arial"/>
                <w:sz w:val="20"/>
                <w:szCs w:val="20"/>
              </w:rPr>
            </w:pPr>
          </w:p>
          <w:p w14:paraId="7327CB0A" w14:textId="77777777" w:rsidR="009549C8" w:rsidRDefault="00480FA5" w:rsidP="00BF751B">
            <w:pPr>
              <w:numPr>
                <w:ilvl w:val="0"/>
                <w:numId w:val="13"/>
              </w:numPr>
              <w:rPr>
                <w:rFonts w:ascii="Arial" w:hAnsi="Arial" w:cs="Arial"/>
                <w:sz w:val="20"/>
                <w:szCs w:val="20"/>
              </w:rPr>
            </w:pPr>
            <w:r>
              <w:rPr>
                <w:rFonts w:ascii="Arial" w:hAnsi="Arial" w:cs="Arial"/>
                <w:sz w:val="20"/>
                <w:szCs w:val="20"/>
              </w:rPr>
              <w:t xml:space="preserve">Underwriting </w:t>
            </w:r>
            <w:r w:rsidR="009549C8">
              <w:rPr>
                <w:rFonts w:ascii="Arial" w:hAnsi="Arial" w:cs="Arial"/>
                <w:sz w:val="20"/>
                <w:szCs w:val="20"/>
              </w:rPr>
              <w:t xml:space="preserve">Authority </w:t>
            </w:r>
            <w:r w:rsidR="00E94439">
              <w:rPr>
                <w:rFonts w:ascii="Arial" w:hAnsi="Arial" w:cs="Arial"/>
                <w:sz w:val="20"/>
                <w:szCs w:val="20"/>
              </w:rPr>
              <w:t>is</w:t>
            </w:r>
            <w:r w:rsidR="009549C8">
              <w:rPr>
                <w:rFonts w:ascii="Arial" w:hAnsi="Arial" w:cs="Arial"/>
                <w:sz w:val="20"/>
                <w:szCs w:val="20"/>
              </w:rPr>
              <w:t xml:space="preserve"> assigned on the basis of the underwriter skill set. To achieve referral rate objectives, underwriters must have the skill sets appropriate to their portfolio.</w:t>
            </w:r>
          </w:p>
          <w:p w14:paraId="7327CB0B" w14:textId="77777777" w:rsidR="00416DD7" w:rsidRDefault="00416DD7" w:rsidP="00BF751B">
            <w:pPr>
              <w:pStyle w:val="ListParagraph"/>
              <w:rPr>
                <w:rFonts w:ascii="Arial" w:hAnsi="Arial" w:cs="Arial"/>
                <w:sz w:val="20"/>
                <w:szCs w:val="20"/>
              </w:rPr>
            </w:pPr>
          </w:p>
          <w:p w14:paraId="7327CB0C" w14:textId="77777777" w:rsidR="00B70CC4" w:rsidRPr="00B70CC4" w:rsidRDefault="00B70CC4" w:rsidP="00BF751B">
            <w:pPr>
              <w:numPr>
                <w:ilvl w:val="0"/>
                <w:numId w:val="13"/>
              </w:numPr>
              <w:rPr>
                <w:rFonts w:ascii="Arial" w:hAnsi="Arial" w:cs="Arial"/>
                <w:sz w:val="20"/>
                <w:szCs w:val="20"/>
              </w:rPr>
            </w:pPr>
            <w:r w:rsidRPr="00B70CC4">
              <w:rPr>
                <w:rFonts w:ascii="Arial" w:hAnsi="Arial" w:cs="Arial"/>
                <w:sz w:val="20"/>
                <w:szCs w:val="20"/>
              </w:rPr>
              <w:t xml:space="preserve">Technical referrals that arise repeatedly, and result in no additional underwriting requirements or the same recurring requirements, add minimal value.  Personal Authority Statements or underwriting standards </w:t>
            </w:r>
            <w:r w:rsidR="00455991">
              <w:rPr>
                <w:rFonts w:ascii="Arial" w:hAnsi="Arial" w:cs="Arial"/>
                <w:sz w:val="20"/>
                <w:szCs w:val="20"/>
              </w:rPr>
              <w:t xml:space="preserve">must </w:t>
            </w:r>
            <w:r w:rsidRPr="00B70CC4">
              <w:rPr>
                <w:rFonts w:ascii="Arial" w:hAnsi="Arial" w:cs="Arial"/>
                <w:sz w:val="20"/>
                <w:szCs w:val="20"/>
              </w:rPr>
              <w:t>be maintain to support referral rate objectives.</w:t>
            </w:r>
          </w:p>
          <w:p w14:paraId="7327CB0D" w14:textId="77777777" w:rsidR="00416DD7" w:rsidRDefault="00416DD7" w:rsidP="00BF751B">
            <w:pPr>
              <w:pStyle w:val="ListParagraph"/>
              <w:rPr>
                <w:rFonts w:ascii="Arial" w:hAnsi="Arial" w:cs="Arial"/>
                <w:sz w:val="20"/>
                <w:szCs w:val="20"/>
              </w:rPr>
            </w:pPr>
          </w:p>
          <w:p w14:paraId="7327CB0E" w14:textId="77777777" w:rsidR="003760BA" w:rsidRPr="003760BA" w:rsidRDefault="003760BA" w:rsidP="00BF751B">
            <w:pPr>
              <w:numPr>
                <w:ilvl w:val="0"/>
                <w:numId w:val="13"/>
              </w:numPr>
              <w:rPr>
                <w:rFonts w:ascii="Arial" w:hAnsi="Arial" w:cs="Arial"/>
                <w:sz w:val="20"/>
                <w:szCs w:val="20"/>
              </w:rPr>
            </w:pPr>
            <w:r w:rsidRPr="003760BA">
              <w:rPr>
                <w:rFonts w:ascii="Arial" w:hAnsi="Arial" w:cs="Arial"/>
                <w:sz w:val="20"/>
                <w:szCs w:val="20"/>
              </w:rPr>
              <w:t xml:space="preserve">Product Towers may require broader referral reviews of complex risks that involve multiple disciplines, unique exposures, or unusual aspects to the transaction. As authorized by the </w:t>
            </w:r>
            <w:r w:rsidR="00455991">
              <w:rPr>
                <w:rFonts w:ascii="Arial" w:hAnsi="Arial" w:cs="Arial"/>
                <w:sz w:val="20"/>
                <w:szCs w:val="20"/>
              </w:rPr>
              <w:t>Global</w:t>
            </w:r>
            <w:r w:rsidRPr="003760BA">
              <w:rPr>
                <w:rFonts w:ascii="Arial" w:hAnsi="Arial" w:cs="Arial"/>
                <w:sz w:val="20"/>
                <w:szCs w:val="20"/>
              </w:rPr>
              <w:t xml:space="preserve"> Underwriting Officers, underwriting units may establish their own operating referral rates.</w:t>
            </w:r>
            <w:r w:rsidR="00B14ECD">
              <w:rPr>
                <w:rFonts w:ascii="Arial" w:hAnsi="Arial" w:cs="Arial"/>
                <w:sz w:val="20"/>
                <w:szCs w:val="20"/>
              </w:rPr>
              <w:br/>
            </w:r>
          </w:p>
          <w:p w14:paraId="7327CB0F" w14:textId="77777777" w:rsidR="00F75A5D" w:rsidRPr="004912A9" w:rsidRDefault="00B33BF6" w:rsidP="00BF751B">
            <w:pPr>
              <w:numPr>
                <w:ilvl w:val="0"/>
                <w:numId w:val="13"/>
              </w:numPr>
              <w:rPr>
                <w:rFonts w:ascii="Arial" w:hAnsi="Arial" w:cs="Arial"/>
                <w:sz w:val="20"/>
                <w:szCs w:val="20"/>
              </w:rPr>
            </w:pPr>
            <w:r>
              <w:rPr>
                <w:rFonts w:ascii="Arial" w:hAnsi="Arial" w:cs="Arial"/>
                <w:sz w:val="20"/>
                <w:szCs w:val="20"/>
              </w:rPr>
              <w:t xml:space="preserve">Authority </w:t>
            </w:r>
            <w:r w:rsidR="009549C8">
              <w:rPr>
                <w:rFonts w:ascii="Arial" w:hAnsi="Arial" w:cs="Arial"/>
                <w:sz w:val="20"/>
                <w:szCs w:val="20"/>
              </w:rPr>
              <w:t>violations</w:t>
            </w:r>
            <w:r>
              <w:rPr>
                <w:rFonts w:ascii="Arial" w:hAnsi="Arial" w:cs="Arial"/>
                <w:sz w:val="20"/>
                <w:szCs w:val="20"/>
              </w:rPr>
              <w:t xml:space="preserve"> can</w:t>
            </w:r>
            <w:r w:rsidR="009549C8">
              <w:rPr>
                <w:rFonts w:ascii="Arial" w:hAnsi="Arial" w:cs="Arial"/>
                <w:sz w:val="20"/>
                <w:szCs w:val="20"/>
              </w:rPr>
              <w:t xml:space="preserve"> potentially </w:t>
            </w:r>
            <w:r>
              <w:rPr>
                <w:rFonts w:ascii="Arial" w:hAnsi="Arial" w:cs="Arial"/>
                <w:sz w:val="20"/>
                <w:szCs w:val="20"/>
              </w:rPr>
              <w:t>cause</w:t>
            </w:r>
            <w:r w:rsidR="009549C8">
              <w:rPr>
                <w:rFonts w:ascii="Arial" w:hAnsi="Arial" w:cs="Arial"/>
                <w:sz w:val="20"/>
                <w:szCs w:val="20"/>
              </w:rPr>
              <w:t xml:space="preserve"> serious financial risk. Adherence to P</w:t>
            </w:r>
            <w:r>
              <w:rPr>
                <w:rFonts w:ascii="Arial" w:hAnsi="Arial" w:cs="Arial"/>
                <w:sz w:val="20"/>
                <w:szCs w:val="20"/>
              </w:rPr>
              <w:t>ersonal Authority Statements,</w:t>
            </w:r>
            <w:r w:rsidR="009549C8">
              <w:rPr>
                <w:rFonts w:ascii="Arial" w:hAnsi="Arial" w:cs="Arial"/>
                <w:sz w:val="20"/>
                <w:szCs w:val="20"/>
              </w:rPr>
              <w:t xml:space="preserve"> Underwriting </w:t>
            </w:r>
            <w:r>
              <w:rPr>
                <w:rFonts w:ascii="Arial" w:hAnsi="Arial" w:cs="Arial"/>
                <w:sz w:val="20"/>
                <w:szCs w:val="20"/>
              </w:rPr>
              <w:t xml:space="preserve">Policies and </w:t>
            </w:r>
            <w:r w:rsidR="00A50621">
              <w:rPr>
                <w:rFonts w:ascii="Arial" w:hAnsi="Arial" w:cs="Arial"/>
                <w:sz w:val="20"/>
                <w:szCs w:val="20"/>
              </w:rPr>
              <w:t>Standards</w:t>
            </w:r>
            <w:r w:rsidR="009549C8">
              <w:rPr>
                <w:rFonts w:ascii="Arial" w:hAnsi="Arial" w:cs="Arial"/>
                <w:sz w:val="20"/>
                <w:szCs w:val="20"/>
              </w:rPr>
              <w:t xml:space="preserve"> is mandatory. Formal documentation </w:t>
            </w:r>
            <w:r>
              <w:rPr>
                <w:rFonts w:ascii="Arial" w:hAnsi="Arial" w:cs="Arial"/>
                <w:sz w:val="20"/>
                <w:szCs w:val="20"/>
              </w:rPr>
              <w:t xml:space="preserve">by the underwriter </w:t>
            </w:r>
            <w:r w:rsidR="009549C8">
              <w:rPr>
                <w:rFonts w:ascii="Arial" w:hAnsi="Arial" w:cs="Arial"/>
                <w:sz w:val="20"/>
                <w:szCs w:val="20"/>
              </w:rPr>
              <w:t xml:space="preserve">of exceptions granted through the referral process is </w:t>
            </w:r>
            <w:r w:rsidR="009549C8">
              <w:rPr>
                <w:rFonts w:ascii="Arial" w:hAnsi="Arial" w:cs="Arial"/>
                <w:sz w:val="20"/>
                <w:szCs w:val="20"/>
              </w:rPr>
              <w:lastRenderedPageBreak/>
              <w:t xml:space="preserve">required from the approver, and is maintained in the underwriting file. Violations, as found during underwriting </w:t>
            </w:r>
            <w:r w:rsidR="00A50621">
              <w:rPr>
                <w:rFonts w:ascii="Arial" w:hAnsi="Arial" w:cs="Arial"/>
                <w:sz w:val="20"/>
                <w:szCs w:val="20"/>
              </w:rPr>
              <w:t>quality reviews</w:t>
            </w:r>
            <w:r w:rsidR="009549C8">
              <w:rPr>
                <w:rFonts w:ascii="Arial" w:hAnsi="Arial" w:cs="Arial"/>
                <w:sz w:val="20"/>
                <w:szCs w:val="20"/>
              </w:rPr>
              <w:t xml:space="preserve"> or in the normal course of</w:t>
            </w:r>
            <w:r>
              <w:rPr>
                <w:rFonts w:ascii="Arial" w:hAnsi="Arial" w:cs="Arial"/>
                <w:sz w:val="20"/>
                <w:szCs w:val="20"/>
              </w:rPr>
              <w:t xml:space="preserve"> business, must be reported to product l</w:t>
            </w:r>
            <w:r w:rsidR="007E02EB">
              <w:rPr>
                <w:rFonts w:ascii="Arial" w:hAnsi="Arial" w:cs="Arial"/>
                <w:sz w:val="20"/>
                <w:szCs w:val="20"/>
              </w:rPr>
              <w:t>ine management</w:t>
            </w:r>
            <w:r w:rsidR="009549C8">
              <w:rPr>
                <w:rFonts w:ascii="Arial" w:hAnsi="Arial" w:cs="Arial"/>
                <w:sz w:val="20"/>
                <w:szCs w:val="20"/>
              </w:rPr>
              <w:t>, and are s</w:t>
            </w:r>
            <w:r w:rsidR="00A45052">
              <w:rPr>
                <w:rFonts w:ascii="Arial" w:hAnsi="Arial" w:cs="Arial"/>
                <w:sz w:val="20"/>
                <w:szCs w:val="20"/>
              </w:rPr>
              <w:t xml:space="preserve">ubject to </w:t>
            </w:r>
            <w:r>
              <w:rPr>
                <w:rFonts w:ascii="Arial" w:hAnsi="Arial" w:cs="Arial"/>
                <w:sz w:val="20"/>
                <w:szCs w:val="20"/>
              </w:rPr>
              <w:t>disciplinary action.</w:t>
            </w:r>
          </w:p>
          <w:p w14:paraId="7327CB10" w14:textId="77777777" w:rsidR="008B6924" w:rsidRPr="009E4350" w:rsidRDefault="008B6924" w:rsidP="00BF751B">
            <w:pPr>
              <w:rPr>
                <w:rFonts w:ascii="Arial" w:hAnsi="Arial" w:cs="Arial"/>
                <w:sz w:val="20"/>
                <w:szCs w:val="20"/>
              </w:rPr>
            </w:pPr>
          </w:p>
        </w:tc>
      </w:tr>
      <w:tr w:rsidR="009549C8" w:rsidRPr="004A024A" w14:paraId="7327CB17" w14:textId="77777777" w:rsidTr="00BF751B">
        <w:trPr>
          <w:trHeight w:val="63"/>
        </w:trPr>
        <w:tc>
          <w:tcPr>
            <w:tcW w:w="1813" w:type="dxa"/>
          </w:tcPr>
          <w:p w14:paraId="7327CB12" w14:textId="77777777" w:rsidR="009549C8" w:rsidRPr="007D09F8" w:rsidRDefault="009549C8" w:rsidP="00BF751B">
            <w:pPr>
              <w:rPr>
                <w:rFonts w:ascii="Arial" w:hAnsi="Arial" w:cs="Arial"/>
                <w:i/>
                <w:color w:val="00B0F0"/>
                <w:sz w:val="20"/>
                <w:szCs w:val="20"/>
              </w:rPr>
            </w:pPr>
            <w:r w:rsidRPr="007D09F8">
              <w:rPr>
                <w:rFonts w:ascii="Arial" w:hAnsi="Arial" w:cs="Arial"/>
                <w:i/>
                <w:color w:val="00B0F0"/>
                <w:sz w:val="20"/>
                <w:szCs w:val="20"/>
              </w:rPr>
              <w:lastRenderedPageBreak/>
              <w:t>Flow of Authority</w:t>
            </w:r>
          </w:p>
        </w:tc>
        <w:tc>
          <w:tcPr>
            <w:tcW w:w="8882" w:type="dxa"/>
            <w:gridSpan w:val="2"/>
          </w:tcPr>
          <w:p w14:paraId="7327CB13" w14:textId="77777777" w:rsidR="009549C8" w:rsidRDefault="009549C8" w:rsidP="00BF751B">
            <w:pPr>
              <w:ind w:left="360"/>
              <w:rPr>
                <w:rFonts w:ascii="Arial" w:hAnsi="Arial" w:cs="Arial"/>
                <w:sz w:val="20"/>
                <w:szCs w:val="20"/>
              </w:rPr>
            </w:pPr>
          </w:p>
          <w:p w14:paraId="7327CB14" w14:textId="77777777" w:rsidR="009549C8" w:rsidRDefault="00B33BF6" w:rsidP="00BF751B">
            <w:pPr>
              <w:numPr>
                <w:ilvl w:val="0"/>
                <w:numId w:val="13"/>
              </w:numPr>
              <w:rPr>
                <w:rFonts w:ascii="Arial" w:hAnsi="Arial" w:cs="Arial"/>
                <w:sz w:val="20"/>
                <w:szCs w:val="20"/>
              </w:rPr>
            </w:pPr>
            <w:r>
              <w:rPr>
                <w:rFonts w:ascii="Arial" w:hAnsi="Arial" w:cs="Arial"/>
                <w:sz w:val="20"/>
                <w:szCs w:val="20"/>
              </w:rPr>
              <w:t>Personal Authority Statements for Commercial are granted by</w:t>
            </w:r>
            <w:r w:rsidR="009549C8">
              <w:rPr>
                <w:rFonts w:ascii="Arial" w:hAnsi="Arial" w:cs="Arial"/>
                <w:sz w:val="20"/>
                <w:szCs w:val="20"/>
              </w:rPr>
              <w:t xml:space="preserve"> the Chief Underwriting Officer</w:t>
            </w:r>
            <w:r w:rsidR="00D04E6B">
              <w:rPr>
                <w:rFonts w:ascii="Arial" w:hAnsi="Arial" w:cs="Arial"/>
                <w:sz w:val="20"/>
                <w:szCs w:val="20"/>
              </w:rPr>
              <w:t xml:space="preserve"> </w:t>
            </w:r>
            <w:r w:rsidR="00E94439">
              <w:rPr>
                <w:rFonts w:ascii="Arial" w:hAnsi="Arial" w:cs="Arial"/>
                <w:sz w:val="20"/>
                <w:szCs w:val="20"/>
              </w:rPr>
              <w:t xml:space="preserve">directly </w:t>
            </w:r>
            <w:r w:rsidR="00D04E6B">
              <w:rPr>
                <w:rFonts w:ascii="Arial" w:hAnsi="Arial" w:cs="Arial"/>
                <w:sz w:val="20"/>
                <w:szCs w:val="20"/>
              </w:rPr>
              <w:t>to the</w:t>
            </w:r>
            <w:r>
              <w:rPr>
                <w:rFonts w:ascii="Arial" w:hAnsi="Arial" w:cs="Arial"/>
                <w:sz w:val="20"/>
                <w:szCs w:val="20"/>
              </w:rPr>
              <w:t xml:space="preserve"> Global</w:t>
            </w:r>
            <w:r w:rsidR="00D04E6B">
              <w:rPr>
                <w:rFonts w:ascii="Arial" w:hAnsi="Arial" w:cs="Arial"/>
                <w:sz w:val="20"/>
                <w:szCs w:val="20"/>
              </w:rPr>
              <w:t xml:space="preserve"> Product </w:t>
            </w:r>
            <w:r w:rsidR="00E35BB5">
              <w:rPr>
                <w:rFonts w:ascii="Arial" w:hAnsi="Arial" w:cs="Arial"/>
                <w:sz w:val="20"/>
                <w:szCs w:val="20"/>
              </w:rPr>
              <w:t>Heads</w:t>
            </w:r>
            <w:r w:rsidR="00A50621">
              <w:rPr>
                <w:rFonts w:ascii="Arial" w:hAnsi="Arial" w:cs="Arial"/>
                <w:sz w:val="20"/>
                <w:szCs w:val="20"/>
              </w:rPr>
              <w:t xml:space="preserve"> and </w:t>
            </w:r>
            <w:r>
              <w:rPr>
                <w:rFonts w:ascii="Arial" w:hAnsi="Arial" w:cs="Arial"/>
                <w:sz w:val="20"/>
                <w:szCs w:val="20"/>
              </w:rPr>
              <w:t xml:space="preserve">Global </w:t>
            </w:r>
            <w:r w:rsidR="00A50621">
              <w:rPr>
                <w:rFonts w:ascii="Arial" w:hAnsi="Arial" w:cs="Arial"/>
                <w:sz w:val="20"/>
                <w:szCs w:val="20"/>
              </w:rPr>
              <w:t>Underwriting Officers.</w:t>
            </w:r>
          </w:p>
          <w:p w14:paraId="7327CB15" w14:textId="77777777" w:rsidR="009549C8" w:rsidRDefault="009549C8" w:rsidP="00BF751B">
            <w:pPr>
              <w:rPr>
                <w:rFonts w:ascii="Arial" w:hAnsi="Arial" w:cs="Arial"/>
                <w:sz w:val="20"/>
                <w:szCs w:val="20"/>
              </w:rPr>
            </w:pPr>
          </w:p>
          <w:p w14:paraId="7327CB16" w14:textId="77777777" w:rsidR="00416DD7" w:rsidRDefault="00E35BB5" w:rsidP="00BF751B">
            <w:pPr>
              <w:numPr>
                <w:ilvl w:val="0"/>
                <w:numId w:val="13"/>
              </w:numPr>
              <w:rPr>
                <w:rFonts w:ascii="Arial" w:hAnsi="Arial" w:cs="Arial"/>
                <w:sz w:val="18"/>
                <w:szCs w:val="18"/>
              </w:rPr>
            </w:pPr>
            <w:r>
              <w:rPr>
                <w:rFonts w:ascii="Arial" w:hAnsi="Arial" w:cs="Arial"/>
                <w:sz w:val="20"/>
                <w:szCs w:val="20"/>
              </w:rPr>
              <w:t xml:space="preserve">Global </w:t>
            </w:r>
            <w:r w:rsidR="00D04E6B">
              <w:rPr>
                <w:rFonts w:ascii="Arial" w:hAnsi="Arial" w:cs="Arial"/>
                <w:sz w:val="20"/>
                <w:szCs w:val="20"/>
              </w:rPr>
              <w:t xml:space="preserve">Product </w:t>
            </w:r>
            <w:r>
              <w:rPr>
                <w:rFonts w:ascii="Arial" w:hAnsi="Arial" w:cs="Arial"/>
                <w:sz w:val="20"/>
                <w:szCs w:val="20"/>
              </w:rPr>
              <w:t>Heads</w:t>
            </w:r>
            <w:r w:rsidR="009549C8">
              <w:rPr>
                <w:rFonts w:ascii="Arial" w:hAnsi="Arial" w:cs="Arial"/>
                <w:sz w:val="20"/>
                <w:szCs w:val="20"/>
              </w:rPr>
              <w:t xml:space="preserve"> </w:t>
            </w:r>
            <w:r w:rsidR="00A50621">
              <w:rPr>
                <w:rFonts w:ascii="Arial" w:hAnsi="Arial" w:cs="Arial"/>
                <w:sz w:val="20"/>
                <w:szCs w:val="20"/>
              </w:rPr>
              <w:t xml:space="preserve">and/or Underwriting Officers </w:t>
            </w:r>
            <w:r w:rsidR="009549C8">
              <w:rPr>
                <w:rFonts w:ascii="Arial" w:hAnsi="Arial" w:cs="Arial"/>
                <w:sz w:val="20"/>
                <w:szCs w:val="20"/>
              </w:rPr>
              <w:t xml:space="preserve">delegate </w:t>
            </w:r>
            <w:r w:rsidR="00DC7E53">
              <w:rPr>
                <w:rFonts w:ascii="Arial" w:hAnsi="Arial" w:cs="Arial"/>
                <w:sz w:val="20"/>
                <w:szCs w:val="20"/>
              </w:rPr>
              <w:t>u</w:t>
            </w:r>
            <w:r>
              <w:rPr>
                <w:rFonts w:ascii="Arial" w:hAnsi="Arial" w:cs="Arial"/>
                <w:sz w:val="20"/>
                <w:szCs w:val="20"/>
              </w:rPr>
              <w:t>nderwriting authority</w:t>
            </w:r>
            <w:r w:rsidR="00B33BF6">
              <w:rPr>
                <w:rFonts w:ascii="Arial" w:hAnsi="Arial" w:cs="Arial"/>
                <w:sz w:val="20"/>
                <w:szCs w:val="20"/>
              </w:rPr>
              <w:t xml:space="preserve"> to r</w:t>
            </w:r>
            <w:r w:rsidR="009549C8">
              <w:rPr>
                <w:rFonts w:ascii="Arial" w:hAnsi="Arial" w:cs="Arial"/>
                <w:sz w:val="20"/>
                <w:szCs w:val="20"/>
              </w:rPr>
              <w:t xml:space="preserve">egional </w:t>
            </w:r>
            <w:r w:rsidR="00B33BF6">
              <w:rPr>
                <w:rFonts w:ascii="Arial" w:hAnsi="Arial" w:cs="Arial"/>
                <w:sz w:val="20"/>
                <w:szCs w:val="20"/>
              </w:rPr>
              <w:t>underwriters and product l</w:t>
            </w:r>
            <w:r w:rsidR="009549C8">
              <w:rPr>
                <w:rFonts w:ascii="Arial" w:hAnsi="Arial" w:cs="Arial"/>
                <w:sz w:val="20"/>
                <w:szCs w:val="20"/>
              </w:rPr>
              <w:t>ine staff</w:t>
            </w:r>
            <w:r>
              <w:rPr>
                <w:rFonts w:ascii="Arial" w:hAnsi="Arial" w:cs="Arial"/>
                <w:sz w:val="20"/>
                <w:szCs w:val="20"/>
              </w:rPr>
              <w:t xml:space="preserve"> based on recommendations from Product management.</w:t>
            </w:r>
            <w:r w:rsidR="00507FD5">
              <w:rPr>
                <w:rFonts w:ascii="Arial" w:hAnsi="Arial" w:cs="Arial"/>
                <w:sz w:val="20"/>
                <w:szCs w:val="20"/>
              </w:rPr>
              <w:t xml:space="preserve"> L</w:t>
            </w:r>
            <w:r w:rsidR="00B56EC3">
              <w:rPr>
                <w:rFonts w:ascii="Arial" w:hAnsi="Arial" w:cs="Arial"/>
                <w:sz w:val="20"/>
                <w:szCs w:val="20"/>
              </w:rPr>
              <w:t xml:space="preserve">ocal management is </w:t>
            </w:r>
            <w:r w:rsidR="00507FD5">
              <w:rPr>
                <w:rFonts w:ascii="Arial" w:hAnsi="Arial" w:cs="Arial"/>
                <w:sz w:val="20"/>
                <w:szCs w:val="20"/>
              </w:rPr>
              <w:t xml:space="preserve">generally </w:t>
            </w:r>
            <w:r w:rsidR="00B56EC3">
              <w:rPr>
                <w:rFonts w:ascii="Arial" w:hAnsi="Arial" w:cs="Arial"/>
                <w:sz w:val="20"/>
                <w:szCs w:val="20"/>
              </w:rPr>
              <w:t xml:space="preserve">best suited to assess </w:t>
            </w:r>
            <w:r w:rsidR="004D143F">
              <w:rPr>
                <w:rFonts w:ascii="Arial" w:hAnsi="Arial" w:cs="Arial"/>
                <w:sz w:val="20"/>
                <w:szCs w:val="20"/>
              </w:rPr>
              <w:t xml:space="preserve">individual </w:t>
            </w:r>
            <w:r w:rsidR="00B56EC3">
              <w:rPr>
                <w:rFonts w:ascii="Arial" w:hAnsi="Arial" w:cs="Arial"/>
                <w:sz w:val="20"/>
                <w:szCs w:val="20"/>
              </w:rPr>
              <w:t>underwriter’s skill set and experience</w:t>
            </w:r>
            <w:r w:rsidR="004D143F">
              <w:rPr>
                <w:rFonts w:ascii="Arial" w:hAnsi="Arial" w:cs="Arial"/>
                <w:sz w:val="20"/>
                <w:szCs w:val="20"/>
              </w:rPr>
              <w:t xml:space="preserve"> in determining underwriting authority. To</w:t>
            </w:r>
            <w:r w:rsidR="00B56EC3">
              <w:rPr>
                <w:rFonts w:ascii="Arial" w:hAnsi="Arial" w:cs="Arial"/>
                <w:sz w:val="20"/>
                <w:szCs w:val="20"/>
              </w:rPr>
              <w:t xml:space="preserve"> ensure maximum efficiency </w:t>
            </w:r>
            <w:r w:rsidR="004D143F">
              <w:rPr>
                <w:rFonts w:ascii="Arial" w:hAnsi="Arial" w:cs="Arial"/>
                <w:sz w:val="20"/>
                <w:szCs w:val="20"/>
              </w:rPr>
              <w:t xml:space="preserve">granting of </w:t>
            </w:r>
            <w:r w:rsidR="00B56EC3">
              <w:rPr>
                <w:rFonts w:ascii="Arial" w:hAnsi="Arial" w:cs="Arial"/>
                <w:sz w:val="20"/>
                <w:szCs w:val="20"/>
              </w:rPr>
              <w:t xml:space="preserve">underwriting authority is </w:t>
            </w:r>
            <w:r w:rsidR="004D143F">
              <w:rPr>
                <w:rFonts w:ascii="Arial" w:hAnsi="Arial" w:cs="Arial"/>
                <w:sz w:val="20"/>
                <w:szCs w:val="20"/>
              </w:rPr>
              <w:t>maintained</w:t>
            </w:r>
            <w:r w:rsidR="00B56EC3">
              <w:rPr>
                <w:rFonts w:ascii="Arial" w:hAnsi="Arial" w:cs="Arial"/>
                <w:sz w:val="20"/>
                <w:szCs w:val="20"/>
              </w:rPr>
              <w:t xml:space="preserve"> at the</w:t>
            </w:r>
            <w:r w:rsidR="004D143F">
              <w:rPr>
                <w:rFonts w:ascii="Arial" w:hAnsi="Arial" w:cs="Arial"/>
                <w:sz w:val="20"/>
                <w:szCs w:val="20"/>
              </w:rPr>
              <w:t xml:space="preserve"> lowest managerial</w:t>
            </w:r>
            <w:r w:rsidR="007F7F5A">
              <w:rPr>
                <w:rFonts w:ascii="Arial" w:hAnsi="Arial" w:cs="Arial"/>
                <w:sz w:val="20"/>
                <w:szCs w:val="20"/>
              </w:rPr>
              <w:t xml:space="preserve"> level sufficient to</w:t>
            </w:r>
            <w:r w:rsidR="00B56EC3">
              <w:rPr>
                <w:rFonts w:ascii="Arial" w:hAnsi="Arial" w:cs="Arial"/>
                <w:sz w:val="20"/>
                <w:szCs w:val="20"/>
              </w:rPr>
              <w:t xml:space="preserve"> </w:t>
            </w:r>
            <w:r>
              <w:rPr>
                <w:rFonts w:ascii="Arial" w:hAnsi="Arial" w:cs="Arial"/>
                <w:sz w:val="20"/>
                <w:szCs w:val="20"/>
              </w:rPr>
              <w:t xml:space="preserve">grant </w:t>
            </w:r>
            <w:r w:rsidR="00B56EC3">
              <w:rPr>
                <w:rFonts w:ascii="Arial" w:hAnsi="Arial" w:cs="Arial"/>
                <w:sz w:val="20"/>
                <w:szCs w:val="20"/>
              </w:rPr>
              <w:t>such authority.</w:t>
            </w:r>
            <w:r w:rsidR="004D143F">
              <w:rPr>
                <w:rFonts w:ascii="Arial" w:hAnsi="Arial" w:cs="Arial"/>
                <w:sz w:val="20"/>
                <w:szCs w:val="20"/>
              </w:rPr>
              <w:t xml:space="preserve"> Multistep </w:t>
            </w:r>
            <w:r>
              <w:rPr>
                <w:rFonts w:ascii="Arial" w:hAnsi="Arial" w:cs="Arial"/>
                <w:sz w:val="20"/>
                <w:szCs w:val="20"/>
              </w:rPr>
              <w:t xml:space="preserve">management </w:t>
            </w:r>
            <w:r w:rsidR="000610B7">
              <w:rPr>
                <w:rFonts w:ascii="Arial" w:hAnsi="Arial" w:cs="Arial"/>
                <w:sz w:val="20"/>
                <w:szCs w:val="20"/>
              </w:rPr>
              <w:t>approval chains for granting authority</w:t>
            </w:r>
            <w:r w:rsidR="004D143F">
              <w:rPr>
                <w:rFonts w:ascii="Arial" w:hAnsi="Arial" w:cs="Arial"/>
                <w:sz w:val="20"/>
                <w:szCs w:val="20"/>
              </w:rPr>
              <w:t xml:space="preserve"> should be avoided.</w:t>
            </w:r>
            <w:r w:rsidR="00ED2821">
              <w:rPr>
                <w:rFonts w:ascii="Arial" w:hAnsi="Arial" w:cs="Arial"/>
                <w:sz w:val="20"/>
                <w:szCs w:val="20"/>
              </w:rPr>
              <w:t xml:space="preserve">  </w:t>
            </w:r>
            <w:r w:rsidR="007F7F5A">
              <w:rPr>
                <w:rFonts w:ascii="Arial" w:hAnsi="Arial" w:cs="Arial"/>
                <w:sz w:val="20"/>
                <w:szCs w:val="20"/>
              </w:rPr>
              <w:t>It is the responsibility of</w:t>
            </w:r>
            <w:r w:rsidR="008B41CB">
              <w:rPr>
                <w:rFonts w:ascii="Arial" w:hAnsi="Arial" w:cs="Arial"/>
                <w:sz w:val="20"/>
                <w:szCs w:val="20"/>
              </w:rPr>
              <w:t xml:space="preserve"> product line management to </w:t>
            </w:r>
            <w:r w:rsidR="00867576">
              <w:rPr>
                <w:rFonts w:ascii="Arial" w:hAnsi="Arial" w:cs="Arial"/>
                <w:sz w:val="20"/>
                <w:szCs w:val="20"/>
              </w:rPr>
              <w:t>en</w:t>
            </w:r>
            <w:r w:rsidR="008B41CB">
              <w:rPr>
                <w:rFonts w:ascii="Arial" w:hAnsi="Arial" w:cs="Arial"/>
                <w:sz w:val="20"/>
                <w:szCs w:val="20"/>
              </w:rPr>
              <w:t xml:space="preserve">sure </w:t>
            </w:r>
            <w:r w:rsidR="001E5242">
              <w:rPr>
                <w:rFonts w:ascii="Arial" w:hAnsi="Arial" w:cs="Arial"/>
                <w:sz w:val="20"/>
                <w:szCs w:val="20"/>
              </w:rPr>
              <w:t xml:space="preserve">that </w:t>
            </w:r>
            <w:r w:rsidR="008B41CB">
              <w:rPr>
                <w:rFonts w:ascii="Arial" w:hAnsi="Arial" w:cs="Arial"/>
                <w:sz w:val="20"/>
                <w:szCs w:val="20"/>
              </w:rPr>
              <w:t>Pe</w:t>
            </w:r>
            <w:r w:rsidR="00C93C48">
              <w:rPr>
                <w:rFonts w:ascii="Arial" w:hAnsi="Arial" w:cs="Arial"/>
                <w:sz w:val="20"/>
                <w:szCs w:val="20"/>
              </w:rPr>
              <w:t>rsonal Authority Statements are</w:t>
            </w:r>
            <w:r w:rsidR="008B41CB">
              <w:rPr>
                <w:rFonts w:ascii="Arial" w:hAnsi="Arial" w:cs="Arial"/>
                <w:sz w:val="20"/>
                <w:szCs w:val="20"/>
              </w:rPr>
              <w:t xml:space="preserve"> current</w:t>
            </w:r>
            <w:r w:rsidR="00C93C48">
              <w:rPr>
                <w:rFonts w:ascii="Arial" w:hAnsi="Arial" w:cs="Arial"/>
                <w:sz w:val="20"/>
                <w:szCs w:val="20"/>
              </w:rPr>
              <w:t xml:space="preserve"> and</w:t>
            </w:r>
            <w:r w:rsidR="001E5242">
              <w:rPr>
                <w:rFonts w:ascii="Arial" w:hAnsi="Arial" w:cs="Arial"/>
                <w:sz w:val="20"/>
                <w:szCs w:val="20"/>
              </w:rPr>
              <w:t xml:space="preserve"> understood by </w:t>
            </w:r>
            <w:r>
              <w:rPr>
                <w:rFonts w:ascii="Arial" w:hAnsi="Arial" w:cs="Arial"/>
                <w:sz w:val="20"/>
                <w:szCs w:val="20"/>
              </w:rPr>
              <w:t>underwriter</w:t>
            </w:r>
            <w:r w:rsidR="001E5242">
              <w:rPr>
                <w:rFonts w:ascii="Arial" w:hAnsi="Arial" w:cs="Arial"/>
                <w:sz w:val="20"/>
                <w:szCs w:val="20"/>
              </w:rPr>
              <w:t>s</w:t>
            </w:r>
            <w:r>
              <w:rPr>
                <w:rFonts w:ascii="Arial" w:hAnsi="Arial" w:cs="Arial"/>
                <w:sz w:val="20"/>
                <w:szCs w:val="20"/>
              </w:rPr>
              <w:t>.</w:t>
            </w:r>
            <w:r w:rsidR="00867576">
              <w:rPr>
                <w:rFonts w:ascii="Arial" w:hAnsi="Arial" w:cs="Arial"/>
                <w:sz w:val="20"/>
                <w:szCs w:val="20"/>
              </w:rPr>
              <w:t xml:space="preserve"> </w:t>
            </w:r>
            <w:r>
              <w:rPr>
                <w:rFonts w:ascii="Arial" w:hAnsi="Arial" w:cs="Arial"/>
                <w:sz w:val="20"/>
                <w:szCs w:val="20"/>
              </w:rPr>
              <w:t xml:space="preserve">Product line management is responsible for communicating </w:t>
            </w:r>
            <w:r w:rsidR="008B41CB">
              <w:rPr>
                <w:rFonts w:ascii="Arial" w:hAnsi="Arial" w:cs="Arial"/>
                <w:sz w:val="20"/>
                <w:szCs w:val="20"/>
              </w:rPr>
              <w:t>revocation of authority</w:t>
            </w:r>
            <w:r w:rsidR="00E34502">
              <w:rPr>
                <w:rFonts w:ascii="Arial" w:hAnsi="Arial" w:cs="Arial"/>
                <w:sz w:val="20"/>
                <w:szCs w:val="20"/>
              </w:rPr>
              <w:t xml:space="preserve"> to the underwriter </w:t>
            </w:r>
            <w:r w:rsidR="00900605">
              <w:rPr>
                <w:rFonts w:ascii="Arial" w:hAnsi="Arial" w:cs="Arial"/>
                <w:sz w:val="20"/>
                <w:szCs w:val="20"/>
              </w:rPr>
              <w:t>as well advising</w:t>
            </w:r>
            <w:r>
              <w:rPr>
                <w:rFonts w:ascii="Arial" w:hAnsi="Arial" w:cs="Arial"/>
                <w:sz w:val="20"/>
                <w:szCs w:val="20"/>
              </w:rPr>
              <w:t xml:space="preserve"> the Global Commercial</w:t>
            </w:r>
            <w:r w:rsidR="00E34502">
              <w:rPr>
                <w:rFonts w:ascii="Arial" w:hAnsi="Arial" w:cs="Arial"/>
                <w:sz w:val="20"/>
                <w:szCs w:val="20"/>
              </w:rPr>
              <w:t xml:space="preserve"> Underwriting </w:t>
            </w:r>
            <w:r>
              <w:rPr>
                <w:rFonts w:ascii="Arial" w:hAnsi="Arial" w:cs="Arial"/>
                <w:sz w:val="20"/>
                <w:szCs w:val="20"/>
              </w:rPr>
              <w:t>Office</w:t>
            </w:r>
            <w:r w:rsidR="008B41CB">
              <w:rPr>
                <w:rFonts w:ascii="Arial" w:hAnsi="Arial" w:cs="Arial"/>
                <w:sz w:val="20"/>
                <w:szCs w:val="20"/>
              </w:rPr>
              <w:t>.</w:t>
            </w:r>
            <w:r w:rsidR="00D25503">
              <w:rPr>
                <w:rFonts w:ascii="Arial" w:hAnsi="Arial" w:cs="Arial"/>
                <w:sz w:val="18"/>
                <w:szCs w:val="18"/>
              </w:rPr>
              <w:br/>
            </w:r>
          </w:p>
        </w:tc>
      </w:tr>
      <w:tr w:rsidR="009549C8" w:rsidRPr="004A024A" w14:paraId="7327CB22" w14:textId="77777777" w:rsidTr="00BF751B">
        <w:trPr>
          <w:trHeight w:val="328"/>
        </w:trPr>
        <w:tc>
          <w:tcPr>
            <w:tcW w:w="1813" w:type="dxa"/>
          </w:tcPr>
          <w:p w14:paraId="7327CB18" w14:textId="77777777" w:rsidR="009549C8" w:rsidRPr="007D09F8" w:rsidRDefault="009549C8" w:rsidP="00BF751B">
            <w:pPr>
              <w:rPr>
                <w:rFonts w:ascii="Arial" w:hAnsi="Arial" w:cs="Arial"/>
                <w:i/>
                <w:color w:val="00B0F0"/>
                <w:sz w:val="20"/>
                <w:szCs w:val="20"/>
              </w:rPr>
            </w:pPr>
            <w:r w:rsidRPr="007D09F8">
              <w:rPr>
                <w:rFonts w:ascii="Arial" w:hAnsi="Arial" w:cs="Arial"/>
                <w:i/>
                <w:color w:val="00B0F0"/>
                <w:sz w:val="20"/>
                <w:szCs w:val="20"/>
              </w:rPr>
              <w:t>Personal Authority Statement</w:t>
            </w:r>
          </w:p>
        </w:tc>
        <w:tc>
          <w:tcPr>
            <w:tcW w:w="8882" w:type="dxa"/>
            <w:gridSpan w:val="2"/>
          </w:tcPr>
          <w:p w14:paraId="7327CB19" w14:textId="77777777" w:rsidR="009549C8" w:rsidRDefault="009549C8" w:rsidP="00BF751B">
            <w:pPr>
              <w:numPr>
                <w:ilvl w:val="0"/>
                <w:numId w:val="14"/>
              </w:numPr>
              <w:rPr>
                <w:rFonts w:ascii="Arial" w:hAnsi="Arial" w:cs="Arial"/>
                <w:sz w:val="20"/>
                <w:szCs w:val="20"/>
              </w:rPr>
            </w:pPr>
            <w:r>
              <w:rPr>
                <w:rFonts w:ascii="Arial" w:hAnsi="Arial" w:cs="Arial"/>
                <w:sz w:val="20"/>
                <w:szCs w:val="20"/>
              </w:rPr>
              <w:t xml:space="preserve">Personal Authority Statements are </w:t>
            </w:r>
            <w:r w:rsidR="00E35BB5">
              <w:rPr>
                <w:rFonts w:ascii="Arial" w:hAnsi="Arial" w:cs="Arial"/>
                <w:sz w:val="20"/>
                <w:szCs w:val="20"/>
              </w:rPr>
              <w:t>issued</w:t>
            </w:r>
            <w:r>
              <w:rPr>
                <w:rFonts w:ascii="Arial" w:hAnsi="Arial" w:cs="Arial"/>
                <w:sz w:val="20"/>
                <w:szCs w:val="20"/>
              </w:rPr>
              <w:t xml:space="preserve"> electronically </w:t>
            </w:r>
            <w:r w:rsidR="00154181">
              <w:rPr>
                <w:rFonts w:ascii="Arial" w:hAnsi="Arial" w:cs="Arial"/>
                <w:sz w:val="20"/>
                <w:szCs w:val="20"/>
              </w:rPr>
              <w:t xml:space="preserve">by Global Commercial Underwriting </w:t>
            </w:r>
            <w:r>
              <w:rPr>
                <w:rFonts w:ascii="Arial" w:hAnsi="Arial" w:cs="Arial"/>
                <w:sz w:val="20"/>
                <w:szCs w:val="20"/>
              </w:rPr>
              <w:t>for each person granted authority</w:t>
            </w:r>
            <w:r w:rsidR="000325BF">
              <w:rPr>
                <w:rFonts w:ascii="Arial" w:hAnsi="Arial" w:cs="Arial"/>
                <w:sz w:val="20"/>
                <w:szCs w:val="20"/>
              </w:rPr>
              <w:t xml:space="preserve"> </w:t>
            </w:r>
            <w:r w:rsidR="00300DBB">
              <w:rPr>
                <w:rFonts w:ascii="Arial" w:hAnsi="Arial" w:cs="Arial"/>
                <w:sz w:val="20"/>
                <w:szCs w:val="20"/>
              </w:rPr>
              <w:t>based on recommendations from product line and regional management</w:t>
            </w:r>
            <w:r w:rsidR="00154181">
              <w:rPr>
                <w:rFonts w:ascii="Arial" w:hAnsi="Arial" w:cs="Arial"/>
                <w:sz w:val="20"/>
                <w:szCs w:val="20"/>
              </w:rPr>
              <w:t>.</w:t>
            </w:r>
          </w:p>
          <w:p w14:paraId="7327CB1A" w14:textId="77777777" w:rsidR="009549C8" w:rsidRDefault="009549C8" w:rsidP="00BF751B">
            <w:pPr>
              <w:rPr>
                <w:rFonts w:ascii="Arial" w:hAnsi="Arial" w:cs="Arial"/>
                <w:sz w:val="20"/>
                <w:szCs w:val="20"/>
              </w:rPr>
            </w:pPr>
          </w:p>
          <w:p w14:paraId="7327CB1B" w14:textId="77777777" w:rsidR="009549C8" w:rsidRDefault="009549C8" w:rsidP="00BF751B">
            <w:pPr>
              <w:numPr>
                <w:ilvl w:val="0"/>
                <w:numId w:val="14"/>
              </w:numPr>
              <w:rPr>
                <w:rFonts w:ascii="Arial" w:hAnsi="Arial" w:cs="Arial"/>
                <w:sz w:val="20"/>
                <w:szCs w:val="20"/>
              </w:rPr>
            </w:pPr>
            <w:r>
              <w:rPr>
                <w:rFonts w:ascii="Arial" w:hAnsi="Arial" w:cs="Arial"/>
                <w:sz w:val="20"/>
                <w:szCs w:val="20"/>
              </w:rPr>
              <w:t>Personal Auth</w:t>
            </w:r>
            <w:r w:rsidR="00154181">
              <w:rPr>
                <w:rFonts w:ascii="Arial" w:hAnsi="Arial" w:cs="Arial"/>
                <w:sz w:val="20"/>
                <w:szCs w:val="20"/>
              </w:rPr>
              <w:t>ority Statements designate the line of business, maximum gross or net limits and authority l</w:t>
            </w:r>
            <w:r>
              <w:rPr>
                <w:rFonts w:ascii="Arial" w:hAnsi="Arial" w:cs="Arial"/>
                <w:sz w:val="20"/>
                <w:szCs w:val="20"/>
              </w:rPr>
              <w:t>evel granted to that individual.</w:t>
            </w:r>
          </w:p>
          <w:p w14:paraId="7327CB1C" w14:textId="77777777" w:rsidR="009549C8" w:rsidRDefault="009549C8" w:rsidP="00BF751B">
            <w:pPr>
              <w:rPr>
                <w:rFonts w:ascii="Arial" w:hAnsi="Arial" w:cs="Arial"/>
                <w:sz w:val="20"/>
                <w:szCs w:val="20"/>
              </w:rPr>
            </w:pPr>
          </w:p>
          <w:p w14:paraId="7327CB1D" w14:textId="77777777" w:rsidR="009549C8" w:rsidRDefault="00480AA6" w:rsidP="00BF751B">
            <w:pPr>
              <w:numPr>
                <w:ilvl w:val="0"/>
                <w:numId w:val="14"/>
              </w:numPr>
              <w:jc w:val="both"/>
              <w:rPr>
                <w:rFonts w:ascii="Arial" w:hAnsi="Arial" w:cs="Arial"/>
                <w:sz w:val="20"/>
                <w:szCs w:val="20"/>
              </w:rPr>
            </w:pPr>
            <w:r>
              <w:rPr>
                <w:rFonts w:ascii="Arial" w:hAnsi="Arial" w:cs="Arial"/>
                <w:sz w:val="20"/>
                <w:szCs w:val="20"/>
              </w:rPr>
              <w:t>A</w:t>
            </w:r>
            <w:r w:rsidR="00154181">
              <w:rPr>
                <w:rFonts w:ascii="Arial" w:hAnsi="Arial" w:cs="Arial"/>
                <w:sz w:val="20"/>
                <w:szCs w:val="20"/>
              </w:rPr>
              <w:t>uthority levels are established for each line of business by product l</w:t>
            </w:r>
            <w:r w:rsidR="009549C8">
              <w:rPr>
                <w:rFonts w:ascii="Arial" w:hAnsi="Arial" w:cs="Arial"/>
                <w:sz w:val="20"/>
                <w:szCs w:val="20"/>
              </w:rPr>
              <w:t>ine management.  Up to eight levels may be established.</w:t>
            </w:r>
          </w:p>
          <w:p w14:paraId="7327CB1E" w14:textId="77777777" w:rsidR="009549C8" w:rsidRDefault="009549C8" w:rsidP="00BF751B">
            <w:pPr>
              <w:rPr>
                <w:rFonts w:ascii="Arial" w:hAnsi="Arial" w:cs="Arial"/>
                <w:sz w:val="20"/>
                <w:szCs w:val="20"/>
              </w:rPr>
            </w:pPr>
          </w:p>
          <w:p w14:paraId="7327CB1F" w14:textId="77777777" w:rsidR="009549C8" w:rsidRDefault="00154181" w:rsidP="00BF751B">
            <w:pPr>
              <w:numPr>
                <w:ilvl w:val="0"/>
                <w:numId w:val="14"/>
              </w:numPr>
              <w:rPr>
                <w:rFonts w:ascii="Arial" w:hAnsi="Arial" w:cs="Arial"/>
                <w:sz w:val="20"/>
                <w:szCs w:val="20"/>
              </w:rPr>
            </w:pPr>
            <w:r>
              <w:rPr>
                <w:rFonts w:ascii="Arial" w:hAnsi="Arial" w:cs="Arial"/>
                <w:sz w:val="20"/>
                <w:szCs w:val="20"/>
              </w:rPr>
              <w:t>Authority rules, specific to product line or a line of b</w:t>
            </w:r>
            <w:r w:rsidR="009549C8">
              <w:rPr>
                <w:rFonts w:ascii="Arial" w:hAnsi="Arial" w:cs="Arial"/>
                <w:sz w:val="20"/>
                <w:szCs w:val="20"/>
              </w:rPr>
              <w:t>usiness</w:t>
            </w:r>
            <w:r w:rsidR="006A6E39">
              <w:rPr>
                <w:rFonts w:ascii="Arial" w:hAnsi="Arial" w:cs="Arial"/>
                <w:sz w:val="20"/>
                <w:szCs w:val="20"/>
              </w:rPr>
              <w:t>,</w:t>
            </w:r>
            <w:r w:rsidR="009549C8">
              <w:rPr>
                <w:rFonts w:ascii="Arial" w:hAnsi="Arial" w:cs="Arial"/>
                <w:sz w:val="20"/>
                <w:szCs w:val="20"/>
              </w:rPr>
              <w:t xml:space="preserve"> are considered part of the Personal Authority Statement</w:t>
            </w:r>
            <w:r>
              <w:rPr>
                <w:rFonts w:ascii="Arial" w:hAnsi="Arial" w:cs="Arial"/>
                <w:sz w:val="20"/>
                <w:szCs w:val="20"/>
              </w:rPr>
              <w:t>s</w:t>
            </w:r>
            <w:r w:rsidR="009549C8">
              <w:rPr>
                <w:rFonts w:ascii="Arial" w:hAnsi="Arial" w:cs="Arial"/>
                <w:sz w:val="20"/>
                <w:szCs w:val="20"/>
              </w:rPr>
              <w:t>.</w:t>
            </w:r>
          </w:p>
          <w:p w14:paraId="7327CB20" w14:textId="77777777" w:rsidR="009549C8" w:rsidRDefault="009549C8" w:rsidP="00BF751B">
            <w:pPr>
              <w:rPr>
                <w:rFonts w:ascii="Arial" w:hAnsi="Arial" w:cs="Arial"/>
                <w:sz w:val="20"/>
                <w:szCs w:val="20"/>
              </w:rPr>
            </w:pPr>
          </w:p>
          <w:p w14:paraId="7327CB21" w14:textId="77777777" w:rsidR="009549C8" w:rsidRPr="003E7464" w:rsidRDefault="009549C8" w:rsidP="00BF751B">
            <w:pPr>
              <w:rPr>
                <w:rFonts w:ascii="Arial" w:hAnsi="Arial" w:cs="Arial"/>
                <w:sz w:val="20"/>
                <w:szCs w:val="20"/>
              </w:rPr>
            </w:pPr>
          </w:p>
        </w:tc>
      </w:tr>
      <w:tr w:rsidR="009549C8" w:rsidRPr="004A024A" w14:paraId="7327CB2A" w14:textId="77777777" w:rsidTr="00BF751B">
        <w:trPr>
          <w:trHeight w:val="63"/>
        </w:trPr>
        <w:tc>
          <w:tcPr>
            <w:tcW w:w="1813" w:type="dxa"/>
          </w:tcPr>
          <w:p w14:paraId="7327CB23" w14:textId="77777777" w:rsidR="009549C8" w:rsidRPr="007D09F8" w:rsidRDefault="009549C8" w:rsidP="00BF751B">
            <w:pPr>
              <w:rPr>
                <w:rFonts w:ascii="Arial" w:hAnsi="Arial" w:cs="Arial"/>
                <w:i/>
                <w:color w:val="00B0F0"/>
                <w:sz w:val="20"/>
                <w:szCs w:val="20"/>
              </w:rPr>
            </w:pPr>
            <w:r w:rsidRPr="007D09F8">
              <w:rPr>
                <w:rFonts w:ascii="Arial" w:hAnsi="Arial" w:cs="Arial"/>
                <w:i/>
                <w:color w:val="00B0F0"/>
                <w:sz w:val="20"/>
                <w:szCs w:val="20"/>
              </w:rPr>
              <w:t>Currency Valuation</w:t>
            </w:r>
          </w:p>
        </w:tc>
        <w:tc>
          <w:tcPr>
            <w:tcW w:w="8882" w:type="dxa"/>
            <w:gridSpan w:val="2"/>
          </w:tcPr>
          <w:p w14:paraId="7327CB24" w14:textId="77777777" w:rsidR="009549C8" w:rsidRDefault="009549C8" w:rsidP="00BF751B">
            <w:pPr>
              <w:rPr>
                <w:rFonts w:ascii="Arial" w:hAnsi="Arial" w:cs="Arial"/>
                <w:sz w:val="20"/>
                <w:szCs w:val="20"/>
              </w:rPr>
            </w:pPr>
          </w:p>
          <w:p w14:paraId="7327CB25" w14:textId="77777777" w:rsidR="00366769" w:rsidRDefault="009253D6" w:rsidP="00BF751B">
            <w:pPr>
              <w:rPr>
                <w:rFonts w:ascii="Arial" w:hAnsi="Arial" w:cs="Arial"/>
                <w:sz w:val="20"/>
                <w:szCs w:val="20"/>
              </w:rPr>
            </w:pPr>
            <w:r>
              <w:rPr>
                <w:rFonts w:ascii="Arial" w:hAnsi="Arial" w:cs="Arial"/>
                <w:sz w:val="20"/>
                <w:szCs w:val="20"/>
              </w:rPr>
              <w:t>Underwriting Authority is</w:t>
            </w:r>
            <w:r w:rsidR="00154181">
              <w:rPr>
                <w:rFonts w:ascii="Arial" w:hAnsi="Arial" w:cs="Arial"/>
                <w:sz w:val="20"/>
                <w:szCs w:val="20"/>
              </w:rPr>
              <w:t xml:space="preserve"> issued in US currency</w:t>
            </w:r>
            <w:r w:rsidR="00366769">
              <w:rPr>
                <w:rFonts w:ascii="Arial" w:hAnsi="Arial" w:cs="Arial"/>
                <w:sz w:val="20"/>
                <w:szCs w:val="20"/>
              </w:rPr>
              <w:t>.</w:t>
            </w:r>
          </w:p>
          <w:p w14:paraId="7327CB26" w14:textId="77777777" w:rsidR="00366769" w:rsidRDefault="00366769" w:rsidP="00BF751B">
            <w:pPr>
              <w:rPr>
                <w:rFonts w:ascii="Arial" w:hAnsi="Arial" w:cs="Arial"/>
                <w:sz w:val="20"/>
                <w:szCs w:val="20"/>
              </w:rPr>
            </w:pPr>
          </w:p>
          <w:p w14:paraId="7327CB27" w14:textId="77777777" w:rsidR="00870C1E" w:rsidRPr="008B6924" w:rsidRDefault="00366769" w:rsidP="00BF751B">
            <w:pPr>
              <w:autoSpaceDE w:val="0"/>
              <w:autoSpaceDN w:val="0"/>
              <w:adjustRightInd w:val="0"/>
              <w:rPr>
                <w:rFonts w:ascii="Arial" w:eastAsia="Times New Roman" w:hAnsi="Arial" w:cs="Arial"/>
                <w:sz w:val="20"/>
                <w:szCs w:val="20"/>
                <w:lang w:eastAsia="en-US"/>
              </w:rPr>
            </w:pPr>
            <w:r>
              <w:rPr>
                <w:rFonts w:ascii="Arial" w:hAnsi="Arial" w:cs="Arial"/>
                <w:sz w:val="20"/>
                <w:szCs w:val="20"/>
              </w:rPr>
              <w:t xml:space="preserve">Where other currencies are used to transact locally, </w:t>
            </w:r>
            <w:r w:rsidR="00080498">
              <w:rPr>
                <w:rFonts w:ascii="Arial" w:hAnsi="Arial" w:cs="Arial"/>
                <w:sz w:val="20"/>
                <w:szCs w:val="20"/>
              </w:rPr>
              <w:t>product line authority</w:t>
            </w:r>
            <w:r w:rsidR="00B677DA" w:rsidRPr="00B677DA">
              <w:rPr>
                <w:rFonts w:ascii="Arial" w:hAnsi="Arial" w:cs="Arial"/>
                <w:sz w:val="20"/>
                <w:szCs w:val="20"/>
              </w:rPr>
              <w:t xml:space="preserve"> rules may specifically address policy limit currency. To the extent that product line rules do not address currency, policy limits are their US dollar equivalent using the applicable exchange rate at the time of </w:t>
            </w:r>
            <w:r w:rsidR="00A50621">
              <w:rPr>
                <w:rFonts w:ascii="Arial" w:hAnsi="Arial" w:cs="Arial"/>
                <w:sz w:val="20"/>
                <w:szCs w:val="20"/>
              </w:rPr>
              <w:t>binding</w:t>
            </w:r>
            <w:r w:rsidR="00080498">
              <w:rPr>
                <w:rFonts w:ascii="Arial" w:hAnsi="Arial" w:cs="Arial"/>
                <w:sz w:val="20"/>
                <w:szCs w:val="20"/>
              </w:rPr>
              <w:t xml:space="preserve"> as set by the AIG</w:t>
            </w:r>
            <w:r w:rsidR="00B677DA" w:rsidRPr="00B677DA">
              <w:rPr>
                <w:rFonts w:ascii="Arial" w:hAnsi="Arial" w:cs="Arial"/>
                <w:sz w:val="20"/>
                <w:szCs w:val="20"/>
              </w:rPr>
              <w:t xml:space="preserve"> </w:t>
            </w:r>
            <w:r w:rsidR="00870C1E">
              <w:rPr>
                <w:rFonts w:ascii="Arial" w:hAnsi="Arial" w:cs="Arial"/>
                <w:sz w:val="20"/>
                <w:szCs w:val="20"/>
              </w:rPr>
              <w:t xml:space="preserve">Global </w:t>
            </w:r>
            <w:r w:rsidR="00B677DA" w:rsidRPr="00B677DA">
              <w:rPr>
                <w:rFonts w:ascii="Arial" w:hAnsi="Arial" w:cs="Arial"/>
                <w:sz w:val="20"/>
                <w:szCs w:val="20"/>
              </w:rPr>
              <w:t>Treasury department’s monthly exchange rate publication.</w:t>
            </w:r>
            <w:r w:rsidR="00870C1E">
              <w:rPr>
                <w:rFonts w:ascii="Arial" w:hAnsi="Arial" w:cs="Arial"/>
                <w:sz w:val="20"/>
                <w:szCs w:val="20"/>
              </w:rPr>
              <w:t xml:space="preserve"> </w:t>
            </w:r>
            <w:hyperlink r:id="rId12" w:history="1">
              <w:r w:rsidR="00416DD7" w:rsidRPr="00416DD7">
                <w:rPr>
                  <w:rFonts w:ascii="Arial" w:eastAsia="Times New Roman" w:hAnsi="Arial" w:cs="Arial"/>
                  <w:color w:val="0000FF"/>
                  <w:sz w:val="20"/>
                  <w:szCs w:val="20"/>
                  <w:u w:val="single"/>
                  <w:lang w:eastAsia="en-US"/>
                </w:rPr>
                <w:t>http://treasury.aig.net/fx/fx_menuframe.cfm?pg=MonthlyRates</w:t>
              </w:r>
            </w:hyperlink>
          </w:p>
          <w:p w14:paraId="7327CB28" w14:textId="77777777" w:rsidR="009549C8" w:rsidRPr="008B6924" w:rsidRDefault="009549C8" w:rsidP="00BF751B">
            <w:pPr>
              <w:rPr>
                <w:rFonts w:ascii="Arial" w:hAnsi="Arial" w:cs="Arial"/>
                <w:sz w:val="20"/>
                <w:szCs w:val="20"/>
              </w:rPr>
            </w:pPr>
          </w:p>
          <w:p w14:paraId="7327CB29" w14:textId="77777777" w:rsidR="00B677DA" w:rsidRPr="003E7464" w:rsidRDefault="00B677DA" w:rsidP="00BF751B">
            <w:pPr>
              <w:rPr>
                <w:rFonts w:ascii="Arial" w:hAnsi="Arial" w:cs="Arial"/>
                <w:sz w:val="20"/>
                <w:szCs w:val="20"/>
              </w:rPr>
            </w:pPr>
          </w:p>
        </w:tc>
      </w:tr>
      <w:tr w:rsidR="009549C8" w:rsidRPr="004A024A" w14:paraId="7327CB3C" w14:textId="77777777" w:rsidTr="00BF751B">
        <w:trPr>
          <w:trHeight w:val="63"/>
        </w:trPr>
        <w:tc>
          <w:tcPr>
            <w:tcW w:w="1813" w:type="dxa"/>
          </w:tcPr>
          <w:p w14:paraId="7327CB2B" w14:textId="77777777" w:rsidR="009549C8" w:rsidRPr="007D09F8" w:rsidRDefault="009549C8" w:rsidP="00BF751B">
            <w:pPr>
              <w:rPr>
                <w:rFonts w:ascii="Arial" w:hAnsi="Arial" w:cs="Arial"/>
                <w:i/>
                <w:color w:val="00B0F0"/>
                <w:sz w:val="20"/>
                <w:szCs w:val="20"/>
              </w:rPr>
            </w:pPr>
            <w:r w:rsidRPr="007D09F8">
              <w:rPr>
                <w:rFonts w:ascii="Arial" w:hAnsi="Arial" w:cs="Arial"/>
                <w:i/>
                <w:color w:val="00B0F0"/>
                <w:sz w:val="20"/>
                <w:szCs w:val="20"/>
              </w:rPr>
              <w:t>Referral</w:t>
            </w:r>
            <w:r w:rsidR="00B8448A" w:rsidRPr="007D09F8">
              <w:rPr>
                <w:rFonts w:ascii="Arial" w:hAnsi="Arial" w:cs="Arial"/>
                <w:i/>
                <w:color w:val="00B0F0"/>
                <w:sz w:val="20"/>
                <w:szCs w:val="20"/>
              </w:rPr>
              <w:t xml:space="preserve"> Trigger Basis</w:t>
            </w:r>
            <w:r w:rsidR="00EC3D09" w:rsidRPr="007D09F8">
              <w:rPr>
                <w:rFonts w:ascii="Arial" w:hAnsi="Arial" w:cs="Arial"/>
                <w:i/>
                <w:color w:val="00B0F0"/>
                <w:sz w:val="20"/>
                <w:szCs w:val="20"/>
              </w:rPr>
              <w:t xml:space="preserve">, Turnaround Timing </w:t>
            </w:r>
            <w:r w:rsidR="00B8448A" w:rsidRPr="007D09F8">
              <w:rPr>
                <w:rFonts w:ascii="Arial" w:hAnsi="Arial" w:cs="Arial"/>
                <w:i/>
                <w:color w:val="00B0F0"/>
                <w:sz w:val="20"/>
                <w:szCs w:val="20"/>
              </w:rPr>
              <w:t xml:space="preserve"> and Documentation</w:t>
            </w:r>
          </w:p>
        </w:tc>
        <w:tc>
          <w:tcPr>
            <w:tcW w:w="8882" w:type="dxa"/>
            <w:gridSpan w:val="2"/>
          </w:tcPr>
          <w:p w14:paraId="7327CB2C" w14:textId="77777777" w:rsidR="009549C8" w:rsidRDefault="009549C8" w:rsidP="00BF751B">
            <w:pPr>
              <w:rPr>
                <w:rFonts w:ascii="Arial" w:hAnsi="Arial" w:cs="Arial"/>
                <w:sz w:val="20"/>
                <w:szCs w:val="20"/>
              </w:rPr>
            </w:pPr>
          </w:p>
          <w:p w14:paraId="7327CB2D" w14:textId="77777777" w:rsidR="00416DD7" w:rsidRDefault="00B8448A" w:rsidP="00BF751B">
            <w:pPr>
              <w:ind w:left="972"/>
              <w:rPr>
                <w:rFonts w:ascii="Arial" w:hAnsi="Arial" w:cs="Arial"/>
                <w:sz w:val="20"/>
                <w:szCs w:val="20"/>
              </w:rPr>
            </w:pPr>
            <w:r w:rsidRPr="00B8448A">
              <w:rPr>
                <w:rFonts w:ascii="Arial" w:hAnsi="Arial" w:cs="Arial"/>
                <w:sz w:val="20"/>
                <w:szCs w:val="20"/>
              </w:rPr>
              <w:t>Technical referrals are intended to address the specific issue</w:t>
            </w:r>
            <w:r w:rsidR="007478FA">
              <w:rPr>
                <w:rFonts w:ascii="Arial" w:hAnsi="Arial" w:cs="Arial"/>
                <w:sz w:val="20"/>
                <w:szCs w:val="20"/>
              </w:rPr>
              <w:t xml:space="preserve"> or trigger </w:t>
            </w:r>
            <w:r w:rsidRPr="00B8448A">
              <w:rPr>
                <w:rFonts w:ascii="Arial" w:hAnsi="Arial" w:cs="Arial"/>
                <w:sz w:val="20"/>
                <w:szCs w:val="20"/>
              </w:rPr>
              <w:t>that requires the referral. The referral underwriter will need to review all underwriting elements that have a bearing on the trigger issue. There is no further obligation on the referral underwriter to review the underwriting otherwise within the authority of the referring underwriter.</w:t>
            </w:r>
            <w:r>
              <w:rPr>
                <w:rFonts w:ascii="Arial" w:hAnsi="Arial" w:cs="Arial"/>
                <w:sz w:val="20"/>
                <w:szCs w:val="20"/>
              </w:rPr>
              <w:br/>
            </w:r>
          </w:p>
          <w:p w14:paraId="7327CB2E" w14:textId="77777777" w:rsidR="00B8448A" w:rsidRPr="00B8448A" w:rsidRDefault="00B8448A" w:rsidP="00BF751B">
            <w:pPr>
              <w:numPr>
                <w:ilvl w:val="0"/>
                <w:numId w:val="18"/>
              </w:numPr>
              <w:jc w:val="both"/>
              <w:rPr>
                <w:rFonts w:ascii="Arial" w:hAnsi="Arial" w:cs="Arial"/>
                <w:sz w:val="20"/>
                <w:szCs w:val="20"/>
              </w:rPr>
            </w:pPr>
            <w:r w:rsidRPr="00B8448A">
              <w:rPr>
                <w:rFonts w:ascii="Arial" w:hAnsi="Arial" w:cs="Arial"/>
                <w:sz w:val="20"/>
                <w:szCs w:val="20"/>
              </w:rPr>
              <w:t>The referral underwriter has the responsibility to correct material errors.</w:t>
            </w:r>
          </w:p>
          <w:p w14:paraId="7327CB2F" w14:textId="77777777" w:rsidR="00B8448A" w:rsidRPr="00B8448A" w:rsidRDefault="00B8448A" w:rsidP="00BF751B">
            <w:pPr>
              <w:jc w:val="both"/>
              <w:rPr>
                <w:rFonts w:ascii="Arial" w:hAnsi="Arial" w:cs="Arial"/>
                <w:sz w:val="20"/>
                <w:szCs w:val="20"/>
              </w:rPr>
            </w:pPr>
          </w:p>
          <w:p w14:paraId="7327CB30" w14:textId="77777777" w:rsidR="00B8448A" w:rsidRDefault="00B8448A" w:rsidP="00BF751B">
            <w:pPr>
              <w:numPr>
                <w:ilvl w:val="0"/>
                <w:numId w:val="18"/>
              </w:numPr>
              <w:jc w:val="both"/>
              <w:rPr>
                <w:rFonts w:ascii="Arial" w:hAnsi="Arial" w:cs="Arial"/>
                <w:sz w:val="20"/>
                <w:szCs w:val="20"/>
              </w:rPr>
            </w:pPr>
            <w:r w:rsidRPr="00B8448A">
              <w:rPr>
                <w:rFonts w:ascii="Arial" w:hAnsi="Arial" w:cs="Arial"/>
                <w:sz w:val="20"/>
                <w:szCs w:val="20"/>
              </w:rPr>
              <w:t>Subsequent to an approval, underwriters may make further adjustments to a proposal in all areas within their authority without re-referral, if the adjustments do not affect any of the conditions of the approval.</w:t>
            </w:r>
          </w:p>
          <w:p w14:paraId="7327CB31" w14:textId="77777777" w:rsidR="00416DD7" w:rsidRDefault="00416DD7" w:rsidP="00BF751B">
            <w:pPr>
              <w:pStyle w:val="ListParagraph"/>
              <w:rPr>
                <w:rFonts w:ascii="Arial" w:hAnsi="Arial" w:cs="Arial"/>
                <w:sz w:val="20"/>
                <w:szCs w:val="20"/>
              </w:rPr>
            </w:pPr>
          </w:p>
          <w:p w14:paraId="7327CB32" w14:textId="77777777" w:rsidR="00EC3D09" w:rsidRPr="00EC3D09" w:rsidRDefault="00EC3D09" w:rsidP="00BF751B">
            <w:pPr>
              <w:numPr>
                <w:ilvl w:val="0"/>
                <w:numId w:val="20"/>
              </w:numPr>
              <w:rPr>
                <w:rFonts w:ascii="Arial" w:hAnsi="Arial" w:cs="Arial"/>
                <w:sz w:val="20"/>
                <w:szCs w:val="20"/>
              </w:rPr>
            </w:pPr>
            <w:r w:rsidRPr="00EC3D09">
              <w:rPr>
                <w:rFonts w:ascii="Arial" w:hAnsi="Arial" w:cs="Arial"/>
                <w:sz w:val="20"/>
                <w:szCs w:val="20"/>
              </w:rPr>
              <w:t xml:space="preserve">An objective for technical referrals is agility in responding to requests. </w:t>
            </w:r>
            <w:r w:rsidR="008D6895">
              <w:rPr>
                <w:rFonts w:ascii="Arial" w:hAnsi="Arial" w:cs="Arial"/>
                <w:sz w:val="20"/>
                <w:szCs w:val="20"/>
              </w:rPr>
              <w:t xml:space="preserve"> Approvals a</w:t>
            </w:r>
            <w:r w:rsidR="00FF3AA1">
              <w:rPr>
                <w:rFonts w:ascii="Arial" w:hAnsi="Arial" w:cs="Arial"/>
                <w:sz w:val="20"/>
                <w:szCs w:val="20"/>
              </w:rPr>
              <w:t xml:space="preserve">re provided by underwriters </w:t>
            </w:r>
            <w:r w:rsidR="009253D6">
              <w:rPr>
                <w:rFonts w:ascii="Arial" w:hAnsi="Arial" w:cs="Arial"/>
                <w:sz w:val="20"/>
                <w:szCs w:val="20"/>
              </w:rPr>
              <w:t xml:space="preserve">with </w:t>
            </w:r>
            <w:r w:rsidR="00FF3AA1">
              <w:rPr>
                <w:rFonts w:ascii="Arial" w:hAnsi="Arial" w:cs="Arial"/>
                <w:sz w:val="20"/>
                <w:szCs w:val="20"/>
              </w:rPr>
              <w:t xml:space="preserve">the requisite </w:t>
            </w:r>
            <w:r w:rsidR="009253D6">
              <w:rPr>
                <w:rFonts w:ascii="Arial" w:hAnsi="Arial" w:cs="Arial"/>
                <w:sz w:val="20"/>
                <w:szCs w:val="20"/>
              </w:rPr>
              <w:t>authority without</w:t>
            </w:r>
            <w:r w:rsidR="00FF3AA1">
              <w:rPr>
                <w:rFonts w:ascii="Arial" w:hAnsi="Arial" w:cs="Arial"/>
                <w:sz w:val="20"/>
                <w:szCs w:val="20"/>
              </w:rPr>
              <w:t xml:space="preserve"> the need for</w:t>
            </w:r>
            <w:r w:rsidR="008D6895">
              <w:rPr>
                <w:rFonts w:ascii="Arial" w:hAnsi="Arial" w:cs="Arial"/>
                <w:sz w:val="20"/>
                <w:szCs w:val="20"/>
              </w:rPr>
              <w:t xml:space="preserve"> further upward referrals. </w:t>
            </w:r>
            <w:r w:rsidRPr="00EC3D09">
              <w:rPr>
                <w:rFonts w:ascii="Arial" w:hAnsi="Arial" w:cs="Arial"/>
                <w:sz w:val="20"/>
                <w:szCs w:val="20"/>
              </w:rPr>
              <w:t>The goal is to achieve a two-business day response time for 90% of referrals from the time all the required information has been provided. Some referrals, due to complexity of the risk or the extent of work required for a response, will necessarily take longer.</w:t>
            </w:r>
          </w:p>
          <w:p w14:paraId="7327CB33" w14:textId="77777777" w:rsidR="00EC3D09" w:rsidRPr="00EC3D09" w:rsidRDefault="00EC3D09" w:rsidP="00BF751B">
            <w:pPr>
              <w:rPr>
                <w:rFonts w:ascii="Arial" w:hAnsi="Arial" w:cs="Arial"/>
                <w:sz w:val="20"/>
                <w:szCs w:val="20"/>
              </w:rPr>
            </w:pPr>
          </w:p>
          <w:p w14:paraId="7327CB34" w14:textId="77777777" w:rsidR="00EC3D09" w:rsidRPr="00EC3D09" w:rsidRDefault="00EC3D09" w:rsidP="00BF751B">
            <w:pPr>
              <w:numPr>
                <w:ilvl w:val="0"/>
                <w:numId w:val="20"/>
              </w:numPr>
              <w:rPr>
                <w:rFonts w:ascii="Arial" w:hAnsi="Arial" w:cs="Arial"/>
                <w:sz w:val="20"/>
                <w:szCs w:val="20"/>
              </w:rPr>
            </w:pPr>
            <w:r w:rsidRPr="00EC3D09">
              <w:rPr>
                <w:rFonts w:ascii="Arial" w:hAnsi="Arial" w:cs="Arial"/>
                <w:sz w:val="20"/>
                <w:szCs w:val="20"/>
              </w:rPr>
              <w:t>It is the responsibility of the referring underwriter to make requests as timely as possible in anticipation of quote due dates, and to provide the relevant information for the referral.</w:t>
            </w:r>
            <w:r w:rsidR="007478FA">
              <w:rPr>
                <w:rFonts w:ascii="Arial" w:hAnsi="Arial" w:cs="Arial"/>
                <w:sz w:val="20"/>
                <w:szCs w:val="20"/>
              </w:rPr>
              <w:br/>
            </w:r>
          </w:p>
          <w:p w14:paraId="7327CB35" w14:textId="77777777" w:rsidR="00EC3D09" w:rsidRPr="00EC3D09" w:rsidRDefault="00EC3D09" w:rsidP="00BF751B">
            <w:pPr>
              <w:numPr>
                <w:ilvl w:val="0"/>
                <w:numId w:val="21"/>
              </w:numPr>
              <w:rPr>
                <w:rFonts w:ascii="Arial" w:hAnsi="Arial" w:cs="Arial"/>
                <w:sz w:val="20"/>
                <w:szCs w:val="20"/>
              </w:rPr>
            </w:pPr>
            <w:r w:rsidRPr="00EC3D09">
              <w:rPr>
                <w:rFonts w:ascii="Arial" w:hAnsi="Arial" w:cs="Arial"/>
                <w:sz w:val="20"/>
                <w:szCs w:val="20"/>
              </w:rPr>
              <w:t>As long as the underwriter establishes that there has been no material change in risk, and documents this in the underwriting file, the approval remains in effect and resubmission is not required at each renewal unless otherwise required by Product Tower procedures.</w:t>
            </w:r>
            <w:r w:rsidR="007478FA">
              <w:rPr>
                <w:rFonts w:ascii="Arial" w:hAnsi="Arial" w:cs="Arial"/>
                <w:sz w:val="20"/>
                <w:szCs w:val="20"/>
              </w:rPr>
              <w:br/>
            </w:r>
          </w:p>
          <w:p w14:paraId="7327CB36" w14:textId="77777777" w:rsidR="00EC3D09" w:rsidRPr="00EC3D09" w:rsidRDefault="00EC3D09" w:rsidP="00BF751B">
            <w:pPr>
              <w:pStyle w:val="ListParagraph"/>
              <w:numPr>
                <w:ilvl w:val="0"/>
                <w:numId w:val="22"/>
              </w:numPr>
              <w:contextualSpacing/>
              <w:rPr>
                <w:rFonts w:ascii="Arial" w:hAnsi="Arial" w:cs="Arial"/>
                <w:sz w:val="20"/>
                <w:szCs w:val="20"/>
              </w:rPr>
            </w:pPr>
            <w:r w:rsidRPr="00EC3D09">
              <w:rPr>
                <w:rFonts w:ascii="Arial" w:hAnsi="Arial" w:cs="Arial"/>
                <w:sz w:val="20"/>
                <w:szCs w:val="20"/>
              </w:rPr>
              <w:t>Dialogue with referral underwriters for insight and advice unrelated to authority</w:t>
            </w:r>
            <w:r w:rsidR="008B6924">
              <w:rPr>
                <w:rFonts w:ascii="Arial" w:hAnsi="Arial" w:cs="Arial"/>
                <w:sz w:val="20"/>
                <w:szCs w:val="20"/>
              </w:rPr>
              <w:t xml:space="preserve"> </w:t>
            </w:r>
            <w:r w:rsidRPr="00EC3D09">
              <w:rPr>
                <w:rFonts w:ascii="Arial" w:hAnsi="Arial" w:cs="Arial"/>
                <w:sz w:val="20"/>
                <w:szCs w:val="20"/>
              </w:rPr>
              <w:t xml:space="preserve">constraints is a best practice and encouraged.  </w:t>
            </w:r>
            <w:r w:rsidR="00490155">
              <w:rPr>
                <w:rFonts w:ascii="Arial" w:hAnsi="Arial" w:cs="Arial"/>
                <w:sz w:val="20"/>
                <w:szCs w:val="20"/>
              </w:rPr>
              <w:t>Dis</w:t>
            </w:r>
            <w:r w:rsidR="00C759B7">
              <w:rPr>
                <w:rFonts w:ascii="Arial" w:hAnsi="Arial" w:cs="Arial"/>
                <w:sz w:val="20"/>
                <w:szCs w:val="20"/>
              </w:rPr>
              <w:t>cussions and collaboration</w:t>
            </w:r>
            <w:r w:rsidR="00490155">
              <w:rPr>
                <w:rFonts w:ascii="Arial" w:hAnsi="Arial" w:cs="Arial"/>
                <w:sz w:val="20"/>
                <w:szCs w:val="20"/>
              </w:rPr>
              <w:t xml:space="preserve"> unrelated to authority limitations are</w:t>
            </w:r>
            <w:r w:rsidR="00C759B7">
              <w:rPr>
                <w:rFonts w:ascii="Arial" w:hAnsi="Arial" w:cs="Arial"/>
                <w:sz w:val="20"/>
                <w:szCs w:val="20"/>
              </w:rPr>
              <w:t xml:space="preserve"> not considered referral</w:t>
            </w:r>
            <w:r w:rsidR="00490155">
              <w:rPr>
                <w:rFonts w:ascii="Arial" w:hAnsi="Arial" w:cs="Arial"/>
                <w:sz w:val="20"/>
                <w:szCs w:val="20"/>
              </w:rPr>
              <w:t>s</w:t>
            </w:r>
            <w:r w:rsidR="00C759B7">
              <w:rPr>
                <w:rFonts w:ascii="Arial" w:hAnsi="Arial" w:cs="Arial"/>
                <w:sz w:val="20"/>
                <w:szCs w:val="20"/>
              </w:rPr>
              <w:t xml:space="preserve">. </w:t>
            </w:r>
            <w:r w:rsidRPr="00EC3D09">
              <w:rPr>
                <w:rFonts w:ascii="Arial" w:hAnsi="Arial" w:cs="Arial"/>
                <w:sz w:val="20"/>
                <w:szCs w:val="20"/>
              </w:rPr>
              <w:t>Early discussions help guide a more effective underwriting process.</w:t>
            </w:r>
            <w:r w:rsidR="007478FA">
              <w:rPr>
                <w:rFonts w:ascii="Arial" w:hAnsi="Arial" w:cs="Arial"/>
                <w:sz w:val="20"/>
                <w:szCs w:val="20"/>
              </w:rPr>
              <w:br/>
            </w:r>
          </w:p>
          <w:p w14:paraId="7327CB37" w14:textId="77777777" w:rsidR="006A1303" w:rsidRPr="007478FA" w:rsidRDefault="008A673F" w:rsidP="00BF751B">
            <w:pPr>
              <w:numPr>
                <w:ilvl w:val="0"/>
                <w:numId w:val="15"/>
              </w:numPr>
              <w:rPr>
                <w:rFonts w:ascii="Arial" w:hAnsi="Arial" w:cs="Arial"/>
                <w:sz w:val="20"/>
                <w:szCs w:val="20"/>
              </w:rPr>
            </w:pPr>
            <w:r w:rsidRPr="007478FA">
              <w:rPr>
                <w:rFonts w:ascii="Arial" w:hAnsi="Arial" w:cs="Arial"/>
                <w:sz w:val="20"/>
                <w:szCs w:val="20"/>
              </w:rPr>
              <w:t>Approvals, whether verbal, written or electronic, must be secured prior to release of the quote</w:t>
            </w:r>
            <w:r w:rsidR="00FB565F">
              <w:rPr>
                <w:rFonts w:ascii="Arial" w:hAnsi="Arial" w:cs="Arial"/>
                <w:sz w:val="20"/>
                <w:szCs w:val="20"/>
              </w:rPr>
              <w:t>.</w:t>
            </w:r>
            <w:r w:rsidR="007478FA">
              <w:rPr>
                <w:rFonts w:ascii="Arial" w:hAnsi="Arial" w:cs="Arial"/>
                <w:sz w:val="20"/>
                <w:szCs w:val="20"/>
              </w:rPr>
              <w:br/>
            </w:r>
            <w:r w:rsidRPr="007478FA">
              <w:rPr>
                <w:rFonts w:ascii="Arial" w:hAnsi="Arial" w:cs="Arial"/>
                <w:sz w:val="20"/>
                <w:szCs w:val="20"/>
              </w:rPr>
              <w:t>.</w:t>
            </w:r>
          </w:p>
          <w:p w14:paraId="7327CB38" w14:textId="77777777" w:rsidR="009549C8" w:rsidRDefault="006A1303" w:rsidP="00BF751B">
            <w:pPr>
              <w:numPr>
                <w:ilvl w:val="0"/>
                <w:numId w:val="15"/>
              </w:numPr>
              <w:rPr>
                <w:rFonts w:ascii="Arial" w:hAnsi="Arial" w:cs="Arial"/>
                <w:sz w:val="20"/>
                <w:szCs w:val="20"/>
              </w:rPr>
            </w:pPr>
            <w:r>
              <w:rPr>
                <w:rFonts w:ascii="Arial" w:hAnsi="Arial" w:cs="Arial"/>
                <w:sz w:val="20"/>
                <w:szCs w:val="20"/>
              </w:rPr>
              <w:t>Documentation of verbal approval must be received by the underwriter</w:t>
            </w:r>
            <w:r w:rsidR="00646E5C">
              <w:rPr>
                <w:rFonts w:ascii="Arial" w:hAnsi="Arial" w:cs="Arial"/>
                <w:sz w:val="20"/>
                <w:szCs w:val="20"/>
              </w:rPr>
              <w:t xml:space="preserve"> within seven days of the approval and placed in the underwriting file as soon as practicable</w:t>
            </w:r>
            <w:r w:rsidR="007478FA">
              <w:rPr>
                <w:rFonts w:ascii="Arial" w:hAnsi="Arial" w:cs="Arial"/>
                <w:sz w:val="20"/>
                <w:szCs w:val="20"/>
              </w:rPr>
              <w:t>.</w:t>
            </w:r>
            <w:r w:rsidR="007478FA">
              <w:rPr>
                <w:rFonts w:ascii="Arial" w:hAnsi="Arial" w:cs="Arial"/>
                <w:sz w:val="20"/>
                <w:szCs w:val="20"/>
              </w:rPr>
              <w:br/>
            </w:r>
            <w:r w:rsidR="00646E5C">
              <w:rPr>
                <w:rFonts w:ascii="Arial" w:hAnsi="Arial" w:cs="Arial"/>
                <w:sz w:val="20"/>
                <w:szCs w:val="20"/>
              </w:rPr>
              <w:t xml:space="preserve"> </w:t>
            </w:r>
          </w:p>
          <w:p w14:paraId="7327CB39" w14:textId="77777777" w:rsidR="00646E5C" w:rsidRDefault="00E34502" w:rsidP="00BF751B">
            <w:pPr>
              <w:numPr>
                <w:ilvl w:val="0"/>
                <w:numId w:val="15"/>
              </w:numPr>
              <w:rPr>
                <w:rFonts w:ascii="Arial" w:hAnsi="Arial" w:cs="Arial"/>
                <w:sz w:val="20"/>
                <w:szCs w:val="20"/>
              </w:rPr>
            </w:pPr>
            <w:r>
              <w:rPr>
                <w:rFonts w:ascii="Arial" w:hAnsi="Arial" w:cs="Arial"/>
                <w:sz w:val="20"/>
                <w:szCs w:val="20"/>
              </w:rPr>
              <w:t xml:space="preserve">Failure to obtain written or electronic documentation of approval will be considered a Documented Authority Approval issue. </w:t>
            </w:r>
            <w:r w:rsidR="00263E8B">
              <w:rPr>
                <w:rFonts w:ascii="Arial" w:hAnsi="Arial" w:cs="Arial"/>
                <w:sz w:val="20"/>
                <w:szCs w:val="20"/>
              </w:rPr>
              <w:t>This failure to document</w:t>
            </w:r>
            <w:r>
              <w:rPr>
                <w:rFonts w:ascii="Arial" w:hAnsi="Arial" w:cs="Arial"/>
                <w:sz w:val="20"/>
                <w:szCs w:val="20"/>
              </w:rPr>
              <w:t xml:space="preserve"> approval will </w:t>
            </w:r>
            <w:r w:rsidR="00775F13">
              <w:rPr>
                <w:rFonts w:ascii="Arial" w:hAnsi="Arial" w:cs="Arial"/>
                <w:sz w:val="20"/>
                <w:szCs w:val="20"/>
              </w:rPr>
              <w:t>not be considered an Authority V</w:t>
            </w:r>
            <w:r>
              <w:rPr>
                <w:rFonts w:ascii="Arial" w:hAnsi="Arial" w:cs="Arial"/>
                <w:sz w:val="20"/>
                <w:szCs w:val="20"/>
              </w:rPr>
              <w:t>iolation but may give rise to corrective action.</w:t>
            </w:r>
            <w:r w:rsidR="007478FA">
              <w:rPr>
                <w:rFonts w:ascii="Arial" w:hAnsi="Arial" w:cs="Arial"/>
                <w:sz w:val="20"/>
                <w:szCs w:val="20"/>
              </w:rPr>
              <w:br/>
            </w:r>
          </w:p>
          <w:p w14:paraId="7327CB3A" w14:textId="77777777" w:rsidR="00E34502" w:rsidRPr="00C737C6" w:rsidRDefault="00E34502" w:rsidP="00BF751B">
            <w:pPr>
              <w:numPr>
                <w:ilvl w:val="0"/>
                <w:numId w:val="15"/>
              </w:numPr>
              <w:rPr>
                <w:rFonts w:ascii="Arial" w:hAnsi="Arial" w:cs="Arial"/>
                <w:sz w:val="20"/>
                <w:szCs w:val="20"/>
              </w:rPr>
            </w:pPr>
            <w:r w:rsidRPr="00C737C6">
              <w:rPr>
                <w:rFonts w:ascii="Arial" w:hAnsi="Arial" w:cs="Arial"/>
                <w:sz w:val="20"/>
                <w:szCs w:val="20"/>
              </w:rPr>
              <w:t>Failure to secure written or electronic documentation of approval within seven days or failure to place documentation of approval in the underwriting file in a timely manner</w:t>
            </w:r>
            <w:r w:rsidR="00C737C6" w:rsidRPr="00C737C6">
              <w:rPr>
                <w:rFonts w:ascii="Arial" w:hAnsi="Arial" w:cs="Arial"/>
                <w:sz w:val="20"/>
                <w:szCs w:val="20"/>
              </w:rPr>
              <w:t xml:space="preserve"> may result in a File Documentation issue.</w:t>
            </w:r>
          </w:p>
          <w:p w14:paraId="7327CB3B" w14:textId="77777777" w:rsidR="009549C8" w:rsidRPr="003E7464" w:rsidRDefault="009549C8" w:rsidP="00BF751B">
            <w:pPr>
              <w:rPr>
                <w:rFonts w:ascii="Arial" w:hAnsi="Arial" w:cs="Arial"/>
                <w:sz w:val="20"/>
                <w:szCs w:val="20"/>
              </w:rPr>
            </w:pPr>
          </w:p>
        </w:tc>
      </w:tr>
      <w:tr w:rsidR="009549C8" w:rsidRPr="004A024A" w14:paraId="7327CB4E" w14:textId="77777777" w:rsidTr="00BF751B">
        <w:trPr>
          <w:trHeight w:val="1350"/>
        </w:trPr>
        <w:tc>
          <w:tcPr>
            <w:tcW w:w="1813" w:type="dxa"/>
          </w:tcPr>
          <w:p w14:paraId="7327CB3D" w14:textId="77777777" w:rsidR="008B6924" w:rsidRPr="007D09F8" w:rsidRDefault="009549C8" w:rsidP="00BF751B">
            <w:pPr>
              <w:rPr>
                <w:rFonts w:ascii="Arial" w:hAnsi="Arial" w:cs="Arial"/>
                <w:i/>
                <w:color w:val="00B0F0"/>
                <w:sz w:val="20"/>
                <w:szCs w:val="20"/>
              </w:rPr>
            </w:pPr>
            <w:r w:rsidRPr="007D09F8">
              <w:rPr>
                <w:rFonts w:ascii="Arial" w:hAnsi="Arial" w:cs="Arial"/>
                <w:i/>
                <w:color w:val="00B0F0"/>
                <w:sz w:val="20"/>
                <w:szCs w:val="20"/>
              </w:rPr>
              <w:lastRenderedPageBreak/>
              <w:t>Violations Policy</w:t>
            </w:r>
          </w:p>
          <w:p w14:paraId="7327CB3E" w14:textId="77777777" w:rsidR="009253D6" w:rsidRPr="007D09F8" w:rsidRDefault="009253D6" w:rsidP="00BF751B">
            <w:pPr>
              <w:rPr>
                <w:rFonts w:ascii="Arial" w:hAnsi="Arial" w:cs="Arial"/>
                <w:color w:val="00B0F0"/>
                <w:sz w:val="20"/>
                <w:szCs w:val="20"/>
              </w:rPr>
            </w:pPr>
          </w:p>
          <w:p w14:paraId="7327CB3F" w14:textId="77777777" w:rsidR="008B6924" w:rsidRPr="007D09F8" w:rsidRDefault="008B6924" w:rsidP="00BF751B">
            <w:pPr>
              <w:rPr>
                <w:rFonts w:ascii="Arial" w:hAnsi="Arial" w:cs="Arial"/>
                <w:color w:val="00B0F0"/>
                <w:sz w:val="20"/>
                <w:szCs w:val="20"/>
              </w:rPr>
            </w:pPr>
          </w:p>
          <w:p w14:paraId="7327CB40" w14:textId="77777777" w:rsidR="009253D6" w:rsidRDefault="009253D6" w:rsidP="00BF751B">
            <w:pPr>
              <w:rPr>
                <w:rFonts w:ascii="Arial" w:hAnsi="Arial" w:cs="Arial"/>
                <w:sz w:val="20"/>
                <w:szCs w:val="20"/>
              </w:rPr>
            </w:pPr>
          </w:p>
        </w:tc>
        <w:tc>
          <w:tcPr>
            <w:tcW w:w="8882" w:type="dxa"/>
            <w:gridSpan w:val="2"/>
          </w:tcPr>
          <w:p w14:paraId="7327CB41" w14:textId="77777777" w:rsidR="009549C8" w:rsidRDefault="009549C8" w:rsidP="00BF751B">
            <w:pPr>
              <w:ind w:left="360"/>
              <w:rPr>
                <w:rFonts w:ascii="Arial" w:hAnsi="Arial" w:cs="Arial"/>
                <w:sz w:val="20"/>
                <w:szCs w:val="20"/>
              </w:rPr>
            </w:pPr>
          </w:p>
          <w:p w14:paraId="7327CB42" w14:textId="77777777" w:rsidR="00416DD7" w:rsidRDefault="000B460E" w:rsidP="00BF751B">
            <w:pPr>
              <w:numPr>
                <w:ilvl w:val="0"/>
                <w:numId w:val="15"/>
              </w:numPr>
              <w:rPr>
                <w:rFonts w:ascii="Arial" w:hAnsi="Arial" w:cs="Arial"/>
                <w:sz w:val="20"/>
                <w:szCs w:val="20"/>
              </w:rPr>
            </w:pPr>
            <w:r>
              <w:rPr>
                <w:rFonts w:ascii="Arial" w:hAnsi="Arial" w:cs="Arial"/>
                <w:sz w:val="20"/>
                <w:szCs w:val="20"/>
              </w:rPr>
              <w:t>An Underwriting Authority Violation will be found in the following circumstances:</w:t>
            </w:r>
          </w:p>
          <w:p w14:paraId="7327CB43" w14:textId="77777777" w:rsidR="00416DD7" w:rsidRDefault="000B460E" w:rsidP="00BF751B">
            <w:pPr>
              <w:numPr>
                <w:ilvl w:val="0"/>
                <w:numId w:val="17"/>
              </w:numPr>
              <w:rPr>
                <w:rFonts w:ascii="Arial" w:hAnsi="Arial" w:cs="Arial"/>
                <w:sz w:val="20"/>
                <w:szCs w:val="20"/>
              </w:rPr>
            </w:pPr>
            <w:r>
              <w:rPr>
                <w:rFonts w:ascii="Arial" w:hAnsi="Arial" w:cs="Arial"/>
                <w:sz w:val="20"/>
                <w:szCs w:val="20"/>
              </w:rPr>
              <w:t>Underwriter did not obtain approval as required by a limitation in Authority</w:t>
            </w:r>
          </w:p>
          <w:p w14:paraId="7327CB44" w14:textId="77777777" w:rsidR="00416DD7" w:rsidRDefault="000B460E" w:rsidP="00BF751B">
            <w:pPr>
              <w:numPr>
                <w:ilvl w:val="0"/>
                <w:numId w:val="17"/>
              </w:numPr>
              <w:rPr>
                <w:rFonts w:ascii="Arial" w:hAnsi="Arial" w:cs="Arial"/>
                <w:sz w:val="20"/>
                <w:szCs w:val="20"/>
              </w:rPr>
            </w:pPr>
            <w:r>
              <w:rPr>
                <w:rFonts w:ascii="Arial" w:hAnsi="Arial" w:cs="Arial"/>
                <w:sz w:val="20"/>
                <w:szCs w:val="20"/>
              </w:rPr>
              <w:t>Underwri</w:t>
            </w:r>
            <w:r w:rsidR="000F31CA">
              <w:rPr>
                <w:rFonts w:ascii="Arial" w:hAnsi="Arial" w:cs="Arial"/>
                <w:sz w:val="20"/>
                <w:szCs w:val="20"/>
              </w:rPr>
              <w:t>ter obtained only a</w:t>
            </w:r>
            <w:r>
              <w:rPr>
                <w:rFonts w:ascii="Arial" w:hAnsi="Arial" w:cs="Arial"/>
                <w:sz w:val="20"/>
                <w:szCs w:val="20"/>
              </w:rPr>
              <w:t xml:space="preserve"> verbal approval </w:t>
            </w:r>
            <w:r w:rsidR="00D50E45">
              <w:rPr>
                <w:rFonts w:ascii="Arial" w:hAnsi="Arial" w:cs="Arial"/>
                <w:sz w:val="20"/>
                <w:szCs w:val="20"/>
              </w:rPr>
              <w:t xml:space="preserve">which cannot be confirmed with the </w:t>
            </w:r>
            <w:r>
              <w:rPr>
                <w:rFonts w:ascii="Arial" w:hAnsi="Arial" w:cs="Arial"/>
                <w:sz w:val="20"/>
                <w:szCs w:val="20"/>
              </w:rPr>
              <w:t>approver</w:t>
            </w:r>
            <w:r w:rsidR="000F31CA">
              <w:rPr>
                <w:rFonts w:ascii="Arial" w:hAnsi="Arial" w:cs="Arial"/>
                <w:sz w:val="20"/>
                <w:szCs w:val="20"/>
              </w:rPr>
              <w:t xml:space="preserve">, </w:t>
            </w:r>
            <w:r w:rsidR="000F31CA" w:rsidRPr="000F31CA">
              <w:rPr>
                <w:rFonts w:ascii="Arial" w:hAnsi="Arial" w:cs="Arial"/>
                <w:sz w:val="20"/>
                <w:szCs w:val="20"/>
              </w:rPr>
              <w:t>and there is no evidence of a good faith effort to secure written or electronic documentation.</w:t>
            </w:r>
            <w:r w:rsidR="008B6924" w:rsidRPr="000F31CA">
              <w:rPr>
                <w:rFonts w:ascii="Arial" w:hAnsi="Arial" w:cs="Arial"/>
                <w:sz w:val="20"/>
                <w:szCs w:val="20"/>
              </w:rPr>
              <w:br/>
            </w:r>
          </w:p>
          <w:p w14:paraId="7327CB45" w14:textId="77777777" w:rsidR="009549C8" w:rsidRDefault="000B460E" w:rsidP="00BF751B">
            <w:pPr>
              <w:numPr>
                <w:ilvl w:val="0"/>
                <w:numId w:val="16"/>
              </w:numPr>
              <w:rPr>
                <w:rFonts w:ascii="Arial" w:hAnsi="Arial" w:cs="Arial"/>
                <w:sz w:val="20"/>
                <w:szCs w:val="20"/>
              </w:rPr>
            </w:pPr>
            <w:r>
              <w:rPr>
                <w:rFonts w:ascii="Arial" w:hAnsi="Arial" w:cs="Arial"/>
                <w:sz w:val="20"/>
                <w:szCs w:val="20"/>
              </w:rPr>
              <w:t>Underwriting</w:t>
            </w:r>
            <w:r w:rsidR="00080498">
              <w:rPr>
                <w:rFonts w:ascii="Arial" w:hAnsi="Arial" w:cs="Arial"/>
                <w:sz w:val="20"/>
                <w:szCs w:val="20"/>
              </w:rPr>
              <w:t xml:space="preserve"> Authority </w:t>
            </w:r>
            <w:r w:rsidR="009549C8">
              <w:rPr>
                <w:rFonts w:ascii="Arial" w:hAnsi="Arial" w:cs="Arial"/>
                <w:sz w:val="20"/>
                <w:szCs w:val="20"/>
              </w:rPr>
              <w:t xml:space="preserve">violations are subject to corrective action which may include required training, </w:t>
            </w:r>
            <w:r>
              <w:rPr>
                <w:rFonts w:ascii="Arial" w:hAnsi="Arial" w:cs="Arial"/>
                <w:sz w:val="20"/>
                <w:szCs w:val="20"/>
              </w:rPr>
              <w:t>other remedial action, and/or formal dis</w:t>
            </w:r>
            <w:r w:rsidR="00857B64">
              <w:rPr>
                <w:rFonts w:ascii="Arial" w:hAnsi="Arial" w:cs="Arial"/>
                <w:sz w:val="20"/>
                <w:szCs w:val="20"/>
              </w:rPr>
              <w:t xml:space="preserve">ciplinary action including </w:t>
            </w:r>
            <w:r w:rsidR="009549C8">
              <w:rPr>
                <w:rFonts w:ascii="Arial" w:hAnsi="Arial" w:cs="Arial"/>
                <w:sz w:val="20"/>
                <w:szCs w:val="20"/>
              </w:rPr>
              <w:t>a letter of reprimand, revocation of authority, or termination of employment.</w:t>
            </w:r>
          </w:p>
          <w:p w14:paraId="7327CB46" w14:textId="77777777" w:rsidR="009549C8" w:rsidRDefault="009549C8" w:rsidP="00BF751B">
            <w:pPr>
              <w:rPr>
                <w:rFonts w:ascii="Arial" w:hAnsi="Arial" w:cs="Arial"/>
                <w:sz w:val="20"/>
                <w:szCs w:val="20"/>
              </w:rPr>
            </w:pPr>
          </w:p>
          <w:p w14:paraId="7327CB47" w14:textId="77777777" w:rsidR="009549C8" w:rsidRDefault="009549C8" w:rsidP="00BF751B">
            <w:pPr>
              <w:numPr>
                <w:ilvl w:val="0"/>
                <w:numId w:val="16"/>
              </w:numPr>
              <w:rPr>
                <w:rFonts w:ascii="Arial" w:hAnsi="Arial" w:cs="Arial"/>
                <w:sz w:val="20"/>
                <w:szCs w:val="20"/>
              </w:rPr>
            </w:pPr>
            <w:r>
              <w:rPr>
                <w:rFonts w:ascii="Arial" w:hAnsi="Arial" w:cs="Arial"/>
                <w:sz w:val="20"/>
                <w:szCs w:val="20"/>
              </w:rPr>
              <w:t>Violations may be material and/or wi</w:t>
            </w:r>
            <w:r w:rsidR="002B54EA">
              <w:rPr>
                <w:rFonts w:ascii="Arial" w:hAnsi="Arial" w:cs="Arial"/>
                <w:sz w:val="20"/>
                <w:szCs w:val="20"/>
              </w:rPr>
              <w:t>llful.  A material violation</w:t>
            </w:r>
            <w:r>
              <w:rPr>
                <w:rFonts w:ascii="Arial" w:hAnsi="Arial" w:cs="Arial"/>
                <w:sz w:val="20"/>
                <w:szCs w:val="20"/>
              </w:rPr>
              <w:t xml:space="preserve"> </w:t>
            </w:r>
            <w:r w:rsidR="009C4802">
              <w:rPr>
                <w:rFonts w:ascii="Arial" w:hAnsi="Arial" w:cs="Arial"/>
                <w:sz w:val="20"/>
                <w:szCs w:val="20"/>
              </w:rPr>
              <w:t>may cause</w:t>
            </w:r>
            <w:r>
              <w:rPr>
                <w:rFonts w:ascii="Arial" w:hAnsi="Arial" w:cs="Arial"/>
                <w:sz w:val="20"/>
                <w:szCs w:val="20"/>
              </w:rPr>
              <w:t xml:space="preserve"> serious adverse financial impact.  A willful violation is intentionally and knowingly in violation of authority. Corrective actions are to be based on the materiality and willfulness of the vi</w:t>
            </w:r>
            <w:r w:rsidR="009C4802">
              <w:rPr>
                <w:rFonts w:ascii="Arial" w:hAnsi="Arial" w:cs="Arial"/>
                <w:sz w:val="20"/>
                <w:szCs w:val="20"/>
              </w:rPr>
              <w:t>olation</w:t>
            </w:r>
            <w:r>
              <w:rPr>
                <w:rFonts w:ascii="Arial" w:hAnsi="Arial" w:cs="Arial"/>
                <w:sz w:val="20"/>
                <w:szCs w:val="20"/>
              </w:rPr>
              <w:t>.</w:t>
            </w:r>
          </w:p>
          <w:p w14:paraId="7327CB48" w14:textId="77777777" w:rsidR="009549C8" w:rsidRDefault="009549C8" w:rsidP="00BF751B">
            <w:pPr>
              <w:rPr>
                <w:rFonts w:ascii="Arial" w:hAnsi="Arial" w:cs="Arial"/>
                <w:sz w:val="20"/>
                <w:szCs w:val="20"/>
              </w:rPr>
            </w:pPr>
          </w:p>
          <w:p w14:paraId="7327CB49" w14:textId="77777777" w:rsidR="009549C8" w:rsidRDefault="009549C8" w:rsidP="00BF751B">
            <w:pPr>
              <w:numPr>
                <w:ilvl w:val="0"/>
                <w:numId w:val="16"/>
              </w:numPr>
              <w:rPr>
                <w:rFonts w:ascii="Arial" w:hAnsi="Arial" w:cs="Arial"/>
                <w:sz w:val="20"/>
                <w:szCs w:val="20"/>
              </w:rPr>
            </w:pPr>
            <w:r>
              <w:rPr>
                <w:rFonts w:ascii="Arial" w:hAnsi="Arial" w:cs="Arial"/>
                <w:sz w:val="20"/>
                <w:szCs w:val="20"/>
              </w:rPr>
              <w:t>Violations must</w:t>
            </w:r>
            <w:r w:rsidR="00D04E6B">
              <w:rPr>
                <w:rFonts w:ascii="Arial" w:hAnsi="Arial" w:cs="Arial"/>
                <w:sz w:val="20"/>
                <w:szCs w:val="20"/>
              </w:rPr>
              <w:t xml:space="preserve"> be reported to the</w:t>
            </w:r>
            <w:r>
              <w:rPr>
                <w:rFonts w:ascii="Arial" w:hAnsi="Arial" w:cs="Arial"/>
                <w:sz w:val="20"/>
                <w:szCs w:val="20"/>
              </w:rPr>
              <w:t xml:space="preserve"> </w:t>
            </w:r>
            <w:r w:rsidR="009C4802">
              <w:rPr>
                <w:rFonts w:ascii="Arial" w:hAnsi="Arial" w:cs="Arial"/>
                <w:sz w:val="20"/>
                <w:szCs w:val="20"/>
              </w:rPr>
              <w:t>appropriate Global Underwriting Officer</w:t>
            </w:r>
            <w:r>
              <w:rPr>
                <w:rFonts w:ascii="Arial" w:hAnsi="Arial" w:cs="Arial"/>
                <w:sz w:val="20"/>
                <w:szCs w:val="20"/>
              </w:rPr>
              <w:t>.</w:t>
            </w:r>
          </w:p>
          <w:p w14:paraId="7327CB4A" w14:textId="77777777" w:rsidR="009549C8" w:rsidRDefault="009549C8" w:rsidP="00BF751B">
            <w:pPr>
              <w:rPr>
                <w:rFonts w:ascii="Arial" w:hAnsi="Arial" w:cs="Arial"/>
                <w:sz w:val="20"/>
                <w:szCs w:val="20"/>
              </w:rPr>
            </w:pPr>
          </w:p>
          <w:p w14:paraId="7327CB4B" w14:textId="77777777" w:rsidR="009549C8" w:rsidRDefault="009549C8" w:rsidP="00BF751B">
            <w:pPr>
              <w:numPr>
                <w:ilvl w:val="0"/>
                <w:numId w:val="16"/>
              </w:numPr>
              <w:rPr>
                <w:rFonts w:ascii="Arial" w:hAnsi="Arial" w:cs="Arial"/>
                <w:sz w:val="20"/>
                <w:szCs w:val="20"/>
              </w:rPr>
            </w:pPr>
            <w:r>
              <w:rPr>
                <w:rFonts w:ascii="Arial" w:hAnsi="Arial" w:cs="Arial"/>
                <w:sz w:val="20"/>
                <w:szCs w:val="20"/>
              </w:rPr>
              <w:t>Corrective actions are to be taken by the manager of the violating underwriter, in collaboration with local H</w:t>
            </w:r>
            <w:r w:rsidR="009C4802">
              <w:rPr>
                <w:rFonts w:ascii="Arial" w:hAnsi="Arial" w:cs="Arial"/>
                <w:sz w:val="20"/>
                <w:szCs w:val="20"/>
              </w:rPr>
              <w:t xml:space="preserve">uman </w:t>
            </w:r>
            <w:r>
              <w:rPr>
                <w:rFonts w:ascii="Arial" w:hAnsi="Arial" w:cs="Arial"/>
                <w:sz w:val="20"/>
                <w:szCs w:val="20"/>
              </w:rPr>
              <w:t>R</w:t>
            </w:r>
            <w:r w:rsidR="009C4802">
              <w:rPr>
                <w:rFonts w:ascii="Arial" w:hAnsi="Arial" w:cs="Arial"/>
                <w:sz w:val="20"/>
                <w:szCs w:val="20"/>
              </w:rPr>
              <w:t>esources</w:t>
            </w:r>
            <w:r>
              <w:rPr>
                <w:rFonts w:ascii="Arial" w:hAnsi="Arial" w:cs="Arial"/>
                <w:sz w:val="20"/>
                <w:szCs w:val="20"/>
              </w:rPr>
              <w:t xml:space="preserve"> representatives, in accordance with local legal requirements, and with the concurrence of the </w:t>
            </w:r>
            <w:r w:rsidR="009C4802">
              <w:rPr>
                <w:rFonts w:ascii="Arial" w:hAnsi="Arial" w:cs="Arial"/>
                <w:sz w:val="20"/>
                <w:szCs w:val="20"/>
              </w:rPr>
              <w:t xml:space="preserve">appropriate </w:t>
            </w:r>
            <w:r>
              <w:rPr>
                <w:rFonts w:ascii="Arial" w:hAnsi="Arial" w:cs="Arial"/>
                <w:sz w:val="20"/>
                <w:szCs w:val="20"/>
              </w:rPr>
              <w:t>Global Underwriting Officer.</w:t>
            </w:r>
          </w:p>
          <w:p w14:paraId="7327CB4C" w14:textId="77777777" w:rsidR="009549C8" w:rsidRDefault="009549C8" w:rsidP="00BF751B">
            <w:pPr>
              <w:rPr>
                <w:rFonts w:ascii="Arial" w:hAnsi="Arial" w:cs="Arial"/>
                <w:sz w:val="20"/>
                <w:szCs w:val="20"/>
              </w:rPr>
            </w:pPr>
          </w:p>
          <w:p w14:paraId="7327CB4D" w14:textId="77777777" w:rsidR="00900605" w:rsidRPr="003E7464" w:rsidRDefault="00900605" w:rsidP="00BF751B">
            <w:pPr>
              <w:rPr>
                <w:rFonts w:ascii="Arial" w:hAnsi="Arial" w:cs="Arial"/>
                <w:sz w:val="20"/>
                <w:szCs w:val="20"/>
              </w:rPr>
            </w:pPr>
          </w:p>
        </w:tc>
      </w:tr>
      <w:tr w:rsidR="0065502A" w:rsidRPr="004A024A" w14:paraId="7327CB52" w14:textId="77777777" w:rsidTr="00BF751B">
        <w:trPr>
          <w:trHeight w:val="63"/>
        </w:trPr>
        <w:tc>
          <w:tcPr>
            <w:tcW w:w="1813" w:type="dxa"/>
          </w:tcPr>
          <w:p w14:paraId="7327CB4F" w14:textId="77777777" w:rsidR="0065502A" w:rsidRPr="00B124A2" w:rsidRDefault="0065502A" w:rsidP="00BF751B">
            <w:pPr>
              <w:spacing w:before="60" w:after="60"/>
              <w:rPr>
                <w:rFonts w:ascii="Arial" w:eastAsia="Helvetica Neue" w:hAnsi="Arial" w:cs="Arial"/>
                <w:b/>
                <w:bCs/>
                <w:iCs/>
                <w:sz w:val="20"/>
                <w:szCs w:val="20"/>
              </w:rPr>
            </w:pPr>
            <w:r>
              <w:rPr>
                <w:rFonts w:ascii="Arial" w:eastAsia="Helvetica Neue" w:hAnsi="Arial" w:cs="Arial"/>
                <w:b/>
                <w:bCs/>
                <w:iCs/>
                <w:sz w:val="20"/>
                <w:szCs w:val="20"/>
              </w:rPr>
              <w:t>Implementation</w:t>
            </w:r>
          </w:p>
        </w:tc>
        <w:tc>
          <w:tcPr>
            <w:tcW w:w="8882" w:type="dxa"/>
            <w:gridSpan w:val="2"/>
          </w:tcPr>
          <w:p w14:paraId="7327CB50" w14:textId="77777777" w:rsidR="0065502A" w:rsidRDefault="0065502A" w:rsidP="00BF751B">
            <w:pPr>
              <w:spacing w:before="120"/>
              <w:jc w:val="both"/>
              <w:rPr>
                <w:rFonts w:ascii="Arial" w:hAnsi="Arial" w:cs="Arial"/>
                <w:sz w:val="20"/>
                <w:szCs w:val="20"/>
              </w:rPr>
            </w:pPr>
            <w:r w:rsidRPr="0065502A">
              <w:rPr>
                <w:rFonts w:ascii="Arial" w:hAnsi="Arial" w:cs="Arial"/>
                <w:sz w:val="20"/>
                <w:szCs w:val="20"/>
              </w:rPr>
              <w:t>Product Towers and Regions are required to develop an adoption plan for implementing this Global Underwriting Standard.  This plan must be agreed with the Global Commercial CUO and set out the projected implementation timeframes and any exemptions that will be made</w:t>
            </w:r>
            <w:r>
              <w:rPr>
                <w:rFonts w:ascii="Arial" w:hAnsi="Arial" w:cs="Arial"/>
                <w:sz w:val="20"/>
                <w:szCs w:val="20"/>
              </w:rPr>
              <w:t>.</w:t>
            </w:r>
          </w:p>
          <w:p w14:paraId="7327CB51" w14:textId="77777777" w:rsidR="0065502A" w:rsidRPr="00427A89" w:rsidRDefault="0065502A" w:rsidP="00BF751B">
            <w:pPr>
              <w:spacing w:before="120"/>
              <w:jc w:val="both"/>
              <w:rPr>
                <w:rFonts w:ascii="Arial" w:hAnsi="Arial" w:cs="Arial"/>
                <w:sz w:val="16"/>
                <w:szCs w:val="16"/>
              </w:rPr>
            </w:pPr>
          </w:p>
        </w:tc>
      </w:tr>
      <w:tr w:rsidR="0065502A" w:rsidRPr="004A024A" w14:paraId="7327CB55" w14:textId="77777777" w:rsidTr="00BF751B">
        <w:trPr>
          <w:trHeight w:val="63"/>
        </w:trPr>
        <w:tc>
          <w:tcPr>
            <w:tcW w:w="1813" w:type="dxa"/>
          </w:tcPr>
          <w:p w14:paraId="7327CB53" w14:textId="77777777" w:rsidR="0065502A" w:rsidRPr="004A024A" w:rsidRDefault="0065502A" w:rsidP="00BF751B">
            <w:pPr>
              <w:spacing w:before="120"/>
              <w:rPr>
                <w:rFonts w:ascii="Arial" w:hAnsi="Arial" w:cs="Arial"/>
                <w:b/>
                <w:bCs/>
                <w:sz w:val="20"/>
                <w:szCs w:val="20"/>
              </w:rPr>
            </w:pPr>
            <w:r w:rsidRPr="004A024A">
              <w:rPr>
                <w:rFonts w:ascii="Arial" w:hAnsi="Arial" w:cs="Arial"/>
                <w:b/>
                <w:bCs/>
                <w:sz w:val="20"/>
                <w:szCs w:val="20"/>
              </w:rPr>
              <w:t>Roles  and Responsibilities</w:t>
            </w:r>
          </w:p>
        </w:tc>
        <w:tc>
          <w:tcPr>
            <w:tcW w:w="8882" w:type="dxa"/>
            <w:gridSpan w:val="2"/>
          </w:tcPr>
          <w:p w14:paraId="7327CB54" w14:textId="77777777" w:rsidR="0065502A" w:rsidRPr="00427A89" w:rsidRDefault="0065502A" w:rsidP="00BF751B">
            <w:pPr>
              <w:spacing w:before="120"/>
              <w:jc w:val="both"/>
              <w:rPr>
                <w:rFonts w:ascii="Arial" w:hAnsi="Arial" w:cs="Arial"/>
                <w:sz w:val="16"/>
                <w:szCs w:val="16"/>
              </w:rPr>
            </w:pPr>
          </w:p>
        </w:tc>
      </w:tr>
      <w:tr w:rsidR="0065502A" w:rsidRPr="004A024A" w14:paraId="7327CB5A" w14:textId="77777777" w:rsidTr="00BF751B">
        <w:trPr>
          <w:trHeight w:val="63"/>
        </w:trPr>
        <w:tc>
          <w:tcPr>
            <w:tcW w:w="1813" w:type="dxa"/>
          </w:tcPr>
          <w:p w14:paraId="7327CB56" w14:textId="77777777" w:rsidR="0065502A" w:rsidRPr="004A024A" w:rsidRDefault="0065502A" w:rsidP="00BF751B">
            <w:pPr>
              <w:spacing w:before="120"/>
              <w:rPr>
                <w:rFonts w:ascii="Arial" w:hAnsi="Arial" w:cs="Arial"/>
                <w:b/>
                <w:bCs/>
                <w:sz w:val="20"/>
                <w:szCs w:val="20"/>
              </w:rPr>
            </w:pPr>
            <w:r>
              <w:rPr>
                <w:rFonts w:ascii="Arial" w:hAnsi="Arial" w:cs="Arial"/>
                <w:bCs/>
                <w:i/>
                <w:iCs/>
                <w:sz w:val="20"/>
                <w:szCs w:val="20"/>
              </w:rPr>
              <w:t>Global Commercial Underwriting Committee</w:t>
            </w:r>
          </w:p>
        </w:tc>
        <w:tc>
          <w:tcPr>
            <w:tcW w:w="8882" w:type="dxa"/>
            <w:gridSpan w:val="2"/>
          </w:tcPr>
          <w:p w14:paraId="7327CB57" w14:textId="77777777" w:rsidR="0065502A" w:rsidRDefault="0065502A" w:rsidP="00BF751B">
            <w:pPr>
              <w:jc w:val="both"/>
              <w:rPr>
                <w:rFonts w:ascii="Arial" w:hAnsi="Arial" w:cs="Arial"/>
                <w:sz w:val="20"/>
                <w:szCs w:val="20"/>
              </w:rPr>
            </w:pPr>
          </w:p>
          <w:p w14:paraId="7327CB58" w14:textId="77777777" w:rsidR="0065502A" w:rsidRDefault="0065502A" w:rsidP="00BF751B">
            <w:pPr>
              <w:jc w:val="both"/>
              <w:rPr>
                <w:rFonts w:ascii="Arial" w:hAnsi="Arial" w:cs="Arial"/>
                <w:sz w:val="20"/>
                <w:szCs w:val="20"/>
              </w:rPr>
            </w:pPr>
            <w:r>
              <w:rPr>
                <w:rFonts w:ascii="Arial" w:hAnsi="Arial" w:cs="Arial"/>
                <w:sz w:val="20"/>
                <w:szCs w:val="20"/>
              </w:rPr>
              <w:t>The Global Commercial Underwriting Committee is responsible for establishing and maintaining global underwriting policies and standards, and is accountable for ensuring that they are consistently and uniformly implemented locally.</w:t>
            </w:r>
          </w:p>
          <w:p w14:paraId="7327CB59" w14:textId="77777777" w:rsidR="0065502A" w:rsidRPr="00427A89" w:rsidRDefault="0065502A" w:rsidP="00BF751B">
            <w:pPr>
              <w:spacing w:before="120"/>
              <w:jc w:val="both"/>
              <w:rPr>
                <w:rFonts w:ascii="Arial" w:hAnsi="Arial" w:cs="Arial"/>
                <w:i/>
                <w:iCs/>
                <w:color w:val="FF0000"/>
                <w:sz w:val="16"/>
                <w:szCs w:val="16"/>
              </w:rPr>
            </w:pPr>
          </w:p>
        </w:tc>
      </w:tr>
      <w:tr w:rsidR="0065502A" w:rsidRPr="004A024A" w14:paraId="7327CB5F" w14:textId="77777777" w:rsidTr="00BF751B">
        <w:trPr>
          <w:trHeight w:val="63"/>
        </w:trPr>
        <w:tc>
          <w:tcPr>
            <w:tcW w:w="1813" w:type="dxa"/>
          </w:tcPr>
          <w:p w14:paraId="7327CB5B" w14:textId="77777777" w:rsidR="0065502A" w:rsidRDefault="0065502A" w:rsidP="00BF751B">
            <w:pPr>
              <w:spacing w:before="120"/>
              <w:rPr>
                <w:rFonts w:ascii="Arial" w:hAnsi="Arial" w:cs="Arial"/>
                <w:bCs/>
                <w:i/>
                <w:iCs/>
                <w:sz w:val="20"/>
                <w:szCs w:val="20"/>
              </w:rPr>
            </w:pPr>
            <w:r>
              <w:rPr>
                <w:rFonts w:ascii="Arial" w:eastAsia="Helvetica Neue" w:hAnsi="Arial" w:cs="Arial"/>
                <w:bCs/>
                <w:i/>
                <w:iCs/>
                <w:sz w:val="20"/>
                <w:szCs w:val="20"/>
              </w:rPr>
              <w:t>Global Product Line underwriting managers</w:t>
            </w:r>
          </w:p>
        </w:tc>
        <w:tc>
          <w:tcPr>
            <w:tcW w:w="8882" w:type="dxa"/>
            <w:gridSpan w:val="2"/>
          </w:tcPr>
          <w:p w14:paraId="7327CB5C" w14:textId="77777777" w:rsidR="0065502A" w:rsidRDefault="0065502A" w:rsidP="00BF751B">
            <w:pPr>
              <w:jc w:val="both"/>
              <w:rPr>
                <w:rFonts w:ascii="Arial" w:eastAsia="Helvetica Neue" w:hAnsi="Arial" w:cs="Arial"/>
                <w:sz w:val="20"/>
                <w:szCs w:val="20"/>
              </w:rPr>
            </w:pPr>
          </w:p>
          <w:p w14:paraId="7327CB5D" w14:textId="77777777" w:rsidR="0065502A" w:rsidRDefault="0065502A" w:rsidP="00BF751B">
            <w:pPr>
              <w:jc w:val="both"/>
              <w:rPr>
                <w:rFonts w:ascii="Arial" w:eastAsia="Helvetica Neue" w:hAnsi="Arial" w:cs="Arial"/>
                <w:sz w:val="20"/>
                <w:szCs w:val="20"/>
              </w:rPr>
            </w:pPr>
            <w:r w:rsidRPr="00C802AB">
              <w:rPr>
                <w:rFonts w:ascii="Arial" w:eastAsia="Helvetica Neue" w:hAnsi="Arial" w:cs="Arial"/>
                <w:sz w:val="20"/>
                <w:szCs w:val="20"/>
              </w:rPr>
              <w:t xml:space="preserve">Global Product </w:t>
            </w:r>
            <w:r>
              <w:rPr>
                <w:rFonts w:ascii="Arial" w:eastAsia="Helvetica Neue" w:hAnsi="Arial" w:cs="Arial"/>
                <w:sz w:val="20"/>
                <w:szCs w:val="20"/>
              </w:rPr>
              <w:t>L</w:t>
            </w:r>
            <w:r w:rsidRPr="00C802AB">
              <w:rPr>
                <w:rFonts w:ascii="Arial" w:eastAsia="Helvetica Neue" w:hAnsi="Arial" w:cs="Arial"/>
                <w:sz w:val="20"/>
                <w:szCs w:val="20"/>
              </w:rPr>
              <w:t>ine</w:t>
            </w:r>
            <w:r>
              <w:rPr>
                <w:rFonts w:ascii="Arial" w:eastAsia="Helvetica Neue" w:hAnsi="Arial" w:cs="Arial"/>
                <w:sz w:val="20"/>
                <w:szCs w:val="20"/>
              </w:rPr>
              <w:t xml:space="preserve"> underwriting managers </w:t>
            </w:r>
            <w:r w:rsidRPr="00C802AB">
              <w:rPr>
                <w:rFonts w:ascii="Arial" w:eastAsia="Helvetica Neue" w:hAnsi="Arial" w:cs="Arial"/>
                <w:sz w:val="20"/>
                <w:szCs w:val="20"/>
              </w:rPr>
              <w:t>are responsible for establishing and maintaini</w:t>
            </w:r>
            <w:r>
              <w:rPr>
                <w:rFonts w:ascii="Arial" w:eastAsia="Helvetica Neue" w:hAnsi="Arial" w:cs="Arial"/>
                <w:sz w:val="20"/>
                <w:szCs w:val="20"/>
              </w:rPr>
              <w:t>ng global product underwriting</w:t>
            </w:r>
            <w:r w:rsidRPr="00C802AB">
              <w:rPr>
                <w:rFonts w:ascii="Arial" w:eastAsia="Helvetica Neue" w:hAnsi="Arial" w:cs="Arial"/>
                <w:sz w:val="20"/>
                <w:szCs w:val="20"/>
              </w:rPr>
              <w:t xml:space="preserve"> </w:t>
            </w:r>
            <w:r>
              <w:rPr>
                <w:rFonts w:ascii="Arial" w:eastAsia="Helvetica Neue" w:hAnsi="Arial" w:cs="Arial"/>
                <w:sz w:val="20"/>
                <w:szCs w:val="20"/>
              </w:rPr>
              <w:t xml:space="preserve">standards, </w:t>
            </w:r>
            <w:r w:rsidRPr="00C802AB">
              <w:rPr>
                <w:rFonts w:ascii="Arial" w:eastAsia="Helvetica Neue" w:hAnsi="Arial" w:cs="Arial"/>
                <w:sz w:val="20"/>
                <w:szCs w:val="20"/>
              </w:rPr>
              <w:t>guidelines</w:t>
            </w:r>
            <w:r>
              <w:rPr>
                <w:rFonts w:ascii="Arial" w:eastAsia="Helvetica Neue" w:hAnsi="Arial" w:cs="Arial"/>
                <w:sz w:val="20"/>
                <w:szCs w:val="20"/>
              </w:rPr>
              <w:t xml:space="preserve">, and procedures, </w:t>
            </w:r>
            <w:r w:rsidRPr="00C802AB">
              <w:rPr>
                <w:rFonts w:ascii="Arial" w:eastAsia="Helvetica Neue" w:hAnsi="Arial" w:cs="Arial"/>
                <w:sz w:val="20"/>
                <w:szCs w:val="20"/>
              </w:rPr>
              <w:t xml:space="preserve">and are accountable for ensuring that </w:t>
            </w:r>
            <w:r>
              <w:rPr>
                <w:rFonts w:ascii="Arial" w:eastAsia="Helvetica Neue" w:hAnsi="Arial" w:cs="Arial"/>
                <w:sz w:val="20"/>
                <w:szCs w:val="20"/>
              </w:rPr>
              <w:t xml:space="preserve">they </w:t>
            </w:r>
            <w:r w:rsidRPr="00C802AB">
              <w:rPr>
                <w:rFonts w:ascii="Arial" w:eastAsia="Helvetica Neue" w:hAnsi="Arial" w:cs="Arial"/>
                <w:sz w:val="20"/>
                <w:szCs w:val="20"/>
              </w:rPr>
              <w:t xml:space="preserve">are consistently and uniformly implemented in their product areas. </w:t>
            </w:r>
          </w:p>
          <w:p w14:paraId="7327CB5E" w14:textId="77777777" w:rsidR="0065502A" w:rsidRPr="00C802AB" w:rsidRDefault="0065502A" w:rsidP="00BF751B">
            <w:pPr>
              <w:jc w:val="both"/>
              <w:rPr>
                <w:rFonts w:ascii="Arial" w:hAnsi="Arial" w:cs="Arial"/>
                <w:sz w:val="20"/>
                <w:szCs w:val="20"/>
              </w:rPr>
            </w:pPr>
          </w:p>
        </w:tc>
      </w:tr>
      <w:tr w:rsidR="0065502A" w:rsidRPr="004A024A" w14:paraId="7327CB65" w14:textId="77777777" w:rsidTr="00BF751B">
        <w:trPr>
          <w:trHeight w:val="63"/>
        </w:trPr>
        <w:tc>
          <w:tcPr>
            <w:tcW w:w="1813" w:type="dxa"/>
          </w:tcPr>
          <w:p w14:paraId="7327CB60" w14:textId="77777777" w:rsidR="0065502A" w:rsidRDefault="0065502A" w:rsidP="00BF751B">
            <w:pPr>
              <w:spacing w:before="120"/>
              <w:rPr>
                <w:rFonts w:ascii="Arial" w:eastAsia="Helvetica Neue" w:hAnsi="Arial" w:cs="Arial"/>
                <w:bCs/>
                <w:i/>
                <w:iCs/>
                <w:sz w:val="20"/>
                <w:szCs w:val="20"/>
              </w:rPr>
            </w:pPr>
            <w:r>
              <w:rPr>
                <w:rFonts w:ascii="Arial" w:eastAsia="Helvetica Neue" w:hAnsi="Arial" w:cs="Arial"/>
                <w:bCs/>
                <w:i/>
                <w:iCs/>
                <w:sz w:val="20"/>
                <w:szCs w:val="20"/>
              </w:rPr>
              <w:t>Regional and l</w:t>
            </w:r>
            <w:r w:rsidRPr="00C802AB">
              <w:rPr>
                <w:rFonts w:ascii="Arial" w:eastAsia="Helvetica Neue" w:hAnsi="Arial" w:cs="Arial"/>
                <w:bCs/>
                <w:i/>
                <w:iCs/>
                <w:sz w:val="20"/>
                <w:szCs w:val="20"/>
              </w:rPr>
              <w:t>ocal</w:t>
            </w:r>
            <w:r>
              <w:rPr>
                <w:rFonts w:ascii="Arial" w:eastAsia="Helvetica Neue" w:hAnsi="Arial" w:cs="Arial"/>
                <w:bCs/>
                <w:i/>
                <w:iCs/>
                <w:sz w:val="20"/>
                <w:szCs w:val="20"/>
              </w:rPr>
              <w:t xml:space="preserve"> product</w:t>
            </w:r>
            <w:r w:rsidRPr="00C802AB">
              <w:rPr>
                <w:rFonts w:ascii="Arial" w:eastAsia="Helvetica Neue" w:hAnsi="Arial" w:cs="Arial"/>
                <w:bCs/>
                <w:i/>
                <w:iCs/>
                <w:sz w:val="20"/>
                <w:szCs w:val="20"/>
              </w:rPr>
              <w:t xml:space="preserve"> </w:t>
            </w:r>
            <w:r>
              <w:rPr>
                <w:rFonts w:ascii="Arial" w:eastAsia="Helvetica Neue" w:hAnsi="Arial" w:cs="Arial"/>
                <w:bCs/>
                <w:i/>
                <w:iCs/>
                <w:sz w:val="20"/>
                <w:szCs w:val="20"/>
              </w:rPr>
              <w:t>line managers</w:t>
            </w:r>
          </w:p>
          <w:p w14:paraId="7327CB61" w14:textId="77777777" w:rsidR="0065502A" w:rsidRDefault="0065502A" w:rsidP="00BF751B">
            <w:pPr>
              <w:spacing w:before="120"/>
              <w:rPr>
                <w:rFonts w:ascii="Arial" w:eastAsia="Helvetica Neue" w:hAnsi="Arial" w:cs="Arial"/>
                <w:bCs/>
                <w:i/>
                <w:iCs/>
                <w:sz w:val="20"/>
                <w:szCs w:val="20"/>
              </w:rPr>
            </w:pPr>
          </w:p>
        </w:tc>
        <w:tc>
          <w:tcPr>
            <w:tcW w:w="8882" w:type="dxa"/>
            <w:gridSpan w:val="2"/>
          </w:tcPr>
          <w:p w14:paraId="7327CB62" w14:textId="77777777" w:rsidR="0065502A" w:rsidRDefault="0065502A" w:rsidP="00BF751B">
            <w:pPr>
              <w:jc w:val="both"/>
              <w:rPr>
                <w:rFonts w:ascii="Arial" w:eastAsia="Helvetica Neue" w:hAnsi="Arial" w:cs="Arial"/>
                <w:sz w:val="20"/>
                <w:szCs w:val="20"/>
              </w:rPr>
            </w:pPr>
          </w:p>
          <w:p w14:paraId="7327CB63" w14:textId="77777777" w:rsidR="0065502A" w:rsidRDefault="0065502A" w:rsidP="00BF751B">
            <w:pPr>
              <w:jc w:val="both"/>
              <w:rPr>
                <w:rFonts w:ascii="Arial" w:eastAsia="Helvetica Neue" w:hAnsi="Arial" w:cs="Arial"/>
                <w:sz w:val="20"/>
                <w:szCs w:val="20"/>
              </w:rPr>
            </w:pPr>
            <w:r w:rsidRPr="00C802AB">
              <w:rPr>
                <w:rFonts w:ascii="Arial" w:eastAsia="Helvetica Neue" w:hAnsi="Arial" w:cs="Arial"/>
                <w:sz w:val="20"/>
                <w:szCs w:val="20"/>
              </w:rPr>
              <w:t xml:space="preserve">Regional and </w:t>
            </w:r>
            <w:r>
              <w:rPr>
                <w:rFonts w:ascii="Arial" w:eastAsia="Helvetica Neue" w:hAnsi="Arial" w:cs="Arial"/>
                <w:sz w:val="20"/>
                <w:szCs w:val="20"/>
              </w:rPr>
              <w:t>l</w:t>
            </w:r>
            <w:r w:rsidRPr="00C802AB">
              <w:rPr>
                <w:rFonts w:ascii="Arial" w:eastAsia="Helvetica Neue" w:hAnsi="Arial" w:cs="Arial"/>
                <w:sz w:val="20"/>
                <w:szCs w:val="20"/>
              </w:rPr>
              <w:t xml:space="preserve">ocal </w:t>
            </w:r>
            <w:r>
              <w:rPr>
                <w:rFonts w:ascii="Arial" w:eastAsia="Helvetica Neue" w:hAnsi="Arial" w:cs="Arial"/>
                <w:sz w:val="20"/>
                <w:szCs w:val="20"/>
              </w:rPr>
              <w:t>product managers are responsible for establishing and maintaining regional/local product underwriting standards, guidelines and procedures, and are accountable for ensuring that they, along with all applicable global and product underwriting standards, guidelines and procedures, are consistently and uniformly implemented in their geographic areas</w:t>
            </w:r>
            <w:r w:rsidRPr="00C802AB">
              <w:rPr>
                <w:rFonts w:ascii="Arial" w:eastAsia="Helvetica Neue" w:hAnsi="Arial" w:cs="Arial"/>
                <w:sz w:val="20"/>
                <w:szCs w:val="20"/>
              </w:rPr>
              <w:t xml:space="preserve">. </w:t>
            </w:r>
          </w:p>
          <w:p w14:paraId="7327CB64" w14:textId="77777777" w:rsidR="0065502A" w:rsidRDefault="0065502A" w:rsidP="00BF751B">
            <w:pPr>
              <w:jc w:val="both"/>
              <w:rPr>
                <w:rFonts w:ascii="Arial" w:eastAsia="Helvetica Neue" w:hAnsi="Arial" w:cs="Arial"/>
                <w:sz w:val="20"/>
                <w:szCs w:val="20"/>
              </w:rPr>
            </w:pPr>
          </w:p>
        </w:tc>
      </w:tr>
      <w:tr w:rsidR="0065502A" w:rsidRPr="004A024A" w14:paraId="7327CB6B" w14:textId="77777777" w:rsidTr="00BF751B">
        <w:trPr>
          <w:trHeight w:val="63"/>
        </w:trPr>
        <w:tc>
          <w:tcPr>
            <w:tcW w:w="1813" w:type="dxa"/>
          </w:tcPr>
          <w:p w14:paraId="7327CB66" w14:textId="77777777" w:rsidR="0065502A" w:rsidRPr="0078285B" w:rsidRDefault="0065502A" w:rsidP="00BF751B">
            <w:pPr>
              <w:tabs>
                <w:tab w:val="num" w:pos="1440"/>
              </w:tabs>
              <w:spacing w:line="360" w:lineRule="auto"/>
              <w:jc w:val="both"/>
              <w:rPr>
                <w:rFonts w:ascii="Arial" w:hAnsi="Arial" w:cs="Arial"/>
                <w:i/>
                <w:sz w:val="18"/>
                <w:szCs w:val="18"/>
              </w:rPr>
            </w:pPr>
          </w:p>
          <w:p w14:paraId="7327CB67" w14:textId="77777777" w:rsidR="0065502A" w:rsidRPr="0078285B" w:rsidRDefault="0065502A" w:rsidP="00BF751B">
            <w:pPr>
              <w:tabs>
                <w:tab w:val="num" w:pos="1440"/>
              </w:tabs>
              <w:spacing w:line="360" w:lineRule="auto"/>
              <w:jc w:val="both"/>
              <w:rPr>
                <w:rFonts w:ascii="Arial" w:hAnsi="Arial" w:cs="Arial"/>
                <w:i/>
                <w:sz w:val="20"/>
                <w:szCs w:val="20"/>
              </w:rPr>
            </w:pPr>
            <w:r w:rsidRPr="0078285B">
              <w:rPr>
                <w:rFonts w:ascii="Arial" w:hAnsi="Arial" w:cs="Arial"/>
                <w:i/>
                <w:sz w:val="20"/>
                <w:szCs w:val="20"/>
              </w:rPr>
              <w:t xml:space="preserve">All Employees </w:t>
            </w:r>
          </w:p>
          <w:p w14:paraId="7327CB68" w14:textId="77777777" w:rsidR="0065502A" w:rsidRPr="0078285B" w:rsidRDefault="0065502A" w:rsidP="00BF751B">
            <w:pPr>
              <w:spacing w:before="120"/>
              <w:rPr>
                <w:rFonts w:ascii="Arial" w:eastAsia="Helvetica Neue" w:hAnsi="Arial" w:cs="Arial"/>
                <w:bCs/>
                <w:i/>
                <w:iCs/>
                <w:sz w:val="20"/>
                <w:szCs w:val="20"/>
              </w:rPr>
            </w:pPr>
          </w:p>
        </w:tc>
        <w:tc>
          <w:tcPr>
            <w:tcW w:w="8882" w:type="dxa"/>
            <w:gridSpan w:val="2"/>
          </w:tcPr>
          <w:p w14:paraId="7327CB69" w14:textId="77777777" w:rsidR="0065502A" w:rsidRDefault="0065502A" w:rsidP="00BF751B">
            <w:pPr>
              <w:jc w:val="both"/>
              <w:rPr>
                <w:rFonts w:ascii="Arial" w:eastAsia="Helvetica Neue" w:hAnsi="Arial" w:cs="Arial"/>
                <w:sz w:val="20"/>
                <w:szCs w:val="20"/>
              </w:rPr>
            </w:pPr>
          </w:p>
          <w:p w14:paraId="7327CB6A" w14:textId="77777777" w:rsidR="0065502A" w:rsidRDefault="0065502A" w:rsidP="00BF751B">
            <w:pPr>
              <w:jc w:val="both"/>
              <w:rPr>
                <w:rFonts w:ascii="Arial" w:eastAsia="Helvetica Neue" w:hAnsi="Arial" w:cs="Arial"/>
                <w:sz w:val="20"/>
                <w:szCs w:val="20"/>
              </w:rPr>
            </w:pPr>
            <w:r w:rsidRPr="0078285B">
              <w:rPr>
                <w:rFonts w:ascii="Arial" w:hAnsi="Arial" w:cs="Arial"/>
                <w:sz w:val="20"/>
                <w:szCs w:val="20"/>
              </w:rPr>
              <w:t xml:space="preserve">All employees </w:t>
            </w:r>
            <w:r>
              <w:rPr>
                <w:rFonts w:ascii="Arial" w:hAnsi="Arial" w:cs="Arial"/>
                <w:sz w:val="20"/>
                <w:szCs w:val="20"/>
              </w:rPr>
              <w:t>performing functions subject to this Standard must adhere to its principles, as well as all other applicable standards, g</w:t>
            </w:r>
            <w:r w:rsidRPr="0078285B">
              <w:rPr>
                <w:rFonts w:ascii="Arial" w:hAnsi="Arial" w:cs="Arial"/>
                <w:sz w:val="20"/>
                <w:szCs w:val="20"/>
              </w:rPr>
              <w:t>uidelines</w:t>
            </w:r>
            <w:r>
              <w:rPr>
                <w:rFonts w:ascii="Arial" w:hAnsi="Arial" w:cs="Arial"/>
                <w:sz w:val="20"/>
                <w:szCs w:val="20"/>
              </w:rPr>
              <w:t xml:space="preserve"> and procedures.</w:t>
            </w:r>
          </w:p>
        </w:tc>
      </w:tr>
      <w:tr w:rsidR="0065502A" w:rsidRPr="004A024A" w14:paraId="7327CB6E" w14:textId="77777777" w:rsidTr="00BF751B">
        <w:trPr>
          <w:trHeight w:val="56"/>
        </w:trPr>
        <w:tc>
          <w:tcPr>
            <w:tcW w:w="1813" w:type="dxa"/>
          </w:tcPr>
          <w:p w14:paraId="7327CB6C" w14:textId="77777777" w:rsidR="0065502A" w:rsidRPr="006C4F52" w:rsidRDefault="0065502A" w:rsidP="00BF751B">
            <w:pPr>
              <w:spacing w:before="60" w:after="60"/>
              <w:rPr>
                <w:rFonts w:ascii="Arial" w:hAnsi="Arial" w:cs="Arial"/>
                <w:b/>
                <w:sz w:val="20"/>
                <w:szCs w:val="20"/>
              </w:rPr>
            </w:pPr>
          </w:p>
        </w:tc>
        <w:tc>
          <w:tcPr>
            <w:tcW w:w="8882" w:type="dxa"/>
            <w:gridSpan w:val="2"/>
          </w:tcPr>
          <w:p w14:paraId="7327CB6D" w14:textId="77777777" w:rsidR="0065502A" w:rsidRPr="006C6720" w:rsidRDefault="0065502A" w:rsidP="00BF751B">
            <w:pPr>
              <w:autoSpaceDE w:val="0"/>
              <w:autoSpaceDN w:val="0"/>
              <w:adjustRightInd w:val="0"/>
              <w:jc w:val="both"/>
              <w:rPr>
                <w:rFonts w:ascii="Arial" w:hAnsi="Arial" w:cs="Arial"/>
                <w:sz w:val="20"/>
                <w:szCs w:val="20"/>
              </w:rPr>
            </w:pPr>
          </w:p>
        </w:tc>
      </w:tr>
      <w:tr w:rsidR="0065502A" w:rsidRPr="004A024A" w14:paraId="7327CB73" w14:textId="77777777" w:rsidTr="00BF751B">
        <w:trPr>
          <w:trHeight w:val="147"/>
        </w:trPr>
        <w:tc>
          <w:tcPr>
            <w:tcW w:w="1813" w:type="dxa"/>
          </w:tcPr>
          <w:p w14:paraId="7327CB6F" w14:textId="77777777" w:rsidR="0065502A" w:rsidRPr="006C4F52" w:rsidRDefault="0065502A" w:rsidP="00BF751B">
            <w:pPr>
              <w:spacing w:before="60" w:after="60"/>
              <w:rPr>
                <w:rFonts w:ascii="Arial" w:hAnsi="Arial" w:cs="Arial"/>
                <w:b/>
                <w:sz w:val="20"/>
                <w:szCs w:val="20"/>
              </w:rPr>
            </w:pPr>
            <w:r w:rsidRPr="006C4F52">
              <w:rPr>
                <w:rFonts w:ascii="Arial" w:hAnsi="Arial" w:cs="Arial"/>
                <w:b/>
                <w:sz w:val="20"/>
                <w:szCs w:val="20"/>
              </w:rPr>
              <w:t>Country Specific Requirements</w:t>
            </w:r>
          </w:p>
        </w:tc>
        <w:tc>
          <w:tcPr>
            <w:tcW w:w="8882" w:type="dxa"/>
            <w:gridSpan w:val="2"/>
          </w:tcPr>
          <w:p w14:paraId="7327CB70" w14:textId="77777777" w:rsidR="0065502A" w:rsidRDefault="0065502A" w:rsidP="00BF751B">
            <w:pPr>
              <w:autoSpaceDE w:val="0"/>
              <w:autoSpaceDN w:val="0"/>
              <w:adjustRightInd w:val="0"/>
              <w:rPr>
                <w:rFonts w:ascii="Arial" w:eastAsia="Helvetica Neue" w:hAnsi="Arial" w:cs="Arial"/>
                <w:color w:val="FF0000"/>
                <w:sz w:val="16"/>
                <w:szCs w:val="16"/>
              </w:rPr>
            </w:pPr>
          </w:p>
          <w:p w14:paraId="7327CB71" w14:textId="77777777" w:rsidR="0065502A" w:rsidRPr="009E4350" w:rsidRDefault="0065502A" w:rsidP="00BF751B">
            <w:pPr>
              <w:jc w:val="both"/>
              <w:rPr>
                <w:rFonts w:ascii="Arial" w:hAnsi="Arial" w:cs="Arial"/>
                <w:sz w:val="20"/>
                <w:szCs w:val="20"/>
              </w:rPr>
            </w:pPr>
            <w:r>
              <w:rPr>
                <w:rFonts w:ascii="Arial" w:eastAsia="Helvetica Neue" w:hAnsi="Arial" w:cs="Arial"/>
                <w:color w:val="000000"/>
                <w:sz w:val="20"/>
                <w:szCs w:val="20"/>
              </w:rPr>
              <w:t>Standards and Guidelines will</w:t>
            </w:r>
            <w:r w:rsidRPr="00B124A2">
              <w:rPr>
                <w:rFonts w:ascii="Arial" w:eastAsia="Helvetica Neue" w:hAnsi="Arial" w:cs="Arial"/>
                <w:color w:val="000000"/>
                <w:sz w:val="20"/>
                <w:szCs w:val="20"/>
              </w:rPr>
              <w:t xml:space="preserve"> be written and agreed wher</w:t>
            </w:r>
            <w:r>
              <w:rPr>
                <w:rFonts w:ascii="Arial" w:eastAsia="Helvetica Neue" w:hAnsi="Arial" w:cs="Arial"/>
                <w:color w:val="000000"/>
                <w:sz w:val="20"/>
                <w:szCs w:val="20"/>
              </w:rPr>
              <w:t>e there is the need for</w:t>
            </w:r>
            <w:r w:rsidRPr="00B124A2">
              <w:rPr>
                <w:rFonts w:ascii="Arial" w:eastAsia="Helvetica Neue" w:hAnsi="Arial" w:cs="Arial"/>
                <w:color w:val="000000"/>
                <w:sz w:val="20"/>
                <w:szCs w:val="20"/>
              </w:rPr>
              <w:t xml:space="preserve"> </w:t>
            </w:r>
            <w:r>
              <w:rPr>
                <w:rFonts w:ascii="Arial" w:eastAsia="Helvetica Neue" w:hAnsi="Arial" w:cs="Arial"/>
                <w:color w:val="000000"/>
                <w:sz w:val="20"/>
                <w:szCs w:val="20"/>
              </w:rPr>
              <w:t xml:space="preserve">distinct local clarification or to </w:t>
            </w:r>
            <w:r w:rsidRPr="00B124A2">
              <w:rPr>
                <w:rFonts w:ascii="Arial" w:eastAsia="Helvetica Neue" w:hAnsi="Arial" w:cs="Arial"/>
                <w:color w:val="000000"/>
                <w:sz w:val="20"/>
                <w:szCs w:val="20"/>
              </w:rPr>
              <w:t>comply with local rules and regulations</w:t>
            </w:r>
            <w:r>
              <w:rPr>
                <w:rFonts w:ascii="Arial" w:eastAsia="Helvetica Neue" w:hAnsi="Arial" w:cs="Arial"/>
                <w:color w:val="000000"/>
                <w:sz w:val="20"/>
                <w:szCs w:val="20"/>
              </w:rPr>
              <w:t xml:space="preserve">. </w:t>
            </w:r>
            <w:r>
              <w:rPr>
                <w:rFonts w:ascii="Arial" w:hAnsi="Arial" w:cs="Arial"/>
                <w:sz w:val="20"/>
                <w:szCs w:val="20"/>
              </w:rPr>
              <w:t>Any conflict between Global and locally required standards must be identified, documented, escalated and addressed in accordance with applicable AIG corporate policies.</w:t>
            </w:r>
          </w:p>
          <w:p w14:paraId="7327CB72" w14:textId="77777777" w:rsidR="0065502A" w:rsidRPr="009578B0" w:rsidRDefault="0065502A" w:rsidP="00BF751B">
            <w:pPr>
              <w:autoSpaceDE w:val="0"/>
              <w:autoSpaceDN w:val="0"/>
              <w:adjustRightInd w:val="0"/>
              <w:rPr>
                <w:rFonts w:ascii="Arial" w:eastAsia="Helvetica Neue" w:hAnsi="Arial" w:cs="Arial"/>
                <w:color w:val="FF0000"/>
                <w:sz w:val="16"/>
                <w:szCs w:val="16"/>
              </w:rPr>
            </w:pPr>
          </w:p>
        </w:tc>
      </w:tr>
      <w:tr w:rsidR="0065502A" w:rsidRPr="004A024A" w14:paraId="7327CB78" w14:textId="77777777" w:rsidTr="00BF751B">
        <w:trPr>
          <w:trHeight w:val="132"/>
        </w:trPr>
        <w:tc>
          <w:tcPr>
            <w:tcW w:w="1813" w:type="dxa"/>
          </w:tcPr>
          <w:p w14:paraId="7327CB74" w14:textId="77777777" w:rsidR="0065502A" w:rsidRPr="004A024A" w:rsidRDefault="0065502A" w:rsidP="00BF751B">
            <w:pPr>
              <w:spacing w:before="60" w:after="60"/>
              <w:rPr>
                <w:rFonts w:ascii="Arial" w:hAnsi="Arial" w:cs="Arial"/>
                <w:b/>
                <w:sz w:val="20"/>
                <w:szCs w:val="20"/>
              </w:rPr>
            </w:pPr>
            <w:r>
              <w:rPr>
                <w:rFonts w:ascii="Arial" w:hAnsi="Arial" w:cs="Arial"/>
                <w:b/>
                <w:sz w:val="20"/>
                <w:szCs w:val="20"/>
              </w:rPr>
              <w:t xml:space="preserve">Reference to </w:t>
            </w:r>
            <w:r w:rsidRPr="004A024A">
              <w:rPr>
                <w:rFonts w:ascii="Arial" w:hAnsi="Arial" w:cs="Arial"/>
                <w:b/>
                <w:sz w:val="20"/>
                <w:szCs w:val="20"/>
              </w:rPr>
              <w:t>Corpora</w:t>
            </w:r>
            <w:r>
              <w:rPr>
                <w:rFonts w:ascii="Arial" w:hAnsi="Arial" w:cs="Arial"/>
                <w:b/>
                <w:sz w:val="20"/>
                <w:szCs w:val="20"/>
              </w:rPr>
              <w:t>te Policies</w:t>
            </w:r>
          </w:p>
        </w:tc>
        <w:tc>
          <w:tcPr>
            <w:tcW w:w="8882" w:type="dxa"/>
            <w:gridSpan w:val="2"/>
          </w:tcPr>
          <w:p w14:paraId="7327CB75" w14:textId="77777777" w:rsidR="0065502A" w:rsidRDefault="0065502A" w:rsidP="00BF751B">
            <w:pPr>
              <w:jc w:val="both"/>
              <w:rPr>
                <w:rFonts w:ascii="Arial" w:eastAsia="Helvetica Neue" w:hAnsi="Arial" w:cs="Arial"/>
                <w:color w:val="000000"/>
                <w:sz w:val="20"/>
                <w:szCs w:val="20"/>
              </w:rPr>
            </w:pPr>
          </w:p>
          <w:p w14:paraId="7327CB76" w14:textId="77777777" w:rsidR="0065502A" w:rsidRDefault="0065502A" w:rsidP="00BF751B">
            <w:pPr>
              <w:jc w:val="both"/>
              <w:rPr>
                <w:rFonts w:ascii="Arial" w:eastAsia="Helvetica Neue" w:hAnsi="Arial" w:cs="Arial"/>
                <w:color w:val="000000"/>
                <w:sz w:val="20"/>
                <w:szCs w:val="20"/>
              </w:rPr>
            </w:pPr>
            <w:r>
              <w:rPr>
                <w:rFonts w:ascii="Arial" w:eastAsia="Helvetica Neue" w:hAnsi="Arial" w:cs="Arial"/>
                <w:color w:val="000000"/>
                <w:sz w:val="20"/>
                <w:szCs w:val="20"/>
              </w:rPr>
              <w:t>This Global Commercial Underwriting Standard document is subject to adherence to all relevant AIG Corporate Policies.</w:t>
            </w:r>
          </w:p>
          <w:p w14:paraId="7327CB77" w14:textId="77777777" w:rsidR="0065502A" w:rsidRPr="0024238D" w:rsidRDefault="0065502A" w:rsidP="00BF751B">
            <w:pPr>
              <w:jc w:val="both"/>
              <w:rPr>
                <w:rFonts w:ascii="Arial" w:eastAsia="Helvetica Neue" w:hAnsi="Arial" w:cs="Arial"/>
                <w:color w:val="000000"/>
                <w:sz w:val="20"/>
                <w:szCs w:val="20"/>
              </w:rPr>
            </w:pPr>
          </w:p>
        </w:tc>
      </w:tr>
      <w:tr w:rsidR="0065502A" w:rsidRPr="004A024A" w14:paraId="7327CB7D" w14:textId="77777777" w:rsidTr="00BF751B">
        <w:trPr>
          <w:trHeight w:val="99"/>
        </w:trPr>
        <w:tc>
          <w:tcPr>
            <w:tcW w:w="1813" w:type="dxa"/>
          </w:tcPr>
          <w:p w14:paraId="7327CB79" w14:textId="77777777" w:rsidR="0065502A" w:rsidRPr="004A024A" w:rsidRDefault="0065502A" w:rsidP="00BF751B">
            <w:pPr>
              <w:spacing w:before="60" w:after="60"/>
              <w:rPr>
                <w:rFonts w:ascii="Arial" w:hAnsi="Arial" w:cs="Arial"/>
                <w:b/>
                <w:sz w:val="20"/>
                <w:szCs w:val="20"/>
              </w:rPr>
            </w:pPr>
            <w:r w:rsidRPr="004A024A">
              <w:rPr>
                <w:rFonts w:ascii="Arial" w:hAnsi="Arial" w:cs="Arial"/>
                <w:b/>
                <w:sz w:val="20"/>
                <w:szCs w:val="20"/>
              </w:rPr>
              <w:t>Updates</w:t>
            </w:r>
          </w:p>
        </w:tc>
        <w:tc>
          <w:tcPr>
            <w:tcW w:w="8882" w:type="dxa"/>
            <w:gridSpan w:val="2"/>
            <w:shd w:val="clear" w:color="auto" w:fill="auto"/>
          </w:tcPr>
          <w:p w14:paraId="7327CB7A" w14:textId="77777777" w:rsidR="0065502A" w:rsidRDefault="0065502A" w:rsidP="00BF751B">
            <w:pPr>
              <w:rPr>
                <w:rFonts w:ascii="Arial" w:hAnsi="Arial" w:cs="Arial"/>
                <w:i/>
                <w:iCs/>
                <w:color w:val="FF0000"/>
                <w:sz w:val="16"/>
                <w:szCs w:val="16"/>
              </w:rPr>
            </w:pPr>
            <w:r w:rsidRPr="00427A89">
              <w:rPr>
                <w:rFonts w:ascii="Arial" w:hAnsi="Arial" w:cs="Arial"/>
                <w:i/>
                <w:iCs/>
                <w:color w:val="FF0000"/>
                <w:sz w:val="16"/>
                <w:szCs w:val="16"/>
              </w:rPr>
              <w:t>History o</w:t>
            </w:r>
            <w:r>
              <w:rPr>
                <w:rFonts w:ascii="Arial" w:hAnsi="Arial" w:cs="Arial"/>
                <w:i/>
                <w:iCs/>
                <w:color w:val="FF0000"/>
                <w:sz w:val="16"/>
                <w:szCs w:val="16"/>
              </w:rPr>
              <w:t>f updates to the Underwriting Document</w:t>
            </w:r>
          </w:p>
          <w:p w14:paraId="7327CB7B" w14:textId="77777777" w:rsidR="0065502A" w:rsidRDefault="0065502A" w:rsidP="00BF751B">
            <w:pPr>
              <w:rPr>
                <w:rFonts w:ascii="Arial" w:hAnsi="Arial" w:cs="Arial"/>
                <w:i/>
                <w:iCs/>
                <w:color w:val="FF0000"/>
                <w:sz w:val="16"/>
                <w:szCs w:val="16"/>
              </w:rPr>
            </w:pPr>
            <w:r w:rsidRPr="00EB4A28">
              <w:rPr>
                <w:rFonts w:ascii="Arial" w:hAnsi="Arial" w:cs="Arial"/>
                <w:i/>
                <w:iCs/>
                <w:color w:val="FF0000"/>
                <w:sz w:val="16"/>
                <w:szCs w:val="16"/>
              </w:rPr>
              <w:t>August 1, 2014      The Referrals section contains revised file documentation requirements.</w:t>
            </w:r>
          </w:p>
          <w:p w14:paraId="3CEB925B" w14:textId="77777777" w:rsidR="0065502A" w:rsidRDefault="0065502A" w:rsidP="00BF751B">
            <w:pPr>
              <w:rPr>
                <w:rFonts w:ascii="Arial" w:hAnsi="Arial" w:cs="Arial"/>
                <w:i/>
                <w:iCs/>
                <w:color w:val="FF0000"/>
                <w:sz w:val="16"/>
                <w:szCs w:val="16"/>
              </w:rPr>
            </w:pPr>
            <w:r>
              <w:rPr>
                <w:rFonts w:ascii="Arial" w:hAnsi="Arial" w:cs="Arial"/>
                <w:i/>
                <w:iCs/>
                <w:color w:val="FF0000"/>
                <w:sz w:val="16"/>
                <w:szCs w:val="16"/>
              </w:rPr>
              <w:t>April 15, 2015   Combined with Referral Standard and includes substantive changes to Flow of Authority, Referrals and  Violations  Policy</w:t>
            </w:r>
          </w:p>
          <w:p w14:paraId="7327CB7C" w14:textId="74CB741D" w:rsidR="00BF751B" w:rsidRPr="00427A89" w:rsidRDefault="00BF751B" w:rsidP="00BF751B">
            <w:pPr>
              <w:rPr>
                <w:rFonts w:ascii="Arial" w:hAnsi="Arial" w:cs="Arial"/>
                <w:i/>
                <w:iCs/>
                <w:color w:val="FF0000"/>
                <w:sz w:val="16"/>
                <w:szCs w:val="16"/>
              </w:rPr>
            </w:pPr>
            <w:r>
              <w:rPr>
                <w:rFonts w:ascii="Arial" w:hAnsi="Arial" w:cs="Arial"/>
                <w:i/>
                <w:iCs/>
                <w:color w:val="FF0000"/>
                <w:sz w:val="16"/>
                <w:szCs w:val="16"/>
              </w:rPr>
              <w:t>September 29</w:t>
            </w:r>
            <w:r w:rsidRPr="00BF751B">
              <w:rPr>
                <w:rFonts w:ascii="Arial" w:hAnsi="Arial" w:cs="Arial"/>
                <w:i/>
                <w:iCs/>
                <w:color w:val="FF0000"/>
                <w:sz w:val="16"/>
                <w:szCs w:val="16"/>
                <w:vertAlign w:val="superscript"/>
              </w:rPr>
              <w:t>th</w:t>
            </w:r>
            <w:r>
              <w:rPr>
                <w:rFonts w:ascii="Arial" w:hAnsi="Arial" w:cs="Arial"/>
                <w:i/>
                <w:iCs/>
                <w:color w:val="FF0000"/>
                <w:sz w:val="16"/>
                <w:szCs w:val="16"/>
              </w:rPr>
              <w:t>, 2015: Template update.</w:t>
            </w:r>
          </w:p>
        </w:tc>
      </w:tr>
    </w:tbl>
    <w:p w14:paraId="7327CB7E" w14:textId="77777777" w:rsidR="00871599" w:rsidRPr="00953A18" w:rsidRDefault="00871599" w:rsidP="00281BDC"/>
    <w:sectPr w:rsidR="00871599" w:rsidRPr="00953A18" w:rsidSect="00BF751B">
      <w:headerReference w:type="default" r:id="rId13"/>
      <w:footerReference w:type="default" r:id="rId14"/>
      <w:pgSz w:w="12240" w:h="15840"/>
      <w:pgMar w:top="12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7CB87" w14:textId="77777777" w:rsidR="004F2F35" w:rsidRDefault="004F2F35">
      <w:r>
        <w:separator/>
      </w:r>
    </w:p>
  </w:endnote>
  <w:endnote w:type="continuationSeparator" w:id="0">
    <w:p w14:paraId="7327CB88" w14:textId="77777777" w:rsidR="004F2F35" w:rsidRDefault="004F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IG Futura">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7CB89" w14:textId="77777777" w:rsidR="00B14ECD" w:rsidRDefault="00B14ECD" w:rsidP="00052C27">
    <w:pPr>
      <w:pStyle w:val="BodyTextIndent3"/>
      <w:pBdr>
        <w:left w:val="single" w:sz="8" w:space="18" w:color="auto"/>
      </w:pBdr>
      <w:ind w:left="0" w:right="-1260"/>
      <w:rPr>
        <w:rStyle w:val="PageNumber"/>
        <w:rFonts w:ascii="Arial" w:eastAsia="MS Mincho" w:hAnsi="Arial" w:cs="Arial"/>
        <w:lang w:eastAsia="ja-JP"/>
      </w:rPr>
    </w:pPr>
    <w:r w:rsidRPr="000E4826">
      <w:rPr>
        <w:rStyle w:val="PageNumber"/>
        <w:rFonts w:ascii="Arial" w:eastAsia="MS Mincho" w:hAnsi="Arial" w:cs="Arial"/>
        <w:lang w:eastAsia="ja-JP"/>
      </w:rPr>
      <w:t xml:space="preserve">Page </w:t>
    </w:r>
    <w:r w:rsidR="008736C5"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PAGE </w:instrText>
    </w:r>
    <w:r w:rsidR="008736C5" w:rsidRPr="000E4826">
      <w:rPr>
        <w:rStyle w:val="PageNumber"/>
        <w:rFonts w:ascii="Arial" w:eastAsia="MS Mincho" w:hAnsi="Arial" w:cs="Arial"/>
        <w:lang w:eastAsia="ja-JP"/>
      </w:rPr>
      <w:fldChar w:fldCharType="separate"/>
    </w:r>
    <w:r w:rsidR="00904652">
      <w:rPr>
        <w:rStyle w:val="PageNumber"/>
        <w:rFonts w:ascii="Arial" w:eastAsia="MS Mincho" w:hAnsi="Arial" w:cs="Arial"/>
        <w:noProof/>
        <w:lang w:eastAsia="ja-JP"/>
      </w:rPr>
      <w:t>1</w:t>
    </w:r>
    <w:r w:rsidR="008736C5" w:rsidRPr="000E4826">
      <w:rPr>
        <w:rStyle w:val="PageNumber"/>
        <w:rFonts w:ascii="Arial" w:eastAsia="MS Mincho" w:hAnsi="Arial" w:cs="Arial"/>
        <w:lang w:eastAsia="ja-JP"/>
      </w:rPr>
      <w:fldChar w:fldCharType="end"/>
    </w:r>
    <w:r w:rsidRPr="000E4826">
      <w:rPr>
        <w:rStyle w:val="PageNumber"/>
        <w:rFonts w:ascii="Arial" w:eastAsia="MS Mincho" w:hAnsi="Arial" w:cs="Arial"/>
        <w:lang w:eastAsia="ja-JP"/>
      </w:rPr>
      <w:t xml:space="preserve"> of </w:t>
    </w:r>
    <w:r w:rsidR="008736C5" w:rsidRPr="000E4826">
      <w:rPr>
        <w:rStyle w:val="PageNumber"/>
        <w:rFonts w:ascii="Arial" w:eastAsia="MS Mincho" w:hAnsi="Arial" w:cs="Arial"/>
        <w:lang w:eastAsia="ja-JP"/>
      </w:rPr>
      <w:fldChar w:fldCharType="begin"/>
    </w:r>
    <w:r w:rsidRPr="000E4826">
      <w:rPr>
        <w:rStyle w:val="PageNumber"/>
        <w:rFonts w:ascii="Arial" w:eastAsia="MS Mincho" w:hAnsi="Arial" w:cs="Arial"/>
        <w:lang w:eastAsia="ja-JP"/>
      </w:rPr>
      <w:instrText xml:space="preserve"> NUMPAGES </w:instrText>
    </w:r>
    <w:r w:rsidR="008736C5" w:rsidRPr="000E4826">
      <w:rPr>
        <w:rStyle w:val="PageNumber"/>
        <w:rFonts w:ascii="Arial" w:eastAsia="MS Mincho" w:hAnsi="Arial" w:cs="Arial"/>
        <w:lang w:eastAsia="ja-JP"/>
      </w:rPr>
      <w:fldChar w:fldCharType="separate"/>
    </w:r>
    <w:r w:rsidR="00904652">
      <w:rPr>
        <w:rStyle w:val="PageNumber"/>
        <w:rFonts w:ascii="Arial" w:eastAsia="MS Mincho" w:hAnsi="Arial" w:cs="Arial"/>
        <w:noProof/>
        <w:lang w:eastAsia="ja-JP"/>
      </w:rPr>
      <w:t>5</w:t>
    </w:r>
    <w:r w:rsidR="008736C5" w:rsidRPr="000E4826">
      <w:rPr>
        <w:rStyle w:val="PageNumber"/>
        <w:rFonts w:ascii="Arial" w:eastAsia="MS Mincho" w:hAnsi="Arial" w:cs="Arial"/>
        <w:lang w:eastAsia="ja-JP"/>
      </w:rPr>
      <w:fldChar w:fldCharType="end"/>
    </w:r>
  </w:p>
  <w:p w14:paraId="7327CB8A" w14:textId="77777777" w:rsidR="00B14ECD" w:rsidRPr="00871599" w:rsidRDefault="00B14ECD" w:rsidP="00052C27">
    <w:pPr>
      <w:pStyle w:val="BodyTextIndent3"/>
      <w:pBdr>
        <w:left w:val="single" w:sz="8" w:space="18" w:color="auto"/>
      </w:pBdr>
      <w:ind w:left="0" w:right="-1260"/>
      <w:rPr>
        <w:rFonts w:ascii="Arial Narrow" w:hAnsi="Arial Narrow"/>
      </w:rPr>
    </w:pPr>
    <w:r w:rsidRPr="00871599">
      <w:rPr>
        <w:rFonts w:ascii="Arial Narrow" w:hAnsi="Arial Narrow"/>
      </w:rPr>
      <w:t xml:space="preserve">The material contained herein is proprietary to </w:t>
    </w:r>
    <w:r>
      <w:rPr>
        <w:rFonts w:ascii="Arial Narrow" w:hAnsi="Arial Narrow"/>
      </w:rPr>
      <w:t>AIG</w:t>
    </w:r>
    <w:r w:rsidRPr="00871599">
      <w:rPr>
        <w:rFonts w:ascii="Arial Narrow" w:hAnsi="Arial Narrow"/>
      </w:rPr>
      <w:t xml:space="preserve"> and is intended for internal use only by </w:t>
    </w:r>
    <w:r>
      <w:rPr>
        <w:rFonts w:ascii="Arial Narrow" w:hAnsi="Arial Narrow"/>
      </w:rPr>
      <w:t>AIG</w:t>
    </w:r>
    <w:r w:rsidRPr="00871599">
      <w:rPr>
        <w:rFonts w:ascii="Arial Narrow" w:hAnsi="Arial Narrow"/>
      </w:rPr>
      <w:t xml:space="preserve"> employees.  Unauthorized disclosure, dissemination, copying, or other</w:t>
    </w:r>
    <w:r>
      <w:rPr>
        <w:rFonts w:ascii="Arial Narrow" w:hAnsi="Arial Narrow"/>
      </w:rPr>
      <w:br/>
    </w:r>
    <w:r w:rsidRPr="00871599">
      <w:rPr>
        <w:rFonts w:ascii="Arial Narrow" w:hAnsi="Arial Narrow"/>
      </w:rPr>
      <w:t xml:space="preserve">use of this material without the express written permission of </w:t>
    </w:r>
    <w:r>
      <w:rPr>
        <w:rFonts w:ascii="Arial Narrow" w:hAnsi="Arial Narrow"/>
      </w:rPr>
      <w:t>AIG</w:t>
    </w:r>
    <w:r w:rsidRPr="00871599">
      <w:rPr>
        <w:rFonts w:ascii="Arial Narrow" w:hAnsi="Arial Narrow"/>
      </w:rPr>
      <w:t xml:space="preserve"> is strictly prohibited.</w:t>
    </w:r>
    <w:r w:rsidRPr="00871599">
      <w:rPr>
        <w:rFonts w:ascii="Arial Narrow" w:hAnsi="Arial Narrow"/>
      </w:rPr>
      <w:br/>
      <w:t>Copyright © 201</w:t>
    </w:r>
    <w:r>
      <w:rPr>
        <w:rFonts w:ascii="Arial Narrow" w:hAnsi="Arial Narrow"/>
      </w:rPr>
      <w:t>3 AIG</w:t>
    </w:r>
    <w:r w:rsidRPr="00871599">
      <w:rPr>
        <w:rFonts w:ascii="Arial Narrow" w:hAnsi="Arial Narrow"/>
      </w:rPr>
      <w:t xml:space="preserve">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7CB85" w14:textId="77777777" w:rsidR="004F2F35" w:rsidRDefault="004F2F35">
      <w:r>
        <w:separator/>
      </w:r>
    </w:p>
  </w:footnote>
  <w:footnote w:type="continuationSeparator" w:id="0">
    <w:p w14:paraId="7327CB86" w14:textId="77777777" w:rsidR="004F2F35" w:rsidRDefault="004F2F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584" w:type="pct"/>
      <w:tblInd w:w="-515" w:type="dxa"/>
      <w:tblCellMar>
        <w:top w:w="72" w:type="dxa"/>
        <w:left w:w="115" w:type="dxa"/>
        <w:bottom w:w="72" w:type="dxa"/>
        <w:right w:w="115" w:type="dxa"/>
      </w:tblCellMar>
      <w:tblLook w:val="04A0" w:firstRow="1" w:lastRow="0" w:firstColumn="1" w:lastColumn="0" w:noHBand="0" w:noVBand="1"/>
    </w:tblPr>
    <w:tblGrid>
      <w:gridCol w:w="2636"/>
      <w:gridCol w:w="8074"/>
    </w:tblGrid>
    <w:tr w:rsidR="00BF751B" w14:paraId="301F6EF2" w14:textId="77777777" w:rsidTr="00BF751B">
      <w:trPr>
        <w:trHeight w:val="288"/>
      </w:trPr>
      <w:tc>
        <w:tcPr>
          <w:tcW w:w="2636" w:type="dxa"/>
        </w:tcPr>
        <w:p w14:paraId="36E826C8" w14:textId="2A1C1FE0" w:rsidR="00BF751B" w:rsidRPr="008B153A" w:rsidRDefault="00BF751B" w:rsidP="0040631B">
          <w:pPr>
            <w:pStyle w:val="Header"/>
            <w:rPr>
              <w:rFonts w:ascii="Cambria" w:hAnsi="Cambria"/>
              <w:sz w:val="36"/>
              <w:szCs w:val="36"/>
            </w:rPr>
          </w:pPr>
          <w:r>
            <w:rPr>
              <w:noProof/>
            </w:rPr>
            <w:drawing>
              <wp:inline distT="0" distB="0" distL="0" distR="0" wp14:anchorId="3FBC53D0" wp14:editId="0172BF28">
                <wp:extent cx="1352550" cy="733425"/>
                <wp:effectExtent l="0" t="0" r="0" b="9525"/>
                <wp:docPr id="2" name="Picture 2" descr="https://contact.aig.net/aigcontact/intranet/en/files/AIG_digital_blue_std_tcm1246-4905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ntact.aig.net/aigcontact/intranet/en/files/AIG_digital_blue_std_tcm1246-49059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Pr>
              <w:rFonts w:ascii="Cambria" w:hAnsi="Cambria"/>
              <w:sz w:val="36"/>
              <w:szCs w:val="36"/>
            </w:rPr>
            <w:t xml:space="preserve"> </w:t>
          </w:r>
        </w:p>
      </w:tc>
      <w:tc>
        <w:tcPr>
          <w:tcW w:w="8074" w:type="dxa"/>
          <w:vAlign w:val="bottom"/>
        </w:tcPr>
        <w:p w14:paraId="1909293F" w14:textId="77777777" w:rsidR="00BF751B" w:rsidRPr="007D09F8" w:rsidRDefault="00BF751B" w:rsidP="0040631B">
          <w:pPr>
            <w:pStyle w:val="Header"/>
            <w:ind w:hanging="115"/>
            <w:jc w:val="right"/>
            <w:rPr>
              <w:rFonts w:ascii="AIG Futura" w:hAnsi="AIG Futura"/>
              <w:b/>
              <w:bCs/>
              <w:smallCaps/>
              <w:sz w:val="36"/>
              <w:szCs w:val="36"/>
            </w:rPr>
          </w:pPr>
          <w:r w:rsidRPr="007D09F8">
            <w:rPr>
              <w:rFonts w:ascii="AIG Futura" w:hAnsi="AIG Futura"/>
              <w:b/>
              <w:bCs/>
              <w:smallCaps/>
              <w:sz w:val="36"/>
              <w:szCs w:val="36"/>
            </w:rPr>
            <w:t xml:space="preserve">Authorities Management and </w:t>
          </w:r>
        </w:p>
        <w:p w14:paraId="0324A6CB" w14:textId="0F800279" w:rsidR="00BF751B" w:rsidRPr="00BF751B" w:rsidRDefault="00BF751B" w:rsidP="0040631B">
          <w:pPr>
            <w:pStyle w:val="Header"/>
            <w:ind w:hanging="115"/>
            <w:jc w:val="right"/>
            <w:rPr>
              <w:rFonts w:ascii="AIG Futura" w:hAnsi="AIG Futura"/>
              <w:b/>
              <w:bCs/>
              <w:smallCaps/>
              <w:color w:val="00B0F0"/>
              <w:sz w:val="36"/>
              <w:szCs w:val="36"/>
            </w:rPr>
          </w:pPr>
          <w:r w:rsidRPr="007D09F8">
            <w:rPr>
              <w:rFonts w:ascii="AIG Futura" w:hAnsi="AIG Futura"/>
              <w:b/>
              <w:bCs/>
              <w:smallCaps/>
              <w:sz w:val="36"/>
              <w:szCs w:val="36"/>
            </w:rPr>
            <w:t>Referral Standard</w:t>
          </w:r>
        </w:p>
      </w:tc>
    </w:tr>
  </w:tbl>
  <w:p w14:paraId="249D83F0" w14:textId="77777777" w:rsidR="00BF751B" w:rsidRDefault="00BF751B" w:rsidP="00BF75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23DB0"/>
    <w:multiLevelType w:val="hybridMultilevel"/>
    <w:tmpl w:val="8C7CE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C874CE"/>
    <w:multiLevelType w:val="hybridMultilevel"/>
    <w:tmpl w:val="16B47400"/>
    <w:lvl w:ilvl="0" w:tplc="04090003">
      <w:start w:val="1"/>
      <w:numFmt w:val="bullet"/>
      <w:lvlText w:val="o"/>
      <w:lvlJc w:val="left"/>
      <w:pPr>
        <w:tabs>
          <w:tab w:val="num" w:pos="1224"/>
        </w:tabs>
        <w:ind w:left="1224" w:hanging="360"/>
      </w:pPr>
      <w:rPr>
        <w:rFonts w:ascii="Courier New" w:hAnsi="Courier New" w:cs="Courier New" w:hint="default"/>
      </w:rPr>
    </w:lvl>
    <w:lvl w:ilvl="1" w:tplc="04090003">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
    <w:nsid w:val="0EF56F48"/>
    <w:multiLevelType w:val="hybridMultilevel"/>
    <w:tmpl w:val="D114A676"/>
    <w:lvl w:ilvl="0" w:tplc="9E7C82E0">
      <w:start w:val="1"/>
      <w:numFmt w:val="decimal"/>
      <w:lvlText w:val="%1."/>
      <w:lvlJc w:val="left"/>
      <w:pPr>
        <w:tabs>
          <w:tab w:val="num" w:pos="720"/>
        </w:tabs>
        <w:ind w:left="720" w:hanging="360"/>
      </w:pPr>
    </w:lvl>
    <w:lvl w:ilvl="1" w:tplc="618219B6" w:tentative="1">
      <w:start w:val="1"/>
      <w:numFmt w:val="decimal"/>
      <w:lvlText w:val="%2."/>
      <w:lvlJc w:val="left"/>
      <w:pPr>
        <w:tabs>
          <w:tab w:val="num" w:pos="1440"/>
        </w:tabs>
        <w:ind w:left="1440" w:hanging="360"/>
      </w:pPr>
    </w:lvl>
    <w:lvl w:ilvl="2" w:tplc="E3DE7BF4" w:tentative="1">
      <w:start w:val="1"/>
      <w:numFmt w:val="decimal"/>
      <w:lvlText w:val="%3."/>
      <w:lvlJc w:val="left"/>
      <w:pPr>
        <w:tabs>
          <w:tab w:val="num" w:pos="2160"/>
        </w:tabs>
        <w:ind w:left="2160" w:hanging="360"/>
      </w:pPr>
    </w:lvl>
    <w:lvl w:ilvl="3" w:tplc="DB562C56" w:tentative="1">
      <w:start w:val="1"/>
      <w:numFmt w:val="decimal"/>
      <w:lvlText w:val="%4."/>
      <w:lvlJc w:val="left"/>
      <w:pPr>
        <w:tabs>
          <w:tab w:val="num" w:pos="2880"/>
        </w:tabs>
        <w:ind w:left="2880" w:hanging="360"/>
      </w:pPr>
    </w:lvl>
    <w:lvl w:ilvl="4" w:tplc="3F94617A" w:tentative="1">
      <w:start w:val="1"/>
      <w:numFmt w:val="decimal"/>
      <w:lvlText w:val="%5."/>
      <w:lvlJc w:val="left"/>
      <w:pPr>
        <w:tabs>
          <w:tab w:val="num" w:pos="3600"/>
        </w:tabs>
        <w:ind w:left="3600" w:hanging="360"/>
      </w:pPr>
    </w:lvl>
    <w:lvl w:ilvl="5" w:tplc="F7868408" w:tentative="1">
      <w:start w:val="1"/>
      <w:numFmt w:val="decimal"/>
      <w:lvlText w:val="%6."/>
      <w:lvlJc w:val="left"/>
      <w:pPr>
        <w:tabs>
          <w:tab w:val="num" w:pos="4320"/>
        </w:tabs>
        <w:ind w:left="4320" w:hanging="360"/>
      </w:pPr>
    </w:lvl>
    <w:lvl w:ilvl="6" w:tplc="A52E47A6" w:tentative="1">
      <w:start w:val="1"/>
      <w:numFmt w:val="decimal"/>
      <w:lvlText w:val="%7."/>
      <w:lvlJc w:val="left"/>
      <w:pPr>
        <w:tabs>
          <w:tab w:val="num" w:pos="5040"/>
        </w:tabs>
        <w:ind w:left="5040" w:hanging="360"/>
      </w:pPr>
    </w:lvl>
    <w:lvl w:ilvl="7" w:tplc="09742544" w:tentative="1">
      <w:start w:val="1"/>
      <w:numFmt w:val="decimal"/>
      <w:lvlText w:val="%8."/>
      <w:lvlJc w:val="left"/>
      <w:pPr>
        <w:tabs>
          <w:tab w:val="num" w:pos="5760"/>
        </w:tabs>
        <w:ind w:left="5760" w:hanging="360"/>
      </w:pPr>
    </w:lvl>
    <w:lvl w:ilvl="8" w:tplc="EE18BA9E" w:tentative="1">
      <w:start w:val="1"/>
      <w:numFmt w:val="decimal"/>
      <w:lvlText w:val="%9."/>
      <w:lvlJc w:val="left"/>
      <w:pPr>
        <w:tabs>
          <w:tab w:val="num" w:pos="6480"/>
        </w:tabs>
        <w:ind w:left="6480" w:hanging="360"/>
      </w:pPr>
    </w:lvl>
  </w:abstractNum>
  <w:abstractNum w:abstractNumId="3">
    <w:nsid w:val="10997DAD"/>
    <w:multiLevelType w:val="hybridMultilevel"/>
    <w:tmpl w:val="E3782B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F2619C"/>
    <w:multiLevelType w:val="hybridMultilevel"/>
    <w:tmpl w:val="D278FD0E"/>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
    <w:nsid w:val="14C45EA6"/>
    <w:multiLevelType w:val="hybridMultilevel"/>
    <w:tmpl w:val="8B549C2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6">
    <w:nsid w:val="1C3D1681"/>
    <w:multiLevelType w:val="hybridMultilevel"/>
    <w:tmpl w:val="162010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E072544"/>
    <w:multiLevelType w:val="hybridMultilevel"/>
    <w:tmpl w:val="B60EC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38733B9"/>
    <w:multiLevelType w:val="hybridMultilevel"/>
    <w:tmpl w:val="DFDEE29E"/>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FD71403"/>
    <w:multiLevelType w:val="hybridMultilevel"/>
    <w:tmpl w:val="D84A0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1337C3"/>
    <w:multiLevelType w:val="hybridMultilevel"/>
    <w:tmpl w:val="FD8208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08C7861"/>
    <w:multiLevelType w:val="hybridMultilevel"/>
    <w:tmpl w:val="EAB23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37B7C75"/>
    <w:multiLevelType w:val="hybridMultilevel"/>
    <w:tmpl w:val="BAD05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A6520C"/>
    <w:multiLevelType w:val="hybridMultilevel"/>
    <w:tmpl w:val="AFB68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0E94C7A"/>
    <w:multiLevelType w:val="hybridMultilevel"/>
    <w:tmpl w:val="428A3C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163016C"/>
    <w:multiLevelType w:val="multilevel"/>
    <w:tmpl w:val="5AF61510"/>
    <w:lvl w:ilvl="0">
      <w:start w:val="1"/>
      <w:numFmt w:val="bullet"/>
      <w:lvlText w:val=""/>
      <w:lvlJc w:val="left"/>
      <w:pPr>
        <w:tabs>
          <w:tab w:val="num" w:pos="0"/>
        </w:tabs>
        <w:ind w:left="357" w:hanging="357"/>
      </w:pPr>
      <w:rPr>
        <w:rFonts w:ascii="Symbol" w:hAnsi="Symbol" w:cs="Courier New"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581309A8"/>
    <w:multiLevelType w:val="hybridMultilevel"/>
    <w:tmpl w:val="95F2E4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BDD08F8"/>
    <w:multiLevelType w:val="hybridMultilevel"/>
    <w:tmpl w:val="7CE00718"/>
    <w:lvl w:ilvl="0" w:tplc="A7C4803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F8B350A"/>
    <w:multiLevelType w:val="hybridMultilevel"/>
    <w:tmpl w:val="D81C5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42051DA"/>
    <w:multiLevelType w:val="hybridMultilevel"/>
    <w:tmpl w:val="E34A4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5B561A0"/>
    <w:multiLevelType w:val="hybridMultilevel"/>
    <w:tmpl w:val="34087C4C"/>
    <w:lvl w:ilvl="0" w:tplc="0C546D86">
      <w:start w:val="1"/>
      <w:numFmt w:val="bullet"/>
      <w:lvlText w:val=""/>
      <w:lvlJc w:val="left"/>
      <w:pPr>
        <w:tabs>
          <w:tab w:val="num" w:pos="0"/>
        </w:tabs>
        <w:ind w:left="357" w:hanging="357"/>
      </w:pPr>
      <w:rPr>
        <w:rFonts w:ascii="Symbol" w:hAnsi="Symbol" w:cs="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DDB7BAC"/>
    <w:multiLevelType w:val="hybridMultilevel"/>
    <w:tmpl w:val="76724D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E292C85"/>
    <w:multiLevelType w:val="hybridMultilevel"/>
    <w:tmpl w:val="4C887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5"/>
  </w:num>
  <w:num w:numId="3">
    <w:abstractNumId w:val="8"/>
  </w:num>
  <w:num w:numId="4">
    <w:abstractNumId w:val="13"/>
  </w:num>
  <w:num w:numId="5">
    <w:abstractNumId w:val="10"/>
  </w:num>
  <w:num w:numId="6">
    <w:abstractNumId w:val="9"/>
  </w:num>
  <w:num w:numId="7">
    <w:abstractNumId w:val="0"/>
  </w:num>
  <w:num w:numId="8">
    <w:abstractNumId w:val="22"/>
  </w:num>
  <w:num w:numId="9">
    <w:abstractNumId w:val="19"/>
  </w:num>
  <w:num w:numId="10">
    <w:abstractNumId w:val="18"/>
  </w:num>
  <w:num w:numId="11">
    <w:abstractNumId w:val="2"/>
  </w:num>
  <w:num w:numId="12">
    <w:abstractNumId w:val="21"/>
  </w:num>
  <w:num w:numId="13">
    <w:abstractNumId w:val="17"/>
  </w:num>
  <w:num w:numId="14">
    <w:abstractNumId w:val="3"/>
  </w:num>
  <w:num w:numId="15">
    <w:abstractNumId w:val="16"/>
  </w:num>
  <w:num w:numId="16">
    <w:abstractNumId w:val="11"/>
  </w:num>
  <w:num w:numId="17">
    <w:abstractNumId w:val="6"/>
  </w:num>
  <w:num w:numId="18">
    <w:abstractNumId w:val="1"/>
  </w:num>
  <w:num w:numId="19">
    <w:abstractNumId w:val="5"/>
  </w:num>
  <w:num w:numId="20">
    <w:abstractNumId w:val="7"/>
  </w:num>
  <w:num w:numId="21">
    <w:abstractNumId w:val="14"/>
  </w:num>
  <w:num w:numId="22">
    <w:abstractNumId w:val="12"/>
  </w:num>
  <w:num w:numId="23">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99"/>
    <w:rsid w:val="00001352"/>
    <w:rsid w:val="00001BBD"/>
    <w:rsid w:val="00001EAA"/>
    <w:rsid w:val="00002F8E"/>
    <w:rsid w:val="0000311B"/>
    <w:rsid w:val="0000504F"/>
    <w:rsid w:val="00005070"/>
    <w:rsid w:val="0000507F"/>
    <w:rsid w:val="00005602"/>
    <w:rsid w:val="00005CC0"/>
    <w:rsid w:val="0000600C"/>
    <w:rsid w:val="000060D5"/>
    <w:rsid w:val="00006D39"/>
    <w:rsid w:val="00007505"/>
    <w:rsid w:val="0000773D"/>
    <w:rsid w:val="00010380"/>
    <w:rsid w:val="00010CAB"/>
    <w:rsid w:val="00010F10"/>
    <w:rsid w:val="0001144D"/>
    <w:rsid w:val="000116A4"/>
    <w:rsid w:val="00011C83"/>
    <w:rsid w:val="00011DFE"/>
    <w:rsid w:val="00012412"/>
    <w:rsid w:val="00013C38"/>
    <w:rsid w:val="0001498F"/>
    <w:rsid w:val="00014B33"/>
    <w:rsid w:val="00014BB7"/>
    <w:rsid w:val="00014E17"/>
    <w:rsid w:val="00014F97"/>
    <w:rsid w:val="000152BE"/>
    <w:rsid w:val="00015AE7"/>
    <w:rsid w:val="0001614D"/>
    <w:rsid w:val="000161D6"/>
    <w:rsid w:val="000165E2"/>
    <w:rsid w:val="00016D60"/>
    <w:rsid w:val="00017C35"/>
    <w:rsid w:val="00020CAF"/>
    <w:rsid w:val="00020D73"/>
    <w:rsid w:val="000215BE"/>
    <w:rsid w:val="0002174B"/>
    <w:rsid w:val="00022157"/>
    <w:rsid w:val="000226AE"/>
    <w:rsid w:val="000228D6"/>
    <w:rsid w:val="0002390E"/>
    <w:rsid w:val="00023921"/>
    <w:rsid w:val="000247C9"/>
    <w:rsid w:val="00026353"/>
    <w:rsid w:val="00027084"/>
    <w:rsid w:val="00027251"/>
    <w:rsid w:val="000311E5"/>
    <w:rsid w:val="00031A6E"/>
    <w:rsid w:val="00031E06"/>
    <w:rsid w:val="00031E2E"/>
    <w:rsid w:val="00031E85"/>
    <w:rsid w:val="0003229B"/>
    <w:rsid w:val="000322E9"/>
    <w:rsid w:val="000325BF"/>
    <w:rsid w:val="00033515"/>
    <w:rsid w:val="000340A6"/>
    <w:rsid w:val="000342C0"/>
    <w:rsid w:val="00034624"/>
    <w:rsid w:val="000349E7"/>
    <w:rsid w:val="00034FF1"/>
    <w:rsid w:val="000354E4"/>
    <w:rsid w:val="00035597"/>
    <w:rsid w:val="000355C0"/>
    <w:rsid w:val="000356C5"/>
    <w:rsid w:val="00035F7F"/>
    <w:rsid w:val="00036068"/>
    <w:rsid w:val="000361F4"/>
    <w:rsid w:val="00036B1F"/>
    <w:rsid w:val="0003774C"/>
    <w:rsid w:val="000377E3"/>
    <w:rsid w:val="00037B56"/>
    <w:rsid w:val="00037C34"/>
    <w:rsid w:val="000401D1"/>
    <w:rsid w:val="000404E7"/>
    <w:rsid w:val="00040DC7"/>
    <w:rsid w:val="000413AF"/>
    <w:rsid w:val="000413C7"/>
    <w:rsid w:val="00041D05"/>
    <w:rsid w:val="00041DC3"/>
    <w:rsid w:val="00041EE2"/>
    <w:rsid w:val="0004241A"/>
    <w:rsid w:val="000424EA"/>
    <w:rsid w:val="0004265B"/>
    <w:rsid w:val="00042862"/>
    <w:rsid w:val="00043AE3"/>
    <w:rsid w:val="00043CE8"/>
    <w:rsid w:val="00043F58"/>
    <w:rsid w:val="00044392"/>
    <w:rsid w:val="0004454B"/>
    <w:rsid w:val="00044A21"/>
    <w:rsid w:val="00046087"/>
    <w:rsid w:val="000476D5"/>
    <w:rsid w:val="000478A1"/>
    <w:rsid w:val="00047E86"/>
    <w:rsid w:val="00050020"/>
    <w:rsid w:val="000506BB"/>
    <w:rsid w:val="00050809"/>
    <w:rsid w:val="000515DA"/>
    <w:rsid w:val="0005175A"/>
    <w:rsid w:val="00052BE3"/>
    <w:rsid w:val="00052C27"/>
    <w:rsid w:val="000532A0"/>
    <w:rsid w:val="00053468"/>
    <w:rsid w:val="000537CE"/>
    <w:rsid w:val="0005417C"/>
    <w:rsid w:val="0005418A"/>
    <w:rsid w:val="000550B8"/>
    <w:rsid w:val="00055F73"/>
    <w:rsid w:val="0005662E"/>
    <w:rsid w:val="00056686"/>
    <w:rsid w:val="00056AEE"/>
    <w:rsid w:val="00056CC6"/>
    <w:rsid w:val="00056E8F"/>
    <w:rsid w:val="00057664"/>
    <w:rsid w:val="00057866"/>
    <w:rsid w:val="0005786D"/>
    <w:rsid w:val="00057E48"/>
    <w:rsid w:val="00057FCB"/>
    <w:rsid w:val="000609F0"/>
    <w:rsid w:val="0006104C"/>
    <w:rsid w:val="000610B7"/>
    <w:rsid w:val="0006130D"/>
    <w:rsid w:val="00061AED"/>
    <w:rsid w:val="00061C44"/>
    <w:rsid w:val="00062211"/>
    <w:rsid w:val="00062FA5"/>
    <w:rsid w:val="00063748"/>
    <w:rsid w:val="000644ED"/>
    <w:rsid w:val="00065296"/>
    <w:rsid w:val="000652EF"/>
    <w:rsid w:val="00065992"/>
    <w:rsid w:val="00066374"/>
    <w:rsid w:val="000666E7"/>
    <w:rsid w:val="00066808"/>
    <w:rsid w:val="00066EDD"/>
    <w:rsid w:val="000679E5"/>
    <w:rsid w:val="00067E50"/>
    <w:rsid w:val="00070253"/>
    <w:rsid w:val="00070473"/>
    <w:rsid w:val="000705DD"/>
    <w:rsid w:val="00070753"/>
    <w:rsid w:val="000707B0"/>
    <w:rsid w:val="0007108A"/>
    <w:rsid w:val="00071879"/>
    <w:rsid w:val="0007195D"/>
    <w:rsid w:val="000720DB"/>
    <w:rsid w:val="000725E5"/>
    <w:rsid w:val="00073836"/>
    <w:rsid w:val="00073A6D"/>
    <w:rsid w:val="000742FD"/>
    <w:rsid w:val="000743FF"/>
    <w:rsid w:val="00075457"/>
    <w:rsid w:val="0007557C"/>
    <w:rsid w:val="000761EE"/>
    <w:rsid w:val="00077447"/>
    <w:rsid w:val="0007745D"/>
    <w:rsid w:val="00077675"/>
    <w:rsid w:val="00077A27"/>
    <w:rsid w:val="00077B5A"/>
    <w:rsid w:val="00077B78"/>
    <w:rsid w:val="00080498"/>
    <w:rsid w:val="00081807"/>
    <w:rsid w:val="0008186F"/>
    <w:rsid w:val="00081AAA"/>
    <w:rsid w:val="00081B0C"/>
    <w:rsid w:val="00081F76"/>
    <w:rsid w:val="000824F9"/>
    <w:rsid w:val="00082682"/>
    <w:rsid w:val="000829C4"/>
    <w:rsid w:val="000834CB"/>
    <w:rsid w:val="000838EF"/>
    <w:rsid w:val="0008481C"/>
    <w:rsid w:val="00084D68"/>
    <w:rsid w:val="000851DD"/>
    <w:rsid w:val="00085D83"/>
    <w:rsid w:val="00085E1E"/>
    <w:rsid w:val="000866F5"/>
    <w:rsid w:val="00087006"/>
    <w:rsid w:val="00087059"/>
    <w:rsid w:val="00087339"/>
    <w:rsid w:val="00087428"/>
    <w:rsid w:val="000874F2"/>
    <w:rsid w:val="000876A0"/>
    <w:rsid w:val="000878E3"/>
    <w:rsid w:val="00087961"/>
    <w:rsid w:val="00087A29"/>
    <w:rsid w:val="00087AEC"/>
    <w:rsid w:val="00090ED8"/>
    <w:rsid w:val="00090F1A"/>
    <w:rsid w:val="0009126E"/>
    <w:rsid w:val="000917EF"/>
    <w:rsid w:val="00091960"/>
    <w:rsid w:val="00091D6B"/>
    <w:rsid w:val="00091EE4"/>
    <w:rsid w:val="000922ED"/>
    <w:rsid w:val="0009253F"/>
    <w:rsid w:val="00092649"/>
    <w:rsid w:val="00092B5D"/>
    <w:rsid w:val="00093122"/>
    <w:rsid w:val="0009358F"/>
    <w:rsid w:val="00093C96"/>
    <w:rsid w:val="0009489D"/>
    <w:rsid w:val="00094A32"/>
    <w:rsid w:val="00094DE9"/>
    <w:rsid w:val="000951FF"/>
    <w:rsid w:val="0009550A"/>
    <w:rsid w:val="00095593"/>
    <w:rsid w:val="00095A3B"/>
    <w:rsid w:val="00096277"/>
    <w:rsid w:val="0009649E"/>
    <w:rsid w:val="00096646"/>
    <w:rsid w:val="000A00DD"/>
    <w:rsid w:val="000A03C0"/>
    <w:rsid w:val="000A0591"/>
    <w:rsid w:val="000A05F6"/>
    <w:rsid w:val="000A071E"/>
    <w:rsid w:val="000A152F"/>
    <w:rsid w:val="000A1F47"/>
    <w:rsid w:val="000A2AAC"/>
    <w:rsid w:val="000A2BD0"/>
    <w:rsid w:val="000A307B"/>
    <w:rsid w:val="000A505F"/>
    <w:rsid w:val="000A6282"/>
    <w:rsid w:val="000A6CB4"/>
    <w:rsid w:val="000A799E"/>
    <w:rsid w:val="000A7BD9"/>
    <w:rsid w:val="000B0A21"/>
    <w:rsid w:val="000B0BA0"/>
    <w:rsid w:val="000B154C"/>
    <w:rsid w:val="000B1974"/>
    <w:rsid w:val="000B19CF"/>
    <w:rsid w:val="000B19FB"/>
    <w:rsid w:val="000B1A6D"/>
    <w:rsid w:val="000B1AC4"/>
    <w:rsid w:val="000B1D83"/>
    <w:rsid w:val="000B2CCC"/>
    <w:rsid w:val="000B2E4F"/>
    <w:rsid w:val="000B306F"/>
    <w:rsid w:val="000B3430"/>
    <w:rsid w:val="000B356D"/>
    <w:rsid w:val="000B388F"/>
    <w:rsid w:val="000B3933"/>
    <w:rsid w:val="000B3B88"/>
    <w:rsid w:val="000B4174"/>
    <w:rsid w:val="000B420D"/>
    <w:rsid w:val="000B44CA"/>
    <w:rsid w:val="000B460E"/>
    <w:rsid w:val="000B4668"/>
    <w:rsid w:val="000B6363"/>
    <w:rsid w:val="000B6566"/>
    <w:rsid w:val="000B687F"/>
    <w:rsid w:val="000B6A81"/>
    <w:rsid w:val="000B7091"/>
    <w:rsid w:val="000B70EF"/>
    <w:rsid w:val="000B7C59"/>
    <w:rsid w:val="000C070D"/>
    <w:rsid w:val="000C0FD4"/>
    <w:rsid w:val="000C116B"/>
    <w:rsid w:val="000C1244"/>
    <w:rsid w:val="000C2E9F"/>
    <w:rsid w:val="000C34C2"/>
    <w:rsid w:val="000C3BE4"/>
    <w:rsid w:val="000C447C"/>
    <w:rsid w:val="000C5D56"/>
    <w:rsid w:val="000C6CD6"/>
    <w:rsid w:val="000C6EB6"/>
    <w:rsid w:val="000C7855"/>
    <w:rsid w:val="000C7D18"/>
    <w:rsid w:val="000D034D"/>
    <w:rsid w:val="000D0464"/>
    <w:rsid w:val="000D05DF"/>
    <w:rsid w:val="000D17BE"/>
    <w:rsid w:val="000D23EA"/>
    <w:rsid w:val="000D2BBD"/>
    <w:rsid w:val="000D2EC7"/>
    <w:rsid w:val="000D3AA4"/>
    <w:rsid w:val="000D427C"/>
    <w:rsid w:val="000D4910"/>
    <w:rsid w:val="000D4FB3"/>
    <w:rsid w:val="000D506A"/>
    <w:rsid w:val="000D53D5"/>
    <w:rsid w:val="000D5C2C"/>
    <w:rsid w:val="000D5C4E"/>
    <w:rsid w:val="000D5E29"/>
    <w:rsid w:val="000D6899"/>
    <w:rsid w:val="000D752D"/>
    <w:rsid w:val="000D7D21"/>
    <w:rsid w:val="000E0341"/>
    <w:rsid w:val="000E0618"/>
    <w:rsid w:val="000E19D2"/>
    <w:rsid w:val="000E2036"/>
    <w:rsid w:val="000E26FD"/>
    <w:rsid w:val="000E3BA3"/>
    <w:rsid w:val="000E4826"/>
    <w:rsid w:val="000E49A1"/>
    <w:rsid w:val="000E5861"/>
    <w:rsid w:val="000E5A2A"/>
    <w:rsid w:val="000E6407"/>
    <w:rsid w:val="000E7329"/>
    <w:rsid w:val="000F1834"/>
    <w:rsid w:val="000F2403"/>
    <w:rsid w:val="000F25D3"/>
    <w:rsid w:val="000F298E"/>
    <w:rsid w:val="000F31CA"/>
    <w:rsid w:val="000F3EF4"/>
    <w:rsid w:val="000F43FE"/>
    <w:rsid w:val="000F4539"/>
    <w:rsid w:val="000F49EA"/>
    <w:rsid w:val="000F4ABA"/>
    <w:rsid w:val="000F4E82"/>
    <w:rsid w:val="000F56B0"/>
    <w:rsid w:val="000F56B7"/>
    <w:rsid w:val="000F5943"/>
    <w:rsid w:val="000F5D79"/>
    <w:rsid w:val="000F67E1"/>
    <w:rsid w:val="000F6A91"/>
    <w:rsid w:val="000F6FB7"/>
    <w:rsid w:val="000F7717"/>
    <w:rsid w:val="000F77D4"/>
    <w:rsid w:val="000F782D"/>
    <w:rsid w:val="000F7E01"/>
    <w:rsid w:val="000F7EF8"/>
    <w:rsid w:val="0010174C"/>
    <w:rsid w:val="001021E8"/>
    <w:rsid w:val="001023F8"/>
    <w:rsid w:val="00102C8D"/>
    <w:rsid w:val="00102D68"/>
    <w:rsid w:val="00102F88"/>
    <w:rsid w:val="00103370"/>
    <w:rsid w:val="00104272"/>
    <w:rsid w:val="00104299"/>
    <w:rsid w:val="00105AE5"/>
    <w:rsid w:val="00105B1F"/>
    <w:rsid w:val="00105BAD"/>
    <w:rsid w:val="0010676F"/>
    <w:rsid w:val="0010689C"/>
    <w:rsid w:val="00106BB5"/>
    <w:rsid w:val="001070A5"/>
    <w:rsid w:val="001075C8"/>
    <w:rsid w:val="0011053D"/>
    <w:rsid w:val="001105E3"/>
    <w:rsid w:val="00111677"/>
    <w:rsid w:val="00112126"/>
    <w:rsid w:val="00113C52"/>
    <w:rsid w:val="00114D69"/>
    <w:rsid w:val="001150A3"/>
    <w:rsid w:val="00115228"/>
    <w:rsid w:val="001168D1"/>
    <w:rsid w:val="00116995"/>
    <w:rsid w:val="001169B8"/>
    <w:rsid w:val="0011730B"/>
    <w:rsid w:val="00117765"/>
    <w:rsid w:val="001178C9"/>
    <w:rsid w:val="00117DC7"/>
    <w:rsid w:val="00117FB4"/>
    <w:rsid w:val="0012024C"/>
    <w:rsid w:val="001204B9"/>
    <w:rsid w:val="00120A37"/>
    <w:rsid w:val="00120FFD"/>
    <w:rsid w:val="00121771"/>
    <w:rsid w:val="00121BF0"/>
    <w:rsid w:val="00121F1E"/>
    <w:rsid w:val="00123428"/>
    <w:rsid w:val="00123ACC"/>
    <w:rsid w:val="00123D5A"/>
    <w:rsid w:val="00123EAE"/>
    <w:rsid w:val="00124907"/>
    <w:rsid w:val="00124B89"/>
    <w:rsid w:val="00124E53"/>
    <w:rsid w:val="0012538C"/>
    <w:rsid w:val="0012672D"/>
    <w:rsid w:val="00126942"/>
    <w:rsid w:val="001269EB"/>
    <w:rsid w:val="0012774B"/>
    <w:rsid w:val="00127C60"/>
    <w:rsid w:val="00127FCC"/>
    <w:rsid w:val="001303BB"/>
    <w:rsid w:val="00130EBF"/>
    <w:rsid w:val="00131280"/>
    <w:rsid w:val="0013159C"/>
    <w:rsid w:val="00131B3D"/>
    <w:rsid w:val="00131DF8"/>
    <w:rsid w:val="00132302"/>
    <w:rsid w:val="00132598"/>
    <w:rsid w:val="00132642"/>
    <w:rsid w:val="00132B6C"/>
    <w:rsid w:val="00132EAA"/>
    <w:rsid w:val="001334B9"/>
    <w:rsid w:val="00134641"/>
    <w:rsid w:val="001347FC"/>
    <w:rsid w:val="00134810"/>
    <w:rsid w:val="00134941"/>
    <w:rsid w:val="00135701"/>
    <w:rsid w:val="00135882"/>
    <w:rsid w:val="00135920"/>
    <w:rsid w:val="00135C3D"/>
    <w:rsid w:val="00135F8A"/>
    <w:rsid w:val="00136607"/>
    <w:rsid w:val="00136AB9"/>
    <w:rsid w:val="00136E6D"/>
    <w:rsid w:val="00136F27"/>
    <w:rsid w:val="001371F4"/>
    <w:rsid w:val="001372EA"/>
    <w:rsid w:val="001374AB"/>
    <w:rsid w:val="00137839"/>
    <w:rsid w:val="001403EE"/>
    <w:rsid w:val="00140427"/>
    <w:rsid w:val="001407FC"/>
    <w:rsid w:val="00140C60"/>
    <w:rsid w:val="00142BC4"/>
    <w:rsid w:val="001432A6"/>
    <w:rsid w:val="00143339"/>
    <w:rsid w:val="001439C5"/>
    <w:rsid w:val="001439E0"/>
    <w:rsid w:val="00143E9F"/>
    <w:rsid w:val="00145A0D"/>
    <w:rsid w:val="00147475"/>
    <w:rsid w:val="001477E2"/>
    <w:rsid w:val="001500B5"/>
    <w:rsid w:val="0015060A"/>
    <w:rsid w:val="00150FD1"/>
    <w:rsid w:val="00151695"/>
    <w:rsid w:val="00151871"/>
    <w:rsid w:val="00151A00"/>
    <w:rsid w:val="00151BA1"/>
    <w:rsid w:val="00151BA8"/>
    <w:rsid w:val="00152076"/>
    <w:rsid w:val="00152186"/>
    <w:rsid w:val="00152F21"/>
    <w:rsid w:val="00153BDA"/>
    <w:rsid w:val="00154181"/>
    <w:rsid w:val="001544A9"/>
    <w:rsid w:val="0015523A"/>
    <w:rsid w:val="00155527"/>
    <w:rsid w:val="00155925"/>
    <w:rsid w:val="00155E6D"/>
    <w:rsid w:val="001568B2"/>
    <w:rsid w:val="00156BE3"/>
    <w:rsid w:val="00156D1C"/>
    <w:rsid w:val="001578C5"/>
    <w:rsid w:val="00157948"/>
    <w:rsid w:val="00157B10"/>
    <w:rsid w:val="00157CB2"/>
    <w:rsid w:val="0016082D"/>
    <w:rsid w:val="00160BB1"/>
    <w:rsid w:val="00161309"/>
    <w:rsid w:val="001619B6"/>
    <w:rsid w:val="00161AB9"/>
    <w:rsid w:val="00161ABD"/>
    <w:rsid w:val="00161B02"/>
    <w:rsid w:val="00161E74"/>
    <w:rsid w:val="001626AA"/>
    <w:rsid w:val="0016279A"/>
    <w:rsid w:val="00162E7E"/>
    <w:rsid w:val="00163283"/>
    <w:rsid w:val="001636BC"/>
    <w:rsid w:val="001641CC"/>
    <w:rsid w:val="00164962"/>
    <w:rsid w:val="00164C30"/>
    <w:rsid w:val="00165B43"/>
    <w:rsid w:val="00165BD7"/>
    <w:rsid w:val="001664F9"/>
    <w:rsid w:val="00166771"/>
    <w:rsid w:val="00166AF0"/>
    <w:rsid w:val="00167149"/>
    <w:rsid w:val="001672AD"/>
    <w:rsid w:val="00170039"/>
    <w:rsid w:val="00170246"/>
    <w:rsid w:val="001710F1"/>
    <w:rsid w:val="00171239"/>
    <w:rsid w:val="00171D79"/>
    <w:rsid w:val="0017243C"/>
    <w:rsid w:val="00172745"/>
    <w:rsid w:val="0017305E"/>
    <w:rsid w:val="00173BA4"/>
    <w:rsid w:val="00173F7B"/>
    <w:rsid w:val="00173F86"/>
    <w:rsid w:val="00173FEE"/>
    <w:rsid w:val="0017435D"/>
    <w:rsid w:val="0017436C"/>
    <w:rsid w:val="001743D9"/>
    <w:rsid w:val="0017454D"/>
    <w:rsid w:val="00174F9B"/>
    <w:rsid w:val="0017504D"/>
    <w:rsid w:val="00175C55"/>
    <w:rsid w:val="00175E5D"/>
    <w:rsid w:val="00176238"/>
    <w:rsid w:val="00176459"/>
    <w:rsid w:val="00176614"/>
    <w:rsid w:val="00176BBA"/>
    <w:rsid w:val="001772EA"/>
    <w:rsid w:val="0017791F"/>
    <w:rsid w:val="00180CBB"/>
    <w:rsid w:val="00180EF6"/>
    <w:rsid w:val="00181222"/>
    <w:rsid w:val="00181381"/>
    <w:rsid w:val="001813E2"/>
    <w:rsid w:val="00181751"/>
    <w:rsid w:val="00182CBF"/>
    <w:rsid w:val="00182D55"/>
    <w:rsid w:val="0018345A"/>
    <w:rsid w:val="001836F9"/>
    <w:rsid w:val="00183768"/>
    <w:rsid w:val="00183A07"/>
    <w:rsid w:val="00183B32"/>
    <w:rsid w:val="00183DA1"/>
    <w:rsid w:val="0018454D"/>
    <w:rsid w:val="0018473A"/>
    <w:rsid w:val="00184A0E"/>
    <w:rsid w:val="00184CFE"/>
    <w:rsid w:val="00185209"/>
    <w:rsid w:val="001852B7"/>
    <w:rsid w:val="00185A65"/>
    <w:rsid w:val="00186189"/>
    <w:rsid w:val="001867CB"/>
    <w:rsid w:val="0018689C"/>
    <w:rsid w:val="00187374"/>
    <w:rsid w:val="00190045"/>
    <w:rsid w:val="00190370"/>
    <w:rsid w:val="0019054F"/>
    <w:rsid w:val="00190DDC"/>
    <w:rsid w:val="00190E46"/>
    <w:rsid w:val="00190EF7"/>
    <w:rsid w:val="00191BAC"/>
    <w:rsid w:val="001925C4"/>
    <w:rsid w:val="0019310C"/>
    <w:rsid w:val="00193516"/>
    <w:rsid w:val="00193FF1"/>
    <w:rsid w:val="00194836"/>
    <w:rsid w:val="00194C80"/>
    <w:rsid w:val="00194E5A"/>
    <w:rsid w:val="00194E92"/>
    <w:rsid w:val="001958DB"/>
    <w:rsid w:val="001966FA"/>
    <w:rsid w:val="001971A5"/>
    <w:rsid w:val="001971D5"/>
    <w:rsid w:val="00197A56"/>
    <w:rsid w:val="00197DAB"/>
    <w:rsid w:val="001A06AE"/>
    <w:rsid w:val="001A06E9"/>
    <w:rsid w:val="001A0D28"/>
    <w:rsid w:val="001A1035"/>
    <w:rsid w:val="001A135E"/>
    <w:rsid w:val="001A1488"/>
    <w:rsid w:val="001A1885"/>
    <w:rsid w:val="001A1DD9"/>
    <w:rsid w:val="001A2048"/>
    <w:rsid w:val="001A204D"/>
    <w:rsid w:val="001A23E7"/>
    <w:rsid w:val="001A27BC"/>
    <w:rsid w:val="001A2868"/>
    <w:rsid w:val="001A2FE9"/>
    <w:rsid w:val="001A3101"/>
    <w:rsid w:val="001A321E"/>
    <w:rsid w:val="001A36A1"/>
    <w:rsid w:val="001A3EC7"/>
    <w:rsid w:val="001A436C"/>
    <w:rsid w:val="001A5F79"/>
    <w:rsid w:val="001A68F1"/>
    <w:rsid w:val="001A6F0B"/>
    <w:rsid w:val="001A76A3"/>
    <w:rsid w:val="001A77EC"/>
    <w:rsid w:val="001A799F"/>
    <w:rsid w:val="001B012F"/>
    <w:rsid w:val="001B02E6"/>
    <w:rsid w:val="001B076D"/>
    <w:rsid w:val="001B112C"/>
    <w:rsid w:val="001B1745"/>
    <w:rsid w:val="001B2697"/>
    <w:rsid w:val="001B274E"/>
    <w:rsid w:val="001B2F92"/>
    <w:rsid w:val="001B31FB"/>
    <w:rsid w:val="001B3B2C"/>
    <w:rsid w:val="001B3C3F"/>
    <w:rsid w:val="001B4672"/>
    <w:rsid w:val="001B4F99"/>
    <w:rsid w:val="001B50D8"/>
    <w:rsid w:val="001B562D"/>
    <w:rsid w:val="001B6B2C"/>
    <w:rsid w:val="001B7592"/>
    <w:rsid w:val="001C0278"/>
    <w:rsid w:val="001C1344"/>
    <w:rsid w:val="001C28F0"/>
    <w:rsid w:val="001C35AF"/>
    <w:rsid w:val="001C3638"/>
    <w:rsid w:val="001C3AAC"/>
    <w:rsid w:val="001C3C13"/>
    <w:rsid w:val="001C4A29"/>
    <w:rsid w:val="001C4B8D"/>
    <w:rsid w:val="001C5F65"/>
    <w:rsid w:val="001C675C"/>
    <w:rsid w:val="001C6B08"/>
    <w:rsid w:val="001C7B63"/>
    <w:rsid w:val="001C7C6D"/>
    <w:rsid w:val="001D043C"/>
    <w:rsid w:val="001D055C"/>
    <w:rsid w:val="001D0775"/>
    <w:rsid w:val="001D0B33"/>
    <w:rsid w:val="001D128A"/>
    <w:rsid w:val="001D1929"/>
    <w:rsid w:val="001D1A38"/>
    <w:rsid w:val="001D2511"/>
    <w:rsid w:val="001D2B5E"/>
    <w:rsid w:val="001D32D2"/>
    <w:rsid w:val="001D3CDB"/>
    <w:rsid w:val="001D4742"/>
    <w:rsid w:val="001D54A9"/>
    <w:rsid w:val="001D5717"/>
    <w:rsid w:val="001D581D"/>
    <w:rsid w:val="001D58BB"/>
    <w:rsid w:val="001D5D19"/>
    <w:rsid w:val="001D5ED6"/>
    <w:rsid w:val="001D6D9C"/>
    <w:rsid w:val="001D72F8"/>
    <w:rsid w:val="001D741A"/>
    <w:rsid w:val="001D756A"/>
    <w:rsid w:val="001E04B5"/>
    <w:rsid w:val="001E1161"/>
    <w:rsid w:val="001E1428"/>
    <w:rsid w:val="001E165D"/>
    <w:rsid w:val="001E17B9"/>
    <w:rsid w:val="001E1CF0"/>
    <w:rsid w:val="001E1E74"/>
    <w:rsid w:val="001E2024"/>
    <w:rsid w:val="001E2062"/>
    <w:rsid w:val="001E22F2"/>
    <w:rsid w:val="001E3124"/>
    <w:rsid w:val="001E351E"/>
    <w:rsid w:val="001E3B36"/>
    <w:rsid w:val="001E3E3C"/>
    <w:rsid w:val="001E47C1"/>
    <w:rsid w:val="001E4A53"/>
    <w:rsid w:val="001E4DC7"/>
    <w:rsid w:val="001E5088"/>
    <w:rsid w:val="001E5242"/>
    <w:rsid w:val="001E541B"/>
    <w:rsid w:val="001E5972"/>
    <w:rsid w:val="001E59EC"/>
    <w:rsid w:val="001E5B10"/>
    <w:rsid w:val="001E609C"/>
    <w:rsid w:val="001E60A2"/>
    <w:rsid w:val="001E6CF2"/>
    <w:rsid w:val="001E6E37"/>
    <w:rsid w:val="001E760A"/>
    <w:rsid w:val="001E7A09"/>
    <w:rsid w:val="001E7D8B"/>
    <w:rsid w:val="001E7F4A"/>
    <w:rsid w:val="001E7F95"/>
    <w:rsid w:val="001F017C"/>
    <w:rsid w:val="001F054D"/>
    <w:rsid w:val="001F0D4C"/>
    <w:rsid w:val="001F0DEE"/>
    <w:rsid w:val="001F0E04"/>
    <w:rsid w:val="001F106F"/>
    <w:rsid w:val="001F15C2"/>
    <w:rsid w:val="001F2084"/>
    <w:rsid w:val="001F4332"/>
    <w:rsid w:val="001F4ED9"/>
    <w:rsid w:val="001F5457"/>
    <w:rsid w:val="001F608C"/>
    <w:rsid w:val="001F7DEB"/>
    <w:rsid w:val="002009A6"/>
    <w:rsid w:val="002011A5"/>
    <w:rsid w:val="00201804"/>
    <w:rsid w:val="00201844"/>
    <w:rsid w:val="00201D88"/>
    <w:rsid w:val="00201E72"/>
    <w:rsid w:val="00202069"/>
    <w:rsid w:val="00202677"/>
    <w:rsid w:val="002032B9"/>
    <w:rsid w:val="002034DE"/>
    <w:rsid w:val="00203577"/>
    <w:rsid w:val="00203F47"/>
    <w:rsid w:val="00204198"/>
    <w:rsid w:val="00205B6D"/>
    <w:rsid w:val="00206743"/>
    <w:rsid w:val="002068C3"/>
    <w:rsid w:val="002074FF"/>
    <w:rsid w:val="00210288"/>
    <w:rsid w:val="0021173B"/>
    <w:rsid w:val="00212508"/>
    <w:rsid w:val="00212FEE"/>
    <w:rsid w:val="00213253"/>
    <w:rsid w:val="002138AE"/>
    <w:rsid w:val="00214595"/>
    <w:rsid w:val="00214681"/>
    <w:rsid w:val="00214715"/>
    <w:rsid w:val="00214F96"/>
    <w:rsid w:val="0021532C"/>
    <w:rsid w:val="00215E81"/>
    <w:rsid w:val="0021611D"/>
    <w:rsid w:val="00216966"/>
    <w:rsid w:val="002169FE"/>
    <w:rsid w:val="00216C47"/>
    <w:rsid w:val="00216FC2"/>
    <w:rsid w:val="0021745A"/>
    <w:rsid w:val="002178F1"/>
    <w:rsid w:val="00217E29"/>
    <w:rsid w:val="00220525"/>
    <w:rsid w:val="0022080F"/>
    <w:rsid w:val="00220AF5"/>
    <w:rsid w:val="00220C35"/>
    <w:rsid w:val="00220FE7"/>
    <w:rsid w:val="00221152"/>
    <w:rsid w:val="002211AA"/>
    <w:rsid w:val="00221273"/>
    <w:rsid w:val="002214D5"/>
    <w:rsid w:val="00221635"/>
    <w:rsid w:val="0022234C"/>
    <w:rsid w:val="00223495"/>
    <w:rsid w:val="00223848"/>
    <w:rsid w:val="00224E2E"/>
    <w:rsid w:val="00225A2F"/>
    <w:rsid w:val="002264D3"/>
    <w:rsid w:val="00226987"/>
    <w:rsid w:val="00226AB0"/>
    <w:rsid w:val="00226D7C"/>
    <w:rsid w:val="0022717C"/>
    <w:rsid w:val="00227C29"/>
    <w:rsid w:val="00227CB1"/>
    <w:rsid w:val="00230CA2"/>
    <w:rsid w:val="00230D90"/>
    <w:rsid w:val="00231596"/>
    <w:rsid w:val="002317A6"/>
    <w:rsid w:val="00232AFC"/>
    <w:rsid w:val="00232E62"/>
    <w:rsid w:val="00233392"/>
    <w:rsid w:val="002338DF"/>
    <w:rsid w:val="00233F7C"/>
    <w:rsid w:val="0023404D"/>
    <w:rsid w:val="0023456E"/>
    <w:rsid w:val="00234B1C"/>
    <w:rsid w:val="00235022"/>
    <w:rsid w:val="00235584"/>
    <w:rsid w:val="002358A8"/>
    <w:rsid w:val="00235C16"/>
    <w:rsid w:val="00236845"/>
    <w:rsid w:val="00236E51"/>
    <w:rsid w:val="002373ED"/>
    <w:rsid w:val="00237DCA"/>
    <w:rsid w:val="00237FDF"/>
    <w:rsid w:val="002404E7"/>
    <w:rsid w:val="00240B29"/>
    <w:rsid w:val="00240BB9"/>
    <w:rsid w:val="00240F32"/>
    <w:rsid w:val="002412BA"/>
    <w:rsid w:val="002418CF"/>
    <w:rsid w:val="002421C7"/>
    <w:rsid w:val="002422F9"/>
    <w:rsid w:val="00243E14"/>
    <w:rsid w:val="00243EB7"/>
    <w:rsid w:val="002452F0"/>
    <w:rsid w:val="00245511"/>
    <w:rsid w:val="0024696C"/>
    <w:rsid w:val="002471C9"/>
    <w:rsid w:val="0025006B"/>
    <w:rsid w:val="0025007B"/>
    <w:rsid w:val="00250383"/>
    <w:rsid w:val="00250D18"/>
    <w:rsid w:val="00250E60"/>
    <w:rsid w:val="0025140B"/>
    <w:rsid w:val="00251B16"/>
    <w:rsid w:val="00251C8B"/>
    <w:rsid w:val="00252D71"/>
    <w:rsid w:val="002530AB"/>
    <w:rsid w:val="00253A7C"/>
    <w:rsid w:val="00253AAC"/>
    <w:rsid w:val="00253F5E"/>
    <w:rsid w:val="0025447B"/>
    <w:rsid w:val="00254729"/>
    <w:rsid w:val="00255682"/>
    <w:rsid w:val="00255869"/>
    <w:rsid w:val="00255B52"/>
    <w:rsid w:val="00255D9E"/>
    <w:rsid w:val="002575C9"/>
    <w:rsid w:val="00257A4E"/>
    <w:rsid w:val="002601DB"/>
    <w:rsid w:val="00261206"/>
    <w:rsid w:val="00261779"/>
    <w:rsid w:val="00261D32"/>
    <w:rsid w:val="00262461"/>
    <w:rsid w:val="0026331B"/>
    <w:rsid w:val="00263B88"/>
    <w:rsid w:val="00263E8B"/>
    <w:rsid w:val="00263EB0"/>
    <w:rsid w:val="002649B9"/>
    <w:rsid w:val="00265733"/>
    <w:rsid w:val="002657DF"/>
    <w:rsid w:val="00265A62"/>
    <w:rsid w:val="00265BD7"/>
    <w:rsid w:val="0026695E"/>
    <w:rsid w:val="00266AD2"/>
    <w:rsid w:val="00266CA6"/>
    <w:rsid w:val="00266DB2"/>
    <w:rsid w:val="00267086"/>
    <w:rsid w:val="002670CB"/>
    <w:rsid w:val="00267AA3"/>
    <w:rsid w:val="00267D31"/>
    <w:rsid w:val="002705F7"/>
    <w:rsid w:val="00270732"/>
    <w:rsid w:val="00271519"/>
    <w:rsid w:val="002716C2"/>
    <w:rsid w:val="00271C0B"/>
    <w:rsid w:val="00272471"/>
    <w:rsid w:val="002728B3"/>
    <w:rsid w:val="00272BAE"/>
    <w:rsid w:val="00272C45"/>
    <w:rsid w:val="00272F5A"/>
    <w:rsid w:val="00273B1E"/>
    <w:rsid w:val="00273C9F"/>
    <w:rsid w:val="00274AD4"/>
    <w:rsid w:val="00275458"/>
    <w:rsid w:val="00275CD6"/>
    <w:rsid w:val="002760D8"/>
    <w:rsid w:val="00276124"/>
    <w:rsid w:val="00276BC5"/>
    <w:rsid w:val="00277220"/>
    <w:rsid w:val="0027735D"/>
    <w:rsid w:val="002802E5"/>
    <w:rsid w:val="002819AE"/>
    <w:rsid w:val="00281BDC"/>
    <w:rsid w:val="00281C06"/>
    <w:rsid w:val="002823A8"/>
    <w:rsid w:val="0028353E"/>
    <w:rsid w:val="0028418D"/>
    <w:rsid w:val="002843EA"/>
    <w:rsid w:val="00284528"/>
    <w:rsid w:val="00284580"/>
    <w:rsid w:val="002846E0"/>
    <w:rsid w:val="00284E6A"/>
    <w:rsid w:val="0028505C"/>
    <w:rsid w:val="00285ABF"/>
    <w:rsid w:val="00286101"/>
    <w:rsid w:val="00286632"/>
    <w:rsid w:val="00286640"/>
    <w:rsid w:val="00286EC6"/>
    <w:rsid w:val="002870E6"/>
    <w:rsid w:val="002879CB"/>
    <w:rsid w:val="00287D01"/>
    <w:rsid w:val="00287FA1"/>
    <w:rsid w:val="002900E5"/>
    <w:rsid w:val="002903E4"/>
    <w:rsid w:val="00290F59"/>
    <w:rsid w:val="00291150"/>
    <w:rsid w:val="002919AF"/>
    <w:rsid w:val="00292701"/>
    <w:rsid w:val="0029393A"/>
    <w:rsid w:val="00293FFD"/>
    <w:rsid w:val="00294BA8"/>
    <w:rsid w:val="00294DC6"/>
    <w:rsid w:val="002956DC"/>
    <w:rsid w:val="00295A3F"/>
    <w:rsid w:val="00295FCE"/>
    <w:rsid w:val="00296D63"/>
    <w:rsid w:val="00297691"/>
    <w:rsid w:val="002A055B"/>
    <w:rsid w:val="002A17DF"/>
    <w:rsid w:val="002A18FB"/>
    <w:rsid w:val="002A2477"/>
    <w:rsid w:val="002A31D5"/>
    <w:rsid w:val="002A5238"/>
    <w:rsid w:val="002A5637"/>
    <w:rsid w:val="002A691E"/>
    <w:rsid w:val="002A6DC3"/>
    <w:rsid w:val="002A6EC7"/>
    <w:rsid w:val="002A6F0B"/>
    <w:rsid w:val="002A7E35"/>
    <w:rsid w:val="002B0729"/>
    <w:rsid w:val="002B07CB"/>
    <w:rsid w:val="002B09EF"/>
    <w:rsid w:val="002B0E14"/>
    <w:rsid w:val="002B12DA"/>
    <w:rsid w:val="002B14E1"/>
    <w:rsid w:val="002B17ED"/>
    <w:rsid w:val="002B2170"/>
    <w:rsid w:val="002B278F"/>
    <w:rsid w:val="002B2A85"/>
    <w:rsid w:val="002B2A96"/>
    <w:rsid w:val="002B3566"/>
    <w:rsid w:val="002B405C"/>
    <w:rsid w:val="002B4617"/>
    <w:rsid w:val="002B464F"/>
    <w:rsid w:val="002B47A2"/>
    <w:rsid w:val="002B47C2"/>
    <w:rsid w:val="002B54EA"/>
    <w:rsid w:val="002B54F9"/>
    <w:rsid w:val="002B56CC"/>
    <w:rsid w:val="002B60DD"/>
    <w:rsid w:val="002B61C8"/>
    <w:rsid w:val="002B6AB6"/>
    <w:rsid w:val="002B6C3C"/>
    <w:rsid w:val="002B715F"/>
    <w:rsid w:val="002B7400"/>
    <w:rsid w:val="002B7717"/>
    <w:rsid w:val="002B783B"/>
    <w:rsid w:val="002B7B6E"/>
    <w:rsid w:val="002C068D"/>
    <w:rsid w:val="002C121A"/>
    <w:rsid w:val="002C1492"/>
    <w:rsid w:val="002C171A"/>
    <w:rsid w:val="002C2433"/>
    <w:rsid w:val="002C3A46"/>
    <w:rsid w:val="002C4542"/>
    <w:rsid w:val="002C4619"/>
    <w:rsid w:val="002C4C03"/>
    <w:rsid w:val="002C5EC8"/>
    <w:rsid w:val="002C687C"/>
    <w:rsid w:val="002C708F"/>
    <w:rsid w:val="002C77B7"/>
    <w:rsid w:val="002C7B59"/>
    <w:rsid w:val="002C7DF5"/>
    <w:rsid w:val="002D04DD"/>
    <w:rsid w:val="002D1795"/>
    <w:rsid w:val="002D1805"/>
    <w:rsid w:val="002D1D2F"/>
    <w:rsid w:val="002D259E"/>
    <w:rsid w:val="002D2816"/>
    <w:rsid w:val="002D2C9E"/>
    <w:rsid w:val="002D30F1"/>
    <w:rsid w:val="002D3285"/>
    <w:rsid w:val="002D34D4"/>
    <w:rsid w:val="002D3922"/>
    <w:rsid w:val="002D3C3C"/>
    <w:rsid w:val="002D5052"/>
    <w:rsid w:val="002D5B6F"/>
    <w:rsid w:val="002D6987"/>
    <w:rsid w:val="002D6B86"/>
    <w:rsid w:val="002D71B1"/>
    <w:rsid w:val="002D75D2"/>
    <w:rsid w:val="002E0027"/>
    <w:rsid w:val="002E0CF8"/>
    <w:rsid w:val="002E0DFB"/>
    <w:rsid w:val="002E12A7"/>
    <w:rsid w:val="002E1798"/>
    <w:rsid w:val="002E1A5E"/>
    <w:rsid w:val="002E22BF"/>
    <w:rsid w:val="002E272F"/>
    <w:rsid w:val="002E2DFC"/>
    <w:rsid w:val="002E2EA5"/>
    <w:rsid w:val="002E2F55"/>
    <w:rsid w:val="002E3B2A"/>
    <w:rsid w:val="002E42B9"/>
    <w:rsid w:val="002E4B35"/>
    <w:rsid w:val="002E4C39"/>
    <w:rsid w:val="002E53F3"/>
    <w:rsid w:val="002E567A"/>
    <w:rsid w:val="002E56E3"/>
    <w:rsid w:val="002E670E"/>
    <w:rsid w:val="002E6A63"/>
    <w:rsid w:val="002E74F4"/>
    <w:rsid w:val="002E7667"/>
    <w:rsid w:val="002E7EED"/>
    <w:rsid w:val="002F0371"/>
    <w:rsid w:val="002F053F"/>
    <w:rsid w:val="002F0B88"/>
    <w:rsid w:val="002F0CCF"/>
    <w:rsid w:val="002F157C"/>
    <w:rsid w:val="002F1BBF"/>
    <w:rsid w:val="002F243A"/>
    <w:rsid w:val="002F2484"/>
    <w:rsid w:val="002F29B2"/>
    <w:rsid w:val="002F3242"/>
    <w:rsid w:val="002F3598"/>
    <w:rsid w:val="002F374E"/>
    <w:rsid w:val="002F4E87"/>
    <w:rsid w:val="002F4F6A"/>
    <w:rsid w:val="002F5400"/>
    <w:rsid w:val="002F56A1"/>
    <w:rsid w:val="002F6411"/>
    <w:rsid w:val="002F7036"/>
    <w:rsid w:val="002F7629"/>
    <w:rsid w:val="002F7B9D"/>
    <w:rsid w:val="002F7F99"/>
    <w:rsid w:val="002F7F9A"/>
    <w:rsid w:val="0030008E"/>
    <w:rsid w:val="0030082C"/>
    <w:rsid w:val="00300A03"/>
    <w:rsid w:val="00300BE9"/>
    <w:rsid w:val="00300C36"/>
    <w:rsid w:val="00300DBB"/>
    <w:rsid w:val="003010CA"/>
    <w:rsid w:val="0030123F"/>
    <w:rsid w:val="0030169A"/>
    <w:rsid w:val="00301BBA"/>
    <w:rsid w:val="00301E4F"/>
    <w:rsid w:val="00302633"/>
    <w:rsid w:val="00302C60"/>
    <w:rsid w:val="00302CC1"/>
    <w:rsid w:val="00302F37"/>
    <w:rsid w:val="00303459"/>
    <w:rsid w:val="00303B3E"/>
    <w:rsid w:val="00303E8A"/>
    <w:rsid w:val="00304A56"/>
    <w:rsid w:val="00304E3D"/>
    <w:rsid w:val="00304E7C"/>
    <w:rsid w:val="003055C3"/>
    <w:rsid w:val="003056BC"/>
    <w:rsid w:val="003057CA"/>
    <w:rsid w:val="00305FB9"/>
    <w:rsid w:val="00310A2C"/>
    <w:rsid w:val="00310ACC"/>
    <w:rsid w:val="00310CEF"/>
    <w:rsid w:val="003116B2"/>
    <w:rsid w:val="00311A93"/>
    <w:rsid w:val="003123BD"/>
    <w:rsid w:val="00312C99"/>
    <w:rsid w:val="00312FB6"/>
    <w:rsid w:val="003136E5"/>
    <w:rsid w:val="00313701"/>
    <w:rsid w:val="00313AD5"/>
    <w:rsid w:val="00313BD0"/>
    <w:rsid w:val="00313F14"/>
    <w:rsid w:val="00314AB0"/>
    <w:rsid w:val="00314C0E"/>
    <w:rsid w:val="00314DCE"/>
    <w:rsid w:val="003151C3"/>
    <w:rsid w:val="0031580B"/>
    <w:rsid w:val="00315CE4"/>
    <w:rsid w:val="00316165"/>
    <w:rsid w:val="00316DC3"/>
    <w:rsid w:val="00316E04"/>
    <w:rsid w:val="003171E3"/>
    <w:rsid w:val="0031740F"/>
    <w:rsid w:val="00317B19"/>
    <w:rsid w:val="003200BA"/>
    <w:rsid w:val="00320593"/>
    <w:rsid w:val="00320F24"/>
    <w:rsid w:val="003212C9"/>
    <w:rsid w:val="003223B2"/>
    <w:rsid w:val="00322486"/>
    <w:rsid w:val="0032284F"/>
    <w:rsid w:val="00323AF3"/>
    <w:rsid w:val="00323DF6"/>
    <w:rsid w:val="003240A1"/>
    <w:rsid w:val="00324F08"/>
    <w:rsid w:val="00324F1B"/>
    <w:rsid w:val="003253FA"/>
    <w:rsid w:val="00325714"/>
    <w:rsid w:val="003258B1"/>
    <w:rsid w:val="00326163"/>
    <w:rsid w:val="003263D2"/>
    <w:rsid w:val="00326A22"/>
    <w:rsid w:val="00326F39"/>
    <w:rsid w:val="003272FD"/>
    <w:rsid w:val="00327606"/>
    <w:rsid w:val="00327772"/>
    <w:rsid w:val="0032791C"/>
    <w:rsid w:val="00327CD6"/>
    <w:rsid w:val="00330848"/>
    <w:rsid w:val="003308F3"/>
    <w:rsid w:val="00330B69"/>
    <w:rsid w:val="00331B84"/>
    <w:rsid w:val="00332187"/>
    <w:rsid w:val="003322AE"/>
    <w:rsid w:val="00332524"/>
    <w:rsid w:val="00332A3E"/>
    <w:rsid w:val="0033361C"/>
    <w:rsid w:val="00333982"/>
    <w:rsid w:val="00333990"/>
    <w:rsid w:val="00333A0F"/>
    <w:rsid w:val="00333A7D"/>
    <w:rsid w:val="00333CC1"/>
    <w:rsid w:val="00334022"/>
    <w:rsid w:val="0033507E"/>
    <w:rsid w:val="00335097"/>
    <w:rsid w:val="00335F5C"/>
    <w:rsid w:val="003365E2"/>
    <w:rsid w:val="003366D4"/>
    <w:rsid w:val="00336C7D"/>
    <w:rsid w:val="00336FD1"/>
    <w:rsid w:val="00337046"/>
    <w:rsid w:val="00337CA9"/>
    <w:rsid w:val="003403FB"/>
    <w:rsid w:val="00340869"/>
    <w:rsid w:val="00340B49"/>
    <w:rsid w:val="00341A30"/>
    <w:rsid w:val="00341C7C"/>
    <w:rsid w:val="00342A54"/>
    <w:rsid w:val="00342E6E"/>
    <w:rsid w:val="0034316F"/>
    <w:rsid w:val="00343F0C"/>
    <w:rsid w:val="00343F41"/>
    <w:rsid w:val="003443A9"/>
    <w:rsid w:val="003443B4"/>
    <w:rsid w:val="0034452A"/>
    <w:rsid w:val="00344FBD"/>
    <w:rsid w:val="0034562B"/>
    <w:rsid w:val="0034645B"/>
    <w:rsid w:val="00346707"/>
    <w:rsid w:val="00347189"/>
    <w:rsid w:val="003476ED"/>
    <w:rsid w:val="00347858"/>
    <w:rsid w:val="003500C3"/>
    <w:rsid w:val="0035043D"/>
    <w:rsid w:val="0035052A"/>
    <w:rsid w:val="00350880"/>
    <w:rsid w:val="00350CE7"/>
    <w:rsid w:val="00351321"/>
    <w:rsid w:val="00351969"/>
    <w:rsid w:val="00351FD3"/>
    <w:rsid w:val="003523E5"/>
    <w:rsid w:val="003524DB"/>
    <w:rsid w:val="00352F56"/>
    <w:rsid w:val="003531DF"/>
    <w:rsid w:val="00353214"/>
    <w:rsid w:val="00353219"/>
    <w:rsid w:val="003538E2"/>
    <w:rsid w:val="00353DB0"/>
    <w:rsid w:val="00354565"/>
    <w:rsid w:val="00354603"/>
    <w:rsid w:val="003562A6"/>
    <w:rsid w:val="00356368"/>
    <w:rsid w:val="00356957"/>
    <w:rsid w:val="00356F98"/>
    <w:rsid w:val="003575BA"/>
    <w:rsid w:val="00360811"/>
    <w:rsid w:val="0036105C"/>
    <w:rsid w:val="00361E9A"/>
    <w:rsid w:val="0036393C"/>
    <w:rsid w:val="00366435"/>
    <w:rsid w:val="00366769"/>
    <w:rsid w:val="00366F30"/>
    <w:rsid w:val="003673E8"/>
    <w:rsid w:val="003675C3"/>
    <w:rsid w:val="00367E7B"/>
    <w:rsid w:val="003700EA"/>
    <w:rsid w:val="003705DE"/>
    <w:rsid w:val="0037090A"/>
    <w:rsid w:val="0037099F"/>
    <w:rsid w:val="00370A55"/>
    <w:rsid w:val="003713AF"/>
    <w:rsid w:val="00371D38"/>
    <w:rsid w:val="003724EC"/>
    <w:rsid w:val="003731DC"/>
    <w:rsid w:val="0037452B"/>
    <w:rsid w:val="00374DE8"/>
    <w:rsid w:val="003755B3"/>
    <w:rsid w:val="00375F36"/>
    <w:rsid w:val="003760BA"/>
    <w:rsid w:val="00376E5F"/>
    <w:rsid w:val="00376EDD"/>
    <w:rsid w:val="00377344"/>
    <w:rsid w:val="00377417"/>
    <w:rsid w:val="00377522"/>
    <w:rsid w:val="00377D00"/>
    <w:rsid w:val="00380B9F"/>
    <w:rsid w:val="003816CC"/>
    <w:rsid w:val="003818CA"/>
    <w:rsid w:val="003822EA"/>
    <w:rsid w:val="00382779"/>
    <w:rsid w:val="0038384B"/>
    <w:rsid w:val="00383C8A"/>
    <w:rsid w:val="00383EF2"/>
    <w:rsid w:val="003848C8"/>
    <w:rsid w:val="00384F3D"/>
    <w:rsid w:val="00385755"/>
    <w:rsid w:val="00386845"/>
    <w:rsid w:val="00386D5B"/>
    <w:rsid w:val="00387987"/>
    <w:rsid w:val="00387E7A"/>
    <w:rsid w:val="00390A9C"/>
    <w:rsid w:val="00390FE6"/>
    <w:rsid w:val="00391089"/>
    <w:rsid w:val="00391159"/>
    <w:rsid w:val="003916D6"/>
    <w:rsid w:val="00391769"/>
    <w:rsid w:val="00391EDE"/>
    <w:rsid w:val="003922B7"/>
    <w:rsid w:val="003948B6"/>
    <w:rsid w:val="00395AB4"/>
    <w:rsid w:val="00395D93"/>
    <w:rsid w:val="0039609D"/>
    <w:rsid w:val="00396F82"/>
    <w:rsid w:val="0039775A"/>
    <w:rsid w:val="00397B4B"/>
    <w:rsid w:val="00397E43"/>
    <w:rsid w:val="003A1467"/>
    <w:rsid w:val="003A1C30"/>
    <w:rsid w:val="003A2F02"/>
    <w:rsid w:val="003A38B3"/>
    <w:rsid w:val="003A3BD2"/>
    <w:rsid w:val="003A3CE5"/>
    <w:rsid w:val="003A402A"/>
    <w:rsid w:val="003A47DD"/>
    <w:rsid w:val="003A4E70"/>
    <w:rsid w:val="003A5410"/>
    <w:rsid w:val="003A580E"/>
    <w:rsid w:val="003A59E2"/>
    <w:rsid w:val="003A5AD7"/>
    <w:rsid w:val="003A6317"/>
    <w:rsid w:val="003A6630"/>
    <w:rsid w:val="003A6980"/>
    <w:rsid w:val="003A78F8"/>
    <w:rsid w:val="003A7D15"/>
    <w:rsid w:val="003B0776"/>
    <w:rsid w:val="003B0D0C"/>
    <w:rsid w:val="003B1A31"/>
    <w:rsid w:val="003B2B34"/>
    <w:rsid w:val="003B3CF3"/>
    <w:rsid w:val="003B435F"/>
    <w:rsid w:val="003B4525"/>
    <w:rsid w:val="003B4A02"/>
    <w:rsid w:val="003B4E15"/>
    <w:rsid w:val="003B4E31"/>
    <w:rsid w:val="003B508D"/>
    <w:rsid w:val="003B563E"/>
    <w:rsid w:val="003B57B6"/>
    <w:rsid w:val="003B58A1"/>
    <w:rsid w:val="003B58F0"/>
    <w:rsid w:val="003B5D24"/>
    <w:rsid w:val="003B5FE5"/>
    <w:rsid w:val="003B6C5D"/>
    <w:rsid w:val="003B709F"/>
    <w:rsid w:val="003B77F9"/>
    <w:rsid w:val="003B7CEA"/>
    <w:rsid w:val="003C0529"/>
    <w:rsid w:val="003C0E72"/>
    <w:rsid w:val="003C0ECB"/>
    <w:rsid w:val="003C125B"/>
    <w:rsid w:val="003C1A86"/>
    <w:rsid w:val="003C1AA0"/>
    <w:rsid w:val="003C1C78"/>
    <w:rsid w:val="003C221E"/>
    <w:rsid w:val="003C280E"/>
    <w:rsid w:val="003C28FD"/>
    <w:rsid w:val="003C2CD7"/>
    <w:rsid w:val="003C324F"/>
    <w:rsid w:val="003C3B0D"/>
    <w:rsid w:val="003C43CF"/>
    <w:rsid w:val="003C5CB8"/>
    <w:rsid w:val="003C5DF6"/>
    <w:rsid w:val="003C615C"/>
    <w:rsid w:val="003C617A"/>
    <w:rsid w:val="003C6686"/>
    <w:rsid w:val="003C68C6"/>
    <w:rsid w:val="003C7E32"/>
    <w:rsid w:val="003D032A"/>
    <w:rsid w:val="003D10A8"/>
    <w:rsid w:val="003D1AA6"/>
    <w:rsid w:val="003D27CC"/>
    <w:rsid w:val="003D2B2C"/>
    <w:rsid w:val="003D330D"/>
    <w:rsid w:val="003D39D7"/>
    <w:rsid w:val="003D4424"/>
    <w:rsid w:val="003D5719"/>
    <w:rsid w:val="003D5966"/>
    <w:rsid w:val="003D63BE"/>
    <w:rsid w:val="003D6BAE"/>
    <w:rsid w:val="003D7001"/>
    <w:rsid w:val="003D781C"/>
    <w:rsid w:val="003D7F2E"/>
    <w:rsid w:val="003E10D3"/>
    <w:rsid w:val="003E10FF"/>
    <w:rsid w:val="003E144F"/>
    <w:rsid w:val="003E24BE"/>
    <w:rsid w:val="003E2507"/>
    <w:rsid w:val="003E2918"/>
    <w:rsid w:val="003E2941"/>
    <w:rsid w:val="003E2D21"/>
    <w:rsid w:val="003E304B"/>
    <w:rsid w:val="003E30DB"/>
    <w:rsid w:val="003E4F35"/>
    <w:rsid w:val="003E5465"/>
    <w:rsid w:val="003E5B38"/>
    <w:rsid w:val="003E5B3A"/>
    <w:rsid w:val="003E6126"/>
    <w:rsid w:val="003E6839"/>
    <w:rsid w:val="003E6C63"/>
    <w:rsid w:val="003E6E23"/>
    <w:rsid w:val="003E7464"/>
    <w:rsid w:val="003E7AD0"/>
    <w:rsid w:val="003E7ED5"/>
    <w:rsid w:val="003F045A"/>
    <w:rsid w:val="003F0B10"/>
    <w:rsid w:val="003F0B7F"/>
    <w:rsid w:val="003F0CF0"/>
    <w:rsid w:val="003F0D0F"/>
    <w:rsid w:val="003F165F"/>
    <w:rsid w:val="003F19C0"/>
    <w:rsid w:val="003F1A97"/>
    <w:rsid w:val="003F1D39"/>
    <w:rsid w:val="003F1D50"/>
    <w:rsid w:val="003F261E"/>
    <w:rsid w:val="003F2FCF"/>
    <w:rsid w:val="003F30C8"/>
    <w:rsid w:val="003F3891"/>
    <w:rsid w:val="003F3C64"/>
    <w:rsid w:val="003F4C36"/>
    <w:rsid w:val="003F4E87"/>
    <w:rsid w:val="003F5132"/>
    <w:rsid w:val="003F6186"/>
    <w:rsid w:val="003F65AB"/>
    <w:rsid w:val="003F6BE4"/>
    <w:rsid w:val="003F7209"/>
    <w:rsid w:val="003F7C62"/>
    <w:rsid w:val="0040095A"/>
    <w:rsid w:val="00401ED7"/>
    <w:rsid w:val="0040254A"/>
    <w:rsid w:val="00402623"/>
    <w:rsid w:val="00403537"/>
    <w:rsid w:val="0040376B"/>
    <w:rsid w:val="00404B6B"/>
    <w:rsid w:val="00404EEB"/>
    <w:rsid w:val="00406A13"/>
    <w:rsid w:val="00406E1B"/>
    <w:rsid w:val="00407177"/>
    <w:rsid w:val="00410905"/>
    <w:rsid w:val="0041137A"/>
    <w:rsid w:val="004126C7"/>
    <w:rsid w:val="00413002"/>
    <w:rsid w:val="00413193"/>
    <w:rsid w:val="00413A4B"/>
    <w:rsid w:val="004140C1"/>
    <w:rsid w:val="004144B0"/>
    <w:rsid w:val="00414B6D"/>
    <w:rsid w:val="00414FD6"/>
    <w:rsid w:val="004153A0"/>
    <w:rsid w:val="0041572C"/>
    <w:rsid w:val="00415ED5"/>
    <w:rsid w:val="00416106"/>
    <w:rsid w:val="00416596"/>
    <w:rsid w:val="00416DD7"/>
    <w:rsid w:val="00417503"/>
    <w:rsid w:val="004204F2"/>
    <w:rsid w:val="00420A47"/>
    <w:rsid w:val="00420D63"/>
    <w:rsid w:val="00420FB8"/>
    <w:rsid w:val="004211E1"/>
    <w:rsid w:val="0042197E"/>
    <w:rsid w:val="00421B24"/>
    <w:rsid w:val="0042258E"/>
    <w:rsid w:val="00422E88"/>
    <w:rsid w:val="00423AFD"/>
    <w:rsid w:val="00424817"/>
    <w:rsid w:val="004250D7"/>
    <w:rsid w:val="004250EA"/>
    <w:rsid w:val="00425A7A"/>
    <w:rsid w:val="00425CE0"/>
    <w:rsid w:val="00425E63"/>
    <w:rsid w:val="00426729"/>
    <w:rsid w:val="00426C68"/>
    <w:rsid w:val="004277E1"/>
    <w:rsid w:val="00427A89"/>
    <w:rsid w:val="00427C97"/>
    <w:rsid w:val="004306CC"/>
    <w:rsid w:val="004309A5"/>
    <w:rsid w:val="00430D8E"/>
    <w:rsid w:val="0043110E"/>
    <w:rsid w:val="0043217A"/>
    <w:rsid w:val="00432695"/>
    <w:rsid w:val="00432A22"/>
    <w:rsid w:val="00432DDA"/>
    <w:rsid w:val="00432F9A"/>
    <w:rsid w:val="004332CA"/>
    <w:rsid w:val="00433C90"/>
    <w:rsid w:val="004341F0"/>
    <w:rsid w:val="0043459F"/>
    <w:rsid w:val="00434A61"/>
    <w:rsid w:val="00434D32"/>
    <w:rsid w:val="0043586D"/>
    <w:rsid w:val="00435AC1"/>
    <w:rsid w:val="00435D27"/>
    <w:rsid w:val="00436328"/>
    <w:rsid w:val="00436AF1"/>
    <w:rsid w:val="00436CF4"/>
    <w:rsid w:val="00437FE6"/>
    <w:rsid w:val="0044009A"/>
    <w:rsid w:val="00440124"/>
    <w:rsid w:val="00440382"/>
    <w:rsid w:val="00440995"/>
    <w:rsid w:val="00440FA4"/>
    <w:rsid w:val="00442DF6"/>
    <w:rsid w:val="00444288"/>
    <w:rsid w:val="004444E1"/>
    <w:rsid w:val="004452EC"/>
    <w:rsid w:val="0044551B"/>
    <w:rsid w:val="00445BD4"/>
    <w:rsid w:val="00445C7E"/>
    <w:rsid w:val="0044651B"/>
    <w:rsid w:val="004467FE"/>
    <w:rsid w:val="00446E95"/>
    <w:rsid w:val="00446FA3"/>
    <w:rsid w:val="00447D23"/>
    <w:rsid w:val="0045029C"/>
    <w:rsid w:val="00450BB4"/>
    <w:rsid w:val="00451D0D"/>
    <w:rsid w:val="00452346"/>
    <w:rsid w:val="004527CC"/>
    <w:rsid w:val="004531FC"/>
    <w:rsid w:val="00453393"/>
    <w:rsid w:val="00453844"/>
    <w:rsid w:val="00455220"/>
    <w:rsid w:val="004555B4"/>
    <w:rsid w:val="0045580C"/>
    <w:rsid w:val="00455991"/>
    <w:rsid w:val="00455B96"/>
    <w:rsid w:val="0045669C"/>
    <w:rsid w:val="00456EB1"/>
    <w:rsid w:val="00456F36"/>
    <w:rsid w:val="00457095"/>
    <w:rsid w:val="0045738E"/>
    <w:rsid w:val="00457668"/>
    <w:rsid w:val="00457FE3"/>
    <w:rsid w:val="0046037D"/>
    <w:rsid w:val="00460D4A"/>
    <w:rsid w:val="004610F3"/>
    <w:rsid w:val="004618C3"/>
    <w:rsid w:val="00461922"/>
    <w:rsid w:val="00461B6A"/>
    <w:rsid w:val="00461DBD"/>
    <w:rsid w:val="004629EE"/>
    <w:rsid w:val="00462C0A"/>
    <w:rsid w:val="0046312D"/>
    <w:rsid w:val="00463677"/>
    <w:rsid w:val="00463FA1"/>
    <w:rsid w:val="0046560B"/>
    <w:rsid w:val="00466BDF"/>
    <w:rsid w:val="00467210"/>
    <w:rsid w:val="00467DD1"/>
    <w:rsid w:val="0047057A"/>
    <w:rsid w:val="0047175C"/>
    <w:rsid w:val="0047211E"/>
    <w:rsid w:val="0047287F"/>
    <w:rsid w:val="004729C5"/>
    <w:rsid w:val="004730B5"/>
    <w:rsid w:val="004732C5"/>
    <w:rsid w:val="00473663"/>
    <w:rsid w:val="00473E60"/>
    <w:rsid w:val="00474A10"/>
    <w:rsid w:val="00474FAF"/>
    <w:rsid w:val="0047517E"/>
    <w:rsid w:val="00475756"/>
    <w:rsid w:val="00475A26"/>
    <w:rsid w:val="00475E61"/>
    <w:rsid w:val="00476C5E"/>
    <w:rsid w:val="00476C8A"/>
    <w:rsid w:val="00477142"/>
    <w:rsid w:val="00477173"/>
    <w:rsid w:val="0047747D"/>
    <w:rsid w:val="00480323"/>
    <w:rsid w:val="00480479"/>
    <w:rsid w:val="00480AA6"/>
    <w:rsid w:val="00480CB1"/>
    <w:rsid w:val="00480FA5"/>
    <w:rsid w:val="004813A1"/>
    <w:rsid w:val="00481B69"/>
    <w:rsid w:val="00482A1A"/>
    <w:rsid w:val="0048380D"/>
    <w:rsid w:val="00483E1C"/>
    <w:rsid w:val="00484432"/>
    <w:rsid w:val="0048577A"/>
    <w:rsid w:val="00485E37"/>
    <w:rsid w:val="004862E4"/>
    <w:rsid w:val="00486443"/>
    <w:rsid w:val="00486670"/>
    <w:rsid w:val="00486A07"/>
    <w:rsid w:val="00486C58"/>
    <w:rsid w:val="00487353"/>
    <w:rsid w:val="0048749A"/>
    <w:rsid w:val="004878BD"/>
    <w:rsid w:val="004879C4"/>
    <w:rsid w:val="00490155"/>
    <w:rsid w:val="004912A9"/>
    <w:rsid w:val="00491D6F"/>
    <w:rsid w:val="004922C1"/>
    <w:rsid w:val="004940FC"/>
    <w:rsid w:val="00494A1F"/>
    <w:rsid w:val="00495401"/>
    <w:rsid w:val="00495709"/>
    <w:rsid w:val="004959E1"/>
    <w:rsid w:val="00495DBF"/>
    <w:rsid w:val="0049602B"/>
    <w:rsid w:val="0049632D"/>
    <w:rsid w:val="004966A5"/>
    <w:rsid w:val="00496CD9"/>
    <w:rsid w:val="0049760A"/>
    <w:rsid w:val="004A024A"/>
    <w:rsid w:val="004A027E"/>
    <w:rsid w:val="004A03F3"/>
    <w:rsid w:val="004A0516"/>
    <w:rsid w:val="004A09AE"/>
    <w:rsid w:val="004A0E4A"/>
    <w:rsid w:val="004A1CA9"/>
    <w:rsid w:val="004A2902"/>
    <w:rsid w:val="004A301B"/>
    <w:rsid w:val="004A31F7"/>
    <w:rsid w:val="004A33F4"/>
    <w:rsid w:val="004A3C54"/>
    <w:rsid w:val="004A3D17"/>
    <w:rsid w:val="004A42F5"/>
    <w:rsid w:val="004A532A"/>
    <w:rsid w:val="004A5E2C"/>
    <w:rsid w:val="004A5F97"/>
    <w:rsid w:val="004A652C"/>
    <w:rsid w:val="004A6F79"/>
    <w:rsid w:val="004A71CB"/>
    <w:rsid w:val="004A71EE"/>
    <w:rsid w:val="004A72A5"/>
    <w:rsid w:val="004A7894"/>
    <w:rsid w:val="004A7C09"/>
    <w:rsid w:val="004A7D5B"/>
    <w:rsid w:val="004B1B67"/>
    <w:rsid w:val="004B212E"/>
    <w:rsid w:val="004B2E0F"/>
    <w:rsid w:val="004B399F"/>
    <w:rsid w:val="004B39D3"/>
    <w:rsid w:val="004B3A5C"/>
    <w:rsid w:val="004B3F63"/>
    <w:rsid w:val="004B4BDC"/>
    <w:rsid w:val="004B58A6"/>
    <w:rsid w:val="004B59EF"/>
    <w:rsid w:val="004B5A98"/>
    <w:rsid w:val="004B5AAC"/>
    <w:rsid w:val="004B5BA7"/>
    <w:rsid w:val="004B5F41"/>
    <w:rsid w:val="004B7C5B"/>
    <w:rsid w:val="004C1CE0"/>
    <w:rsid w:val="004C1FC4"/>
    <w:rsid w:val="004C20D6"/>
    <w:rsid w:val="004C2969"/>
    <w:rsid w:val="004C3465"/>
    <w:rsid w:val="004C4438"/>
    <w:rsid w:val="004C4E13"/>
    <w:rsid w:val="004C57E9"/>
    <w:rsid w:val="004C58CA"/>
    <w:rsid w:val="004C5BE4"/>
    <w:rsid w:val="004C5D1B"/>
    <w:rsid w:val="004C5D71"/>
    <w:rsid w:val="004C741E"/>
    <w:rsid w:val="004D03E2"/>
    <w:rsid w:val="004D0668"/>
    <w:rsid w:val="004D0AEA"/>
    <w:rsid w:val="004D143F"/>
    <w:rsid w:val="004D1AF0"/>
    <w:rsid w:val="004D1B2F"/>
    <w:rsid w:val="004D1D64"/>
    <w:rsid w:val="004D1E3E"/>
    <w:rsid w:val="004D265E"/>
    <w:rsid w:val="004D2D58"/>
    <w:rsid w:val="004D3936"/>
    <w:rsid w:val="004D3AFF"/>
    <w:rsid w:val="004D3BF5"/>
    <w:rsid w:val="004D3DC8"/>
    <w:rsid w:val="004D4377"/>
    <w:rsid w:val="004D46C4"/>
    <w:rsid w:val="004D488C"/>
    <w:rsid w:val="004D4AA3"/>
    <w:rsid w:val="004D4C37"/>
    <w:rsid w:val="004D513A"/>
    <w:rsid w:val="004D5E3A"/>
    <w:rsid w:val="004D65CB"/>
    <w:rsid w:val="004D66C8"/>
    <w:rsid w:val="004D68DF"/>
    <w:rsid w:val="004D6FB4"/>
    <w:rsid w:val="004D7607"/>
    <w:rsid w:val="004D7796"/>
    <w:rsid w:val="004D7F39"/>
    <w:rsid w:val="004E05FB"/>
    <w:rsid w:val="004E0A4D"/>
    <w:rsid w:val="004E1E24"/>
    <w:rsid w:val="004E1EC0"/>
    <w:rsid w:val="004E1EE4"/>
    <w:rsid w:val="004E22B8"/>
    <w:rsid w:val="004E2F73"/>
    <w:rsid w:val="004E2FB2"/>
    <w:rsid w:val="004E327D"/>
    <w:rsid w:val="004E3767"/>
    <w:rsid w:val="004E3D7E"/>
    <w:rsid w:val="004E4554"/>
    <w:rsid w:val="004E4965"/>
    <w:rsid w:val="004E4ACC"/>
    <w:rsid w:val="004E4AD4"/>
    <w:rsid w:val="004E4D5B"/>
    <w:rsid w:val="004E5CCB"/>
    <w:rsid w:val="004E5DC0"/>
    <w:rsid w:val="004E5FAB"/>
    <w:rsid w:val="004E60AC"/>
    <w:rsid w:val="004E61E5"/>
    <w:rsid w:val="004E62B5"/>
    <w:rsid w:val="004E6727"/>
    <w:rsid w:val="004E7772"/>
    <w:rsid w:val="004E789C"/>
    <w:rsid w:val="004E7A63"/>
    <w:rsid w:val="004F0057"/>
    <w:rsid w:val="004F03E5"/>
    <w:rsid w:val="004F04B5"/>
    <w:rsid w:val="004F0725"/>
    <w:rsid w:val="004F0DAE"/>
    <w:rsid w:val="004F0F3A"/>
    <w:rsid w:val="004F11D2"/>
    <w:rsid w:val="004F27F8"/>
    <w:rsid w:val="004F281C"/>
    <w:rsid w:val="004F29E9"/>
    <w:rsid w:val="004F2F35"/>
    <w:rsid w:val="004F3234"/>
    <w:rsid w:val="004F41C6"/>
    <w:rsid w:val="004F5623"/>
    <w:rsid w:val="004F63AB"/>
    <w:rsid w:val="004F66F3"/>
    <w:rsid w:val="004F737C"/>
    <w:rsid w:val="004F7882"/>
    <w:rsid w:val="004F79BF"/>
    <w:rsid w:val="004F79E1"/>
    <w:rsid w:val="004F7A38"/>
    <w:rsid w:val="00500E9C"/>
    <w:rsid w:val="0050102E"/>
    <w:rsid w:val="0050185B"/>
    <w:rsid w:val="00503356"/>
    <w:rsid w:val="0050367A"/>
    <w:rsid w:val="0050368A"/>
    <w:rsid w:val="005043A6"/>
    <w:rsid w:val="00504E33"/>
    <w:rsid w:val="005059DD"/>
    <w:rsid w:val="00505B78"/>
    <w:rsid w:val="00505D30"/>
    <w:rsid w:val="00505DE4"/>
    <w:rsid w:val="005069A3"/>
    <w:rsid w:val="0050711F"/>
    <w:rsid w:val="00507990"/>
    <w:rsid w:val="005079D4"/>
    <w:rsid w:val="00507A78"/>
    <w:rsid w:val="00507E74"/>
    <w:rsid w:val="00507FD5"/>
    <w:rsid w:val="00511180"/>
    <w:rsid w:val="005112A3"/>
    <w:rsid w:val="00511F1A"/>
    <w:rsid w:val="0051213C"/>
    <w:rsid w:val="0051269E"/>
    <w:rsid w:val="005132AA"/>
    <w:rsid w:val="005134AA"/>
    <w:rsid w:val="0051376E"/>
    <w:rsid w:val="005137FC"/>
    <w:rsid w:val="00513999"/>
    <w:rsid w:val="005140BD"/>
    <w:rsid w:val="005146A4"/>
    <w:rsid w:val="005156C2"/>
    <w:rsid w:val="00516107"/>
    <w:rsid w:val="0051661C"/>
    <w:rsid w:val="0051771F"/>
    <w:rsid w:val="005178CD"/>
    <w:rsid w:val="00517ADD"/>
    <w:rsid w:val="00517D49"/>
    <w:rsid w:val="00520127"/>
    <w:rsid w:val="00520A0A"/>
    <w:rsid w:val="00520A40"/>
    <w:rsid w:val="00520DD9"/>
    <w:rsid w:val="00521647"/>
    <w:rsid w:val="00521FAF"/>
    <w:rsid w:val="005223C2"/>
    <w:rsid w:val="005224B0"/>
    <w:rsid w:val="00522B89"/>
    <w:rsid w:val="00522EBB"/>
    <w:rsid w:val="005230C9"/>
    <w:rsid w:val="00524361"/>
    <w:rsid w:val="005245F5"/>
    <w:rsid w:val="005248C5"/>
    <w:rsid w:val="00525701"/>
    <w:rsid w:val="00525ADD"/>
    <w:rsid w:val="00525AF4"/>
    <w:rsid w:val="00526AF4"/>
    <w:rsid w:val="00526F9C"/>
    <w:rsid w:val="005274AD"/>
    <w:rsid w:val="00527882"/>
    <w:rsid w:val="00527DC2"/>
    <w:rsid w:val="00530692"/>
    <w:rsid w:val="00530D5B"/>
    <w:rsid w:val="005313CC"/>
    <w:rsid w:val="005316F0"/>
    <w:rsid w:val="00531766"/>
    <w:rsid w:val="00531882"/>
    <w:rsid w:val="00532054"/>
    <w:rsid w:val="00532F44"/>
    <w:rsid w:val="00533675"/>
    <w:rsid w:val="005342E2"/>
    <w:rsid w:val="005348CB"/>
    <w:rsid w:val="005353B5"/>
    <w:rsid w:val="00536183"/>
    <w:rsid w:val="0053717E"/>
    <w:rsid w:val="005376B1"/>
    <w:rsid w:val="005377F8"/>
    <w:rsid w:val="00537CBA"/>
    <w:rsid w:val="005403ED"/>
    <w:rsid w:val="00540A7A"/>
    <w:rsid w:val="00540EC4"/>
    <w:rsid w:val="00540FA6"/>
    <w:rsid w:val="005414E8"/>
    <w:rsid w:val="0054158D"/>
    <w:rsid w:val="00541FB0"/>
    <w:rsid w:val="00542024"/>
    <w:rsid w:val="00542749"/>
    <w:rsid w:val="005433C6"/>
    <w:rsid w:val="00543FDF"/>
    <w:rsid w:val="005449C2"/>
    <w:rsid w:val="00545614"/>
    <w:rsid w:val="00546EEE"/>
    <w:rsid w:val="00546F0F"/>
    <w:rsid w:val="00546F8F"/>
    <w:rsid w:val="00546FB9"/>
    <w:rsid w:val="00547668"/>
    <w:rsid w:val="00547D40"/>
    <w:rsid w:val="00547F39"/>
    <w:rsid w:val="00551B43"/>
    <w:rsid w:val="005521E2"/>
    <w:rsid w:val="00552430"/>
    <w:rsid w:val="0055320A"/>
    <w:rsid w:val="00553A97"/>
    <w:rsid w:val="00553B45"/>
    <w:rsid w:val="00553C68"/>
    <w:rsid w:val="00554D5A"/>
    <w:rsid w:val="00554DAE"/>
    <w:rsid w:val="00554E55"/>
    <w:rsid w:val="0055529D"/>
    <w:rsid w:val="005555CD"/>
    <w:rsid w:val="00555779"/>
    <w:rsid w:val="00555C0A"/>
    <w:rsid w:val="00556264"/>
    <w:rsid w:val="00556DB2"/>
    <w:rsid w:val="00556EE3"/>
    <w:rsid w:val="005606BD"/>
    <w:rsid w:val="00560A61"/>
    <w:rsid w:val="00560B4D"/>
    <w:rsid w:val="00561593"/>
    <w:rsid w:val="00561AD0"/>
    <w:rsid w:val="00561D1E"/>
    <w:rsid w:val="0056206A"/>
    <w:rsid w:val="005621C1"/>
    <w:rsid w:val="005629F2"/>
    <w:rsid w:val="00562CEB"/>
    <w:rsid w:val="0056424A"/>
    <w:rsid w:val="00565003"/>
    <w:rsid w:val="00565074"/>
    <w:rsid w:val="005653F7"/>
    <w:rsid w:val="00565765"/>
    <w:rsid w:val="00565B7D"/>
    <w:rsid w:val="005660E8"/>
    <w:rsid w:val="00566630"/>
    <w:rsid w:val="00566D45"/>
    <w:rsid w:val="005672A9"/>
    <w:rsid w:val="005676FF"/>
    <w:rsid w:val="00570342"/>
    <w:rsid w:val="005710C9"/>
    <w:rsid w:val="00571133"/>
    <w:rsid w:val="005715BA"/>
    <w:rsid w:val="005723BD"/>
    <w:rsid w:val="005726A5"/>
    <w:rsid w:val="00574184"/>
    <w:rsid w:val="005741BF"/>
    <w:rsid w:val="005747E0"/>
    <w:rsid w:val="0057525A"/>
    <w:rsid w:val="00575BAC"/>
    <w:rsid w:val="00576241"/>
    <w:rsid w:val="0057743E"/>
    <w:rsid w:val="00580218"/>
    <w:rsid w:val="00580564"/>
    <w:rsid w:val="00580891"/>
    <w:rsid w:val="00581976"/>
    <w:rsid w:val="00581C2D"/>
    <w:rsid w:val="00582058"/>
    <w:rsid w:val="00582EBB"/>
    <w:rsid w:val="0058360E"/>
    <w:rsid w:val="00583D68"/>
    <w:rsid w:val="00584CF5"/>
    <w:rsid w:val="00584F3F"/>
    <w:rsid w:val="005852A6"/>
    <w:rsid w:val="00585D61"/>
    <w:rsid w:val="00586B2D"/>
    <w:rsid w:val="005904B9"/>
    <w:rsid w:val="00590539"/>
    <w:rsid w:val="005905AD"/>
    <w:rsid w:val="00590814"/>
    <w:rsid w:val="00590F9A"/>
    <w:rsid w:val="005912FA"/>
    <w:rsid w:val="00591EF9"/>
    <w:rsid w:val="00592051"/>
    <w:rsid w:val="00592CAD"/>
    <w:rsid w:val="00592E37"/>
    <w:rsid w:val="00592E69"/>
    <w:rsid w:val="0059308A"/>
    <w:rsid w:val="00593262"/>
    <w:rsid w:val="00593FE7"/>
    <w:rsid w:val="0059459C"/>
    <w:rsid w:val="00594AAE"/>
    <w:rsid w:val="00595C67"/>
    <w:rsid w:val="0059629B"/>
    <w:rsid w:val="0059791F"/>
    <w:rsid w:val="00597AEF"/>
    <w:rsid w:val="00597C06"/>
    <w:rsid w:val="005A03D7"/>
    <w:rsid w:val="005A04F5"/>
    <w:rsid w:val="005A098F"/>
    <w:rsid w:val="005A1337"/>
    <w:rsid w:val="005A136C"/>
    <w:rsid w:val="005A1764"/>
    <w:rsid w:val="005A19C7"/>
    <w:rsid w:val="005A1C52"/>
    <w:rsid w:val="005A217E"/>
    <w:rsid w:val="005A2455"/>
    <w:rsid w:val="005A2973"/>
    <w:rsid w:val="005A34F3"/>
    <w:rsid w:val="005A3B18"/>
    <w:rsid w:val="005A3DC7"/>
    <w:rsid w:val="005A569B"/>
    <w:rsid w:val="005A70F1"/>
    <w:rsid w:val="005A73F5"/>
    <w:rsid w:val="005A7C76"/>
    <w:rsid w:val="005A7E30"/>
    <w:rsid w:val="005B085C"/>
    <w:rsid w:val="005B140E"/>
    <w:rsid w:val="005B17FA"/>
    <w:rsid w:val="005B182C"/>
    <w:rsid w:val="005B1D64"/>
    <w:rsid w:val="005B200C"/>
    <w:rsid w:val="005B20BB"/>
    <w:rsid w:val="005B24D3"/>
    <w:rsid w:val="005B25F6"/>
    <w:rsid w:val="005B2F5D"/>
    <w:rsid w:val="005B391F"/>
    <w:rsid w:val="005B39BB"/>
    <w:rsid w:val="005B41DD"/>
    <w:rsid w:val="005B4370"/>
    <w:rsid w:val="005B440E"/>
    <w:rsid w:val="005B446D"/>
    <w:rsid w:val="005B4594"/>
    <w:rsid w:val="005B473D"/>
    <w:rsid w:val="005B4F1C"/>
    <w:rsid w:val="005B55A2"/>
    <w:rsid w:val="005B69CD"/>
    <w:rsid w:val="005B6A48"/>
    <w:rsid w:val="005B6E4C"/>
    <w:rsid w:val="005B70EA"/>
    <w:rsid w:val="005B7553"/>
    <w:rsid w:val="005B7568"/>
    <w:rsid w:val="005B78FB"/>
    <w:rsid w:val="005B7D17"/>
    <w:rsid w:val="005B7E47"/>
    <w:rsid w:val="005C03DB"/>
    <w:rsid w:val="005C05D7"/>
    <w:rsid w:val="005C0D21"/>
    <w:rsid w:val="005C10FA"/>
    <w:rsid w:val="005C1143"/>
    <w:rsid w:val="005C137E"/>
    <w:rsid w:val="005C159D"/>
    <w:rsid w:val="005C1B81"/>
    <w:rsid w:val="005C2789"/>
    <w:rsid w:val="005C3ECC"/>
    <w:rsid w:val="005C47B3"/>
    <w:rsid w:val="005C4876"/>
    <w:rsid w:val="005C5889"/>
    <w:rsid w:val="005C5DC7"/>
    <w:rsid w:val="005C5EC7"/>
    <w:rsid w:val="005C64B3"/>
    <w:rsid w:val="005C658E"/>
    <w:rsid w:val="005C6998"/>
    <w:rsid w:val="005C6D68"/>
    <w:rsid w:val="005C6E1F"/>
    <w:rsid w:val="005C738B"/>
    <w:rsid w:val="005C7519"/>
    <w:rsid w:val="005C7732"/>
    <w:rsid w:val="005C7FF6"/>
    <w:rsid w:val="005C7FF8"/>
    <w:rsid w:val="005D047E"/>
    <w:rsid w:val="005D07B3"/>
    <w:rsid w:val="005D0AE7"/>
    <w:rsid w:val="005D0B35"/>
    <w:rsid w:val="005D0BE3"/>
    <w:rsid w:val="005D0D04"/>
    <w:rsid w:val="005D0D89"/>
    <w:rsid w:val="005D2120"/>
    <w:rsid w:val="005D330C"/>
    <w:rsid w:val="005D402D"/>
    <w:rsid w:val="005D4C38"/>
    <w:rsid w:val="005D5650"/>
    <w:rsid w:val="005D6210"/>
    <w:rsid w:val="005D62A6"/>
    <w:rsid w:val="005D6417"/>
    <w:rsid w:val="005D68D7"/>
    <w:rsid w:val="005D6CA0"/>
    <w:rsid w:val="005D7690"/>
    <w:rsid w:val="005D7A4B"/>
    <w:rsid w:val="005E018A"/>
    <w:rsid w:val="005E0A12"/>
    <w:rsid w:val="005E0C1F"/>
    <w:rsid w:val="005E1031"/>
    <w:rsid w:val="005E1422"/>
    <w:rsid w:val="005E21A1"/>
    <w:rsid w:val="005E319D"/>
    <w:rsid w:val="005E3263"/>
    <w:rsid w:val="005E3653"/>
    <w:rsid w:val="005E3D63"/>
    <w:rsid w:val="005E56FB"/>
    <w:rsid w:val="005E5B19"/>
    <w:rsid w:val="005E5C9C"/>
    <w:rsid w:val="005E6609"/>
    <w:rsid w:val="005E692C"/>
    <w:rsid w:val="005E6D52"/>
    <w:rsid w:val="005E7093"/>
    <w:rsid w:val="005E786C"/>
    <w:rsid w:val="005E7DDA"/>
    <w:rsid w:val="005F0663"/>
    <w:rsid w:val="005F0D0D"/>
    <w:rsid w:val="005F1181"/>
    <w:rsid w:val="005F1765"/>
    <w:rsid w:val="005F1A00"/>
    <w:rsid w:val="005F1ED8"/>
    <w:rsid w:val="005F1FE1"/>
    <w:rsid w:val="005F2D1A"/>
    <w:rsid w:val="005F2FF6"/>
    <w:rsid w:val="005F3064"/>
    <w:rsid w:val="005F31EB"/>
    <w:rsid w:val="005F326C"/>
    <w:rsid w:val="005F34B0"/>
    <w:rsid w:val="005F3AA9"/>
    <w:rsid w:val="005F3E41"/>
    <w:rsid w:val="005F4396"/>
    <w:rsid w:val="005F5414"/>
    <w:rsid w:val="005F54CB"/>
    <w:rsid w:val="005F5D77"/>
    <w:rsid w:val="005F63CA"/>
    <w:rsid w:val="005F6475"/>
    <w:rsid w:val="005F6854"/>
    <w:rsid w:val="005F70E3"/>
    <w:rsid w:val="005F7100"/>
    <w:rsid w:val="006006AF"/>
    <w:rsid w:val="00600D17"/>
    <w:rsid w:val="00600E77"/>
    <w:rsid w:val="006010DE"/>
    <w:rsid w:val="006010F5"/>
    <w:rsid w:val="0060141B"/>
    <w:rsid w:val="00601AD1"/>
    <w:rsid w:val="00601B9C"/>
    <w:rsid w:val="006025AF"/>
    <w:rsid w:val="00602F5F"/>
    <w:rsid w:val="00603B05"/>
    <w:rsid w:val="006040C3"/>
    <w:rsid w:val="0060413D"/>
    <w:rsid w:val="006044CD"/>
    <w:rsid w:val="00604A59"/>
    <w:rsid w:val="00606C90"/>
    <w:rsid w:val="006074C7"/>
    <w:rsid w:val="00607728"/>
    <w:rsid w:val="00607743"/>
    <w:rsid w:val="006078B3"/>
    <w:rsid w:val="0061033F"/>
    <w:rsid w:val="006103A5"/>
    <w:rsid w:val="00610941"/>
    <w:rsid w:val="00610B36"/>
    <w:rsid w:val="006110CA"/>
    <w:rsid w:val="00611B86"/>
    <w:rsid w:val="00611F19"/>
    <w:rsid w:val="00613C61"/>
    <w:rsid w:val="00614159"/>
    <w:rsid w:val="006146DE"/>
    <w:rsid w:val="00614781"/>
    <w:rsid w:val="00616468"/>
    <w:rsid w:val="00616BFC"/>
    <w:rsid w:val="006175EA"/>
    <w:rsid w:val="00617650"/>
    <w:rsid w:val="00617D99"/>
    <w:rsid w:val="006203EF"/>
    <w:rsid w:val="006217A9"/>
    <w:rsid w:val="00621923"/>
    <w:rsid w:val="00621D43"/>
    <w:rsid w:val="00621E05"/>
    <w:rsid w:val="00622332"/>
    <w:rsid w:val="0062343E"/>
    <w:rsid w:val="0062347A"/>
    <w:rsid w:val="0062406A"/>
    <w:rsid w:val="00624242"/>
    <w:rsid w:val="00624780"/>
    <w:rsid w:val="006247B0"/>
    <w:rsid w:val="00624899"/>
    <w:rsid w:val="006251E2"/>
    <w:rsid w:val="006253BA"/>
    <w:rsid w:val="006258C8"/>
    <w:rsid w:val="006259E3"/>
    <w:rsid w:val="00625D6B"/>
    <w:rsid w:val="00626021"/>
    <w:rsid w:val="006260C6"/>
    <w:rsid w:val="00626524"/>
    <w:rsid w:val="00626B03"/>
    <w:rsid w:val="00626E3D"/>
    <w:rsid w:val="00627275"/>
    <w:rsid w:val="00627CA6"/>
    <w:rsid w:val="0063045E"/>
    <w:rsid w:val="00630610"/>
    <w:rsid w:val="00630E75"/>
    <w:rsid w:val="00631C6D"/>
    <w:rsid w:val="00631D12"/>
    <w:rsid w:val="00631FD1"/>
    <w:rsid w:val="006320F6"/>
    <w:rsid w:val="0063296C"/>
    <w:rsid w:val="006331BE"/>
    <w:rsid w:val="00633271"/>
    <w:rsid w:val="0063372A"/>
    <w:rsid w:val="00633A68"/>
    <w:rsid w:val="00634DA4"/>
    <w:rsid w:val="00634DBD"/>
    <w:rsid w:val="006359AF"/>
    <w:rsid w:val="00636280"/>
    <w:rsid w:val="0063647F"/>
    <w:rsid w:val="006365E9"/>
    <w:rsid w:val="00636E47"/>
    <w:rsid w:val="00637098"/>
    <w:rsid w:val="00637537"/>
    <w:rsid w:val="006376C7"/>
    <w:rsid w:val="00637F94"/>
    <w:rsid w:val="006402C6"/>
    <w:rsid w:val="00640B36"/>
    <w:rsid w:val="006411E2"/>
    <w:rsid w:val="006419B7"/>
    <w:rsid w:val="006427CA"/>
    <w:rsid w:val="00642CAD"/>
    <w:rsid w:val="00643016"/>
    <w:rsid w:val="006434F6"/>
    <w:rsid w:val="00643AB1"/>
    <w:rsid w:val="006443C0"/>
    <w:rsid w:val="00644827"/>
    <w:rsid w:val="00645483"/>
    <w:rsid w:val="00646E5C"/>
    <w:rsid w:val="00647039"/>
    <w:rsid w:val="00650104"/>
    <w:rsid w:val="006507BD"/>
    <w:rsid w:val="00650836"/>
    <w:rsid w:val="00650AF1"/>
    <w:rsid w:val="00651DD4"/>
    <w:rsid w:val="0065286B"/>
    <w:rsid w:val="0065330D"/>
    <w:rsid w:val="0065332A"/>
    <w:rsid w:val="00653E3F"/>
    <w:rsid w:val="00653E71"/>
    <w:rsid w:val="0065502A"/>
    <w:rsid w:val="00655183"/>
    <w:rsid w:val="0065535A"/>
    <w:rsid w:val="006556A3"/>
    <w:rsid w:val="00655CB4"/>
    <w:rsid w:val="00655FAE"/>
    <w:rsid w:val="0065613D"/>
    <w:rsid w:val="00656490"/>
    <w:rsid w:val="0065683E"/>
    <w:rsid w:val="00656A54"/>
    <w:rsid w:val="00656C5E"/>
    <w:rsid w:val="00656CAC"/>
    <w:rsid w:val="00656E9C"/>
    <w:rsid w:val="00657047"/>
    <w:rsid w:val="00657A26"/>
    <w:rsid w:val="00657F87"/>
    <w:rsid w:val="00660681"/>
    <w:rsid w:val="00660A1A"/>
    <w:rsid w:val="00661EF8"/>
    <w:rsid w:val="00663746"/>
    <w:rsid w:val="00663894"/>
    <w:rsid w:val="00664A67"/>
    <w:rsid w:val="00664EC4"/>
    <w:rsid w:val="00664F26"/>
    <w:rsid w:val="006650A8"/>
    <w:rsid w:val="00666C16"/>
    <w:rsid w:val="00666F41"/>
    <w:rsid w:val="00666FEB"/>
    <w:rsid w:val="006675EE"/>
    <w:rsid w:val="00667E91"/>
    <w:rsid w:val="0067086B"/>
    <w:rsid w:val="00670C81"/>
    <w:rsid w:val="00671D5C"/>
    <w:rsid w:val="00672456"/>
    <w:rsid w:val="00672A9F"/>
    <w:rsid w:val="00672D17"/>
    <w:rsid w:val="00672DCA"/>
    <w:rsid w:val="00673267"/>
    <w:rsid w:val="006738C0"/>
    <w:rsid w:val="00673E9A"/>
    <w:rsid w:val="00673EEA"/>
    <w:rsid w:val="006745CD"/>
    <w:rsid w:val="006750DB"/>
    <w:rsid w:val="006753B2"/>
    <w:rsid w:val="00675416"/>
    <w:rsid w:val="00675653"/>
    <w:rsid w:val="0067570B"/>
    <w:rsid w:val="0067770C"/>
    <w:rsid w:val="00677BFF"/>
    <w:rsid w:val="00677D98"/>
    <w:rsid w:val="00677E9E"/>
    <w:rsid w:val="00677FC2"/>
    <w:rsid w:val="00680079"/>
    <w:rsid w:val="006806D0"/>
    <w:rsid w:val="00680767"/>
    <w:rsid w:val="00680A42"/>
    <w:rsid w:val="00681642"/>
    <w:rsid w:val="00681922"/>
    <w:rsid w:val="00681E59"/>
    <w:rsid w:val="0068237B"/>
    <w:rsid w:val="006830EB"/>
    <w:rsid w:val="00683A97"/>
    <w:rsid w:val="00683AE4"/>
    <w:rsid w:val="00683AE6"/>
    <w:rsid w:val="00683CA2"/>
    <w:rsid w:val="0068470D"/>
    <w:rsid w:val="00684993"/>
    <w:rsid w:val="00684B79"/>
    <w:rsid w:val="00684DFC"/>
    <w:rsid w:val="0068627F"/>
    <w:rsid w:val="006867BB"/>
    <w:rsid w:val="0068684F"/>
    <w:rsid w:val="00686F0A"/>
    <w:rsid w:val="0068759C"/>
    <w:rsid w:val="00690610"/>
    <w:rsid w:val="00690A0A"/>
    <w:rsid w:val="006910CA"/>
    <w:rsid w:val="0069131C"/>
    <w:rsid w:val="00691595"/>
    <w:rsid w:val="0069162D"/>
    <w:rsid w:val="006928FC"/>
    <w:rsid w:val="00692C2B"/>
    <w:rsid w:val="0069317E"/>
    <w:rsid w:val="006931E9"/>
    <w:rsid w:val="006932B7"/>
    <w:rsid w:val="00693A7D"/>
    <w:rsid w:val="00693D07"/>
    <w:rsid w:val="00694EDA"/>
    <w:rsid w:val="00695841"/>
    <w:rsid w:val="00695F9C"/>
    <w:rsid w:val="006967F1"/>
    <w:rsid w:val="00697834"/>
    <w:rsid w:val="00697CC6"/>
    <w:rsid w:val="006A0894"/>
    <w:rsid w:val="006A114E"/>
    <w:rsid w:val="006A1303"/>
    <w:rsid w:val="006A13BF"/>
    <w:rsid w:val="006A1B9E"/>
    <w:rsid w:val="006A1D8E"/>
    <w:rsid w:val="006A20FA"/>
    <w:rsid w:val="006A2804"/>
    <w:rsid w:val="006A3130"/>
    <w:rsid w:val="006A383C"/>
    <w:rsid w:val="006A39AD"/>
    <w:rsid w:val="006A3E24"/>
    <w:rsid w:val="006A4226"/>
    <w:rsid w:val="006A4353"/>
    <w:rsid w:val="006A4992"/>
    <w:rsid w:val="006A4C0B"/>
    <w:rsid w:val="006A5544"/>
    <w:rsid w:val="006A58C9"/>
    <w:rsid w:val="006A5F08"/>
    <w:rsid w:val="006A60EC"/>
    <w:rsid w:val="006A66C8"/>
    <w:rsid w:val="006A6C09"/>
    <w:rsid w:val="006A6E39"/>
    <w:rsid w:val="006A70EA"/>
    <w:rsid w:val="006A7522"/>
    <w:rsid w:val="006A7713"/>
    <w:rsid w:val="006B052C"/>
    <w:rsid w:val="006B06ED"/>
    <w:rsid w:val="006B0973"/>
    <w:rsid w:val="006B0D14"/>
    <w:rsid w:val="006B2D7D"/>
    <w:rsid w:val="006B3284"/>
    <w:rsid w:val="006B3328"/>
    <w:rsid w:val="006B3944"/>
    <w:rsid w:val="006B39FB"/>
    <w:rsid w:val="006B3BF5"/>
    <w:rsid w:val="006B4757"/>
    <w:rsid w:val="006B47CA"/>
    <w:rsid w:val="006B487B"/>
    <w:rsid w:val="006B4E5A"/>
    <w:rsid w:val="006B523A"/>
    <w:rsid w:val="006B5555"/>
    <w:rsid w:val="006B6917"/>
    <w:rsid w:val="006B7466"/>
    <w:rsid w:val="006C1045"/>
    <w:rsid w:val="006C1C64"/>
    <w:rsid w:val="006C282F"/>
    <w:rsid w:val="006C3A7C"/>
    <w:rsid w:val="006C3D5A"/>
    <w:rsid w:val="006C42BD"/>
    <w:rsid w:val="006C44CA"/>
    <w:rsid w:val="006C45B1"/>
    <w:rsid w:val="006C4F52"/>
    <w:rsid w:val="006C5213"/>
    <w:rsid w:val="006C527D"/>
    <w:rsid w:val="006C52C7"/>
    <w:rsid w:val="006C6720"/>
    <w:rsid w:val="006C6D71"/>
    <w:rsid w:val="006C7033"/>
    <w:rsid w:val="006C783A"/>
    <w:rsid w:val="006D07EF"/>
    <w:rsid w:val="006D0ACA"/>
    <w:rsid w:val="006D0D5C"/>
    <w:rsid w:val="006D0E30"/>
    <w:rsid w:val="006D129F"/>
    <w:rsid w:val="006D15F8"/>
    <w:rsid w:val="006D1E81"/>
    <w:rsid w:val="006D1F0E"/>
    <w:rsid w:val="006D2B79"/>
    <w:rsid w:val="006D2DAD"/>
    <w:rsid w:val="006D3ABD"/>
    <w:rsid w:val="006D40C5"/>
    <w:rsid w:val="006D42DB"/>
    <w:rsid w:val="006D4F5C"/>
    <w:rsid w:val="006D5AAB"/>
    <w:rsid w:val="006D61B3"/>
    <w:rsid w:val="006D6B78"/>
    <w:rsid w:val="006D7119"/>
    <w:rsid w:val="006D72D6"/>
    <w:rsid w:val="006D76C4"/>
    <w:rsid w:val="006D7D1F"/>
    <w:rsid w:val="006E0635"/>
    <w:rsid w:val="006E1872"/>
    <w:rsid w:val="006E19F5"/>
    <w:rsid w:val="006E1BFE"/>
    <w:rsid w:val="006E29FC"/>
    <w:rsid w:val="006E36B3"/>
    <w:rsid w:val="006E4489"/>
    <w:rsid w:val="006E45EA"/>
    <w:rsid w:val="006E49C2"/>
    <w:rsid w:val="006E49F5"/>
    <w:rsid w:val="006E5190"/>
    <w:rsid w:val="006E53F3"/>
    <w:rsid w:val="006E5870"/>
    <w:rsid w:val="006E702E"/>
    <w:rsid w:val="006E72BA"/>
    <w:rsid w:val="006E7DF2"/>
    <w:rsid w:val="006E7EFC"/>
    <w:rsid w:val="006F007D"/>
    <w:rsid w:val="006F062D"/>
    <w:rsid w:val="006F0821"/>
    <w:rsid w:val="006F0CB6"/>
    <w:rsid w:val="006F1029"/>
    <w:rsid w:val="006F1085"/>
    <w:rsid w:val="006F12F0"/>
    <w:rsid w:val="006F131F"/>
    <w:rsid w:val="006F14D8"/>
    <w:rsid w:val="006F2081"/>
    <w:rsid w:val="006F2119"/>
    <w:rsid w:val="006F2970"/>
    <w:rsid w:val="006F31E6"/>
    <w:rsid w:val="006F38C9"/>
    <w:rsid w:val="006F459F"/>
    <w:rsid w:val="006F47EB"/>
    <w:rsid w:val="006F499F"/>
    <w:rsid w:val="006F4E94"/>
    <w:rsid w:val="006F5124"/>
    <w:rsid w:val="006F5F0B"/>
    <w:rsid w:val="006F718A"/>
    <w:rsid w:val="006F725D"/>
    <w:rsid w:val="006F727A"/>
    <w:rsid w:val="006F72B7"/>
    <w:rsid w:val="006F7626"/>
    <w:rsid w:val="006F7701"/>
    <w:rsid w:val="00700664"/>
    <w:rsid w:val="0070093A"/>
    <w:rsid w:val="00700A37"/>
    <w:rsid w:val="007014CF"/>
    <w:rsid w:val="00701889"/>
    <w:rsid w:val="007030BD"/>
    <w:rsid w:val="00703702"/>
    <w:rsid w:val="007044F2"/>
    <w:rsid w:val="00705395"/>
    <w:rsid w:val="007055B9"/>
    <w:rsid w:val="00705652"/>
    <w:rsid w:val="00705B8D"/>
    <w:rsid w:val="007068F4"/>
    <w:rsid w:val="00706C32"/>
    <w:rsid w:val="00706DF4"/>
    <w:rsid w:val="007076CC"/>
    <w:rsid w:val="00707D5D"/>
    <w:rsid w:val="00707DE1"/>
    <w:rsid w:val="00707FC3"/>
    <w:rsid w:val="0071108A"/>
    <w:rsid w:val="0071143A"/>
    <w:rsid w:val="00711BA2"/>
    <w:rsid w:val="007127E7"/>
    <w:rsid w:val="00712E07"/>
    <w:rsid w:val="00713640"/>
    <w:rsid w:val="007143C2"/>
    <w:rsid w:val="007149B9"/>
    <w:rsid w:val="00714AD3"/>
    <w:rsid w:val="00714BA5"/>
    <w:rsid w:val="00715BF8"/>
    <w:rsid w:val="00715DB7"/>
    <w:rsid w:val="0071633F"/>
    <w:rsid w:val="007163E1"/>
    <w:rsid w:val="00716F21"/>
    <w:rsid w:val="0071713B"/>
    <w:rsid w:val="00717784"/>
    <w:rsid w:val="00717CB7"/>
    <w:rsid w:val="007200B3"/>
    <w:rsid w:val="00720130"/>
    <w:rsid w:val="00720C39"/>
    <w:rsid w:val="00720C5D"/>
    <w:rsid w:val="007213D6"/>
    <w:rsid w:val="00721471"/>
    <w:rsid w:val="00721807"/>
    <w:rsid w:val="00721863"/>
    <w:rsid w:val="0072194F"/>
    <w:rsid w:val="00721B19"/>
    <w:rsid w:val="00721B6B"/>
    <w:rsid w:val="0072235A"/>
    <w:rsid w:val="00722775"/>
    <w:rsid w:val="007235E4"/>
    <w:rsid w:val="0072366B"/>
    <w:rsid w:val="00723750"/>
    <w:rsid w:val="00724027"/>
    <w:rsid w:val="007244FE"/>
    <w:rsid w:val="00724A74"/>
    <w:rsid w:val="00724ED6"/>
    <w:rsid w:val="00725002"/>
    <w:rsid w:val="00725026"/>
    <w:rsid w:val="00725135"/>
    <w:rsid w:val="0072545F"/>
    <w:rsid w:val="007263CF"/>
    <w:rsid w:val="00726828"/>
    <w:rsid w:val="00726EDB"/>
    <w:rsid w:val="00731028"/>
    <w:rsid w:val="007311D5"/>
    <w:rsid w:val="00731B1C"/>
    <w:rsid w:val="00732593"/>
    <w:rsid w:val="007329A5"/>
    <w:rsid w:val="00732FD5"/>
    <w:rsid w:val="00733171"/>
    <w:rsid w:val="007336F1"/>
    <w:rsid w:val="00733E60"/>
    <w:rsid w:val="00734198"/>
    <w:rsid w:val="00734B41"/>
    <w:rsid w:val="007351AE"/>
    <w:rsid w:val="00735A98"/>
    <w:rsid w:val="00735F1A"/>
    <w:rsid w:val="00735FF3"/>
    <w:rsid w:val="00736155"/>
    <w:rsid w:val="00737BFF"/>
    <w:rsid w:val="007405D4"/>
    <w:rsid w:val="00740D8C"/>
    <w:rsid w:val="00741349"/>
    <w:rsid w:val="00741432"/>
    <w:rsid w:val="007414AF"/>
    <w:rsid w:val="00741D58"/>
    <w:rsid w:val="00741FF2"/>
    <w:rsid w:val="007423E1"/>
    <w:rsid w:val="00742803"/>
    <w:rsid w:val="00742BB4"/>
    <w:rsid w:val="00743609"/>
    <w:rsid w:val="00743804"/>
    <w:rsid w:val="00743907"/>
    <w:rsid w:val="00743946"/>
    <w:rsid w:val="00743955"/>
    <w:rsid w:val="00743B6F"/>
    <w:rsid w:val="00744ED5"/>
    <w:rsid w:val="00745270"/>
    <w:rsid w:val="007456F6"/>
    <w:rsid w:val="00745B0D"/>
    <w:rsid w:val="00745E6B"/>
    <w:rsid w:val="00746714"/>
    <w:rsid w:val="007468E2"/>
    <w:rsid w:val="00747249"/>
    <w:rsid w:val="007478FA"/>
    <w:rsid w:val="00747FD5"/>
    <w:rsid w:val="00750803"/>
    <w:rsid w:val="00751447"/>
    <w:rsid w:val="007521D0"/>
    <w:rsid w:val="00752632"/>
    <w:rsid w:val="0075311E"/>
    <w:rsid w:val="007539D2"/>
    <w:rsid w:val="00753C21"/>
    <w:rsid w:val="00753E48"/>
    <w:rsid w:val="0075481C"/>
    <w:rsid w:val="00755417"/>
    <w:rsid w:val="00755A31"/>
    <w:rsid w:val="00755D87"/>
    <w:rsid w:val="00755D9E"/>
    <w:rsid w:val="00755E27"/>
    <w:rsid w:val="00756FFE"/>
    <w:rsid w:val="00757544"/>
    <w:rsid w:val="00757874"/>
    <w:rsid w:val="007579DC"/>
    <w:rsid w:val="00757DB5"/>
    <w:rsid w:val="007606A8"/>
    <w:rsid w:val="00760A3E"/>
    <w:rsid w:val="00760B2E"/>
    <w:rsid w:val="00760D2E"/>
    <w:rsid w:val="00761144"/>
    <w:rsid w:val="007615FA"/>
    <w:rsid w:val="0076160D"/>
    <w:rsid w:val="00761812"/>
    <w:rsid w:val="00761C14"/>
    <w:rsid w:val="007620A0"/>
    <w:rsid w:val="007629DE"/>
    <w:rsid w:val="00762AE3"/>
    <w:rsid w:val="00762FDD"/>
    <w:rsid w:val="0076363D"/>
    <w:rsid w:val="007638CF"/>
    <w:rsid w:val="00764E69"/>
    <w:rsid w:val="00765E4A"/>
    <w:rsid w:val="0076687D"/>
    <w:rsid w:val="007670F3"/>
    <w:rsid w:val="007705E2"/>
    <w:rsid w:val="0077088A"/>
    <w:rsid w:val="00770C29"/>
    <w:rsid w:val="00770E04"/>
    <w:rsid w:val="00770F74"/>
    <w:rsid w:val="00771F22"/>
    <w:rsid w:val="00772448"/>
    <w:rsid w:val="00772EB3"/>
    <w:rsid w:val="00773367"/>
    <w:rsid w:val="00775F13"/>
    <w:rsid w:val="00776169"/>
    <w:rsid w:val="007761A5"/>
    <w:rsid w:val="007762DC"/>
    <w:rsid w:val="0077697F"/>
    <w:rsid w:val="007804B2"/>
    <w:rsid w:val="007804F1"/>
    <w:rsid w:val="00780D5C"/>
    <w:rsid w:val="0078185D"/>
    <w:rsid w:val="0078195B"/>
    <w:rsid w:val="00781C54"/>
    <w:rsid w:val="0078285B"/>
    <w:rsid w:val="00782FB9"/>
    <w:rsid w:val="0078351B"/>
    <w:rsid w:val="007844EA"/>
    <w:rsid w:val="00785687"/>
    <w:rsid w:val="00785897"/>
    <w:rsid w:val="00785B1B"/>
    <w:rsid w:val="00785ECF"/>
    <w:rsid w:val="00786130"/>
    <w:rsid w:val="00786B97"/>
    <w:rsid w:val="00787405"/>
    <w:rsid w:val="00787F50"/>
    <w:rsid w:val="0079031C"/>
    <w:rsid w:val="00790744"/>
    <w:rsid w:val="00790EDA"/>
    <w:rsid w:val="00790FE0"/>
    <w:rsid w:val="00791C62"/>
    <w:rsid w:val="00791D61"/>
    <w:rsid w:val="007924D2"/>
    <w:rsid w:val="007929DB"/>
    <w:rsid w:val="00793831"/>
    <w:rsid w:val="00793F69"/>
    <w:rsid w:val="007943BC"/>
    <w:rsid w:val="0079477B"/>
    <w:rsid w:val="00794DE6"/>
    <w:rsid w:val="007954E4"/>
    <w:rsid w:val="00795565"/>
    <w:rsid w:val="00795787"/>
    <w:rsid w:val="00795C9B"/>
    <w:rsid w:val="00795D0D"/>
    <w:rsid w:val="00796D51"/>
    <w:rsid w:val="00797864"/>
    <w:rsid w:val="007A08AF"/>
    <w:rsid w:val="007A093A"/>
    <w:rsid w:val="007A15A8"/>
    <w:rsid w:val="007A1CA9"/>
    <w:rsid w:val="007A2030"/>
    <w:rsid w:val="007A29A0"/>
    <w:rsid w:val="007A2DA8"/>
    <w:rsid w:val="007A47B2"/>
    <w:rsid w:val="007A5450"/>
    <w:rsid w:val="007A54D9"/>
    <w:rsid w:val="007A5819"/>
    <w:rsid w:val="007A5E18"/>
    <w:rsid w:val="007A5FEB"/>
    <w:rsid w:val="007A6708"/>
    <w:rsid w:val="007A6B3B"/>
    <w:rsid w:val="007A6B7A"/>
    <w:rsid w:val="007A6DF5"/>
    <w:rsid w:val="007A7A4B"/>
    <w:rsid w:val="007A7BA0"/>
    <w:rsid w:val="007A7BFA"/>
    <w:rsid w:val="007A7E17"/>
    <w:rsid w:val="007B0485"/>
    <w:rsid w:val="007B093D"/>
    <w:rsid w:val="007B1F46"/>
    <w:rsid w:val="007B20C6"/>
    <w:rsid w:val="007B2140"/>
    <w:rsid w:val="007B22AF"/>
    <w:rsid w:val="007B2376"/>
    <w:rsid w:val="007B35E3"/>
    <w:rsid w:val="007B3BCA"/>
    <w:rsid w:val="007B49A4"/>
    <w:rsid w:val="007B4A3C"/>
    <w:rsid w:val="007B4E66"/>
    <w:rsid w:val="007B50D2"/>
    <w:rsid w:val="007B5B02"/>
    <w:rsid w:val="007B5B1B"/>
    <w:rsid w:val="007B5D00"/>
    <w:rsid w:val="007B5D71"/>
    <w:rsid w:val="007B5F66"/>
    <w:rsid w:val="007B717E"/>
    <w:rsid w:val="007B7578"/>
    <w:rsid w:val="007B7677"/>
    <w:rsid w:val="007B7852"/>
    <w:rsid w:val="007B786E"/>
    <w:rsid w:val="007B7F29"/>
    <w:rsid w:val="007C016A"/>
    <w:rsid w:val="007C0509"/>
    <w:rsid w:val="007C0773"/>
    <w:rsid w:val="007C0FA9"/>
    <w:rsid w:val="007C16F1"/>
    <w:rsid w:val="007C1F0B"/>
    <w:rsid w:val="007C1FCC"/>
    <w:rsid w:val="007C248B"/>
    <w:rsid w:val="007C266E"/>
    <w:rsid w:val="007C27C5"/>
    <w:rsid w:val="007C28B9"/>
    <w:rsid w:val="007C34DF"/>
    <w:rsid w:val="007C37F3"/>
    <w:rsid w:val="007C44DB"/>
    <w:rsid w:val="007C4A8B"/>
    <w:rsid w:val="007C4B58"/>
    <w:rsid w:val="007C5233"/>
    <w:rsid w:val="007C533E"/>
    <w:rsid w:val="007C5FA1"/>
    <w:rsid w:val="007C62D9"/>
    <w:rsid w:val="007C6BE1"/>
    <w:rsid w:val="007C6D8F"/>
    <w:rsid w:val="007C6E24"/>
    <w:rsid w:val="007C786C"/>
    <w:rsid w:val="007C7894"/>
    <w:rsid w:val="007D078B"/>
    <w:rsid w:val="007D0981"/>
    <w:rsid w:val="007D09F8"/>
    <w:rsid w:val="007D1304"/>
    <w:rsid w:val="007D1363"/>
    <w:rsid w:val="007D1875"/>
    <w:rsid w:val="007D1ECE"/>
    <w:rsid w:val="007D1F1E"/>
    <w:rsid w:val="007D2062"/>
    <w:rsid w:val="007D2087"/>
    <w:rsid w:val="007D2C03"/>
    <w:rsid w:val="007D3497"/>
    <w:rsid w:val="007D37DD"/>
    <w:rsid w:val="007D450D"/>
    <w:rsid w:val="007D4E9E"/>
    <w:rsid w:val="007D5043"/>
    <w:rsid w:val="007D5876"/>
    <w:rsid w:val="007D680C"/>
    <w:rsid w:val="007D6866"/>
    <w:rsid w:val="007D6CBF"/>
    <w:rsid w:val="007D71B5"/>
    <w:rsid w:val="007D794F"/>
    <w:rsid w:val="007D7BDD"/>
    <w:rsid w:val="007E0059"/>
    <w:rsid w:val="007E02EB"/>
    <w:rsid w:val="007E15B9"/>
    <w:rsid w:val="007E1B8F"/>
    <w:rsid w:val="007E2B2C"/>
    <w:rsid w:val="007E2CA2"/>
    <w:rsid w:val="007E36D2"/>
    <w:rsid w:val="007E39D9"/>
    <w:rsid w:val="007E3FD4"/>
    <w:rsid w:val="007E47FC"/>
    <w:rsid w:val="007E4C0F"/>
    <w:rsid w:val="007E5A70"/>
    <w:rsid w:val="007E5D9A"/>
    <w:rsid w:val="007E5EB8"/>
    <w:rsid w:val="007E61DD"/>
    <w:rsid w:val="007E657F"/>
    <w:rsid w:val="007E7800"/>
    <w:rsid w:val="007F0104"/>
    <w:rsid w:val="007F03B2"/>
    <w:rsid w:val="007F03DC"/>
    <w:rsid w:val="007F06C1"/>
    <w:rsid w:val="007F13D3"/>
    <w:rsid w:val="007F142F"/>
    <w:rsid w:val="007F19D3"/>
    <w:rsid w:val="007F20F5"/>
    <w:rsid w:val="007F222C"/>
    <w:rsid w:val="007F2318"/>
    <w:rsid w:val="007F2AE0"/>
    <w:rsid w:val="007F2C04"/>
    <w:rsid w:val="007F2C47"/>
    <w:rsid w:val="007F2C8F"/>
    <w:rsid w:val="007F2CC9"/>
    <w:rsid w:val="007F2E28"/>
    <w:rsid w:val="007F38F5"/>
    <w:rsid w:val="007F3F69"/>
    <w:rsid w:val="007F409C"/>
    <w:rsid w:val="007F4A42"/>
    <w:rsid w:val="007F50A3"/>
    <w:rsid w:val="007F546A"/>
    <w:rsid w:val="007F553E"/>
    <w:rsid w:val="007F5632"/>
    <w:rsid w:val="007F5D00"/>
    <w:rsid w:val="007F6104"/>
    <w:rsid w:val="007F6C9E"/>
    <w:rsid w:val="007F7578"/>
    <w:rsid w:val="007F7BDE"/>
    <w:rsid w:val="007F7F5A"/>
    <w:rsid w:val="007F7FA4"/>
    <w:rsid w:val="00800185"/>
    <w:rsid w:val="00800689"/>
    <w:rsid w:val="00800E7B"/>
    <w:rsid w:val="008017F6"/>
    <w:rsid w:val="008018C8"/>
    <w:rsid w:val="00801B45"/>
    <w:rsid w:val="00801BE3"/>
    <w:rsid w:val="00801E6A"/>
    <w:rsid w:val="00802589"/>
    <w:rsid w:val="0080295D"/>
    <w:rsid w:val="00802C4B"/>
    <w:rsid w:val="008038D7"/>
    <w:rsid w:val="00803ACE"/>
    <w:rsid w:val="00803F8A"/>
    <w:rsid w:val="0080400A"/>
    <w:rsid w:val="00804AB3"/>
    <w:rsid w:val="00805456"/>
    <w:rsid w:val="00805801"/>
    <w:rsid w:val="008068BD"/>
    <w:rsid w:val="00807526"/>
    <w:rsid w:val="00810814"/>
    <w:rsid w:val="00810924"/>
    <w:rsid w:val="0081140A"/>
    <w:rsid w:val="008116A4"/>
    <w:rsid w:val="008130B9"/>
    <w:rsid w:val="008131D0"/>
    <w:rsid w:val="00813B3C"/>
    <w:rsid w:val="00813CDA"/>
    <w:rsid w:val="00813F88"/>
    <w:rsid w:val="008144E9"/>
    <w:rsid w:val="00814899"/>
    <w:rsid w:val="00814AC5"/>
    <w:rsid w:val="00814D8B"/>
    <w:rsid w:val="008150C6"/>
    <w:rsid w:val="008151F2"/>
    <w:rsid w:val="00815AB0"/>
    <w:rsid w:val="00815D46"/>
    <w:rsid w:val="0081619D"/>
    <w:rsid w:val="0081620B"/>
    <w:rsid w:val="008163DA"/>
    <w:rsid w:val="0081651E"/>
    <w:rsid w:val="00816AA3"/>
    <w:rsid w:val="00820CDB"/>
    <w:rsid w:val="00820DB6"/>
    <w:rsid w:val="00821D68"/>
    <w:rsid w:val="00821F73"/>
    <w:rsid w:val="008225A4"/>
    <w:rsid w:val="00822791"/>
    <w:rsid w:val="00822B94"/>
    <w:rsid w:val="00822DAB"/>
    <w:rsid w:val="00822DC1"/>
    <w:rsid w:val="00822E7E"/>
    <w:rsid w:val="00822ED1"/>
    <w:rsid w:val="00823E51"/>
    <w:rsid w:val="00824793"/>
    <w:rsid w:val="008248B2"/>
    <w:rsid w:val="00824E38"/>
    <w:rsid w:val="008252B9"/>
    <w:rsid w:val="008253F3"/>
    <w:rsid w:val="008256B7"/>
    <w:rsid w:val="00825710"/>
    <w:rsid w:val="0082711B"/>
    <w:rsid w:val="00827BBF"/>
    <w:rsid w:val="00827D3D"/>
    <w:rsid w:val="00827DFE"/>
    <w:rsid w:val="00830302"/>
    <w:rsid w:val="0083081A"/>
    <w:rsid w:val="00830ED6"/>
    <w:rsid w:val="00831749"/>
    <w:rsid w:val="008325AF"/>
    <w:rsid w:val="00832825"/>
    <w:rsid w:val="00832920"/>
    <w:rsid w:val="00832F33"/>
    <w:rsid w:val="0083317B"/>
    <w:rsid w:val="008337F5"/>
    <w:rsid w:val="0083415B"/>
    <w:rsid w:val="00834494"/>
    <w:rsid w:val="00834D14"/>
    <w:rsid w:val="00835287"/>
    <w:rsid w:val="008358BB"/>
    <w:rsid w:val="008364F2"/>
    <w:rsid w:val="0083654C"/>
    <w:rsid w:val="008369E4"/>
    <w:rsid w:val="008373CB"/>
    <w:rsid w:val="008401DD"/>
    <w:rsid w:val="00840B3B"/>
    <w:rsid w:val="00841BC8"/>
    <w:rsid w:val="00841EB1"/>
    <w:rsid w:val="00842A9A"/>
    <w:rsid w:val="008431F6"/>
    <w:rsid w:val="0084377C"/>
    <w:rsid w:val="00843C6F"/>
    <w:rsid w:val="0084476D"/>
    <w:rsid w:val="00844A6D"/>
    <w:rsid w:val="00844A8A"/>
    <w:rsid w:val="00844C25"/>
    <w:rsid w:val="00845022"/>
    <w:rsid w:val="00845791"/>
    <w:rsid w:val="00845919"/>
    <w:rsid w:val="00845B37"/>
    <w:rsid w:val="00845D79"/>
    <w:rsid w:val="0084743E"/>
    <w:rsid w:val="008501E3"/>
    <w:rsid w:val="008503CB"/>
    <w:rsid w:val="0085113C"/>
    <w:rsid w:val="00851862"/>
    <w:rsid w:val="00852663"/>
    <w:rsid w:val="00852941"/>
    <w:rsid w:val="00852961"/>
    <w:rsid w:val="00852FCB"/>
    <w:rsid w:val="00855374"/>
    <w:rsid w:val="00856667"/>
    <w:rsid w:val="00856F2B"/>
    <w:rsid w:val="00857147"/>
    <w:rsid w:val="008574E8"/>
    <w:rsid w:val="00857532"/>
    <w:rsid w:val="00857B64"/>
    <w:rsid w:val="00857D87"/>
    <w:rsid w:val="00857DD1"/>
    <w:rsid w:val="0086009B"/>
    <w:rsid w:val="00861640"/>
    <w:rsid w:val="00861773"/>
    <w:rsid w:val="0086184C"/>
    <w:rsid w:val="00861988"/>
    <w:rsid w:val="00861A5D"/>
    <w:rsid w:val="00862555"/>
    <w:rsid w:val="00862E41"/>
    <w:rsid w:val="00863118"/>
    <w:rsid w:val="00863408"/>
    <w:rsid w:val="0086392F"/>
    <w:rsid w:val="00864E18"/>
    <w:rsid w:val="00865077"/>
    <w:rsid w:val="0086507B"/>
    <w:rsid w:val="008651AA"/>
    <w:rsid w:val="008657A7"/>
    <w:rsid w:val="00865EA3"/>
    <w:rsid w:val="0086696A"/>
    <w:rsid w:val="00866CF8"/>
    <w:rsid w:val="00866DDA"/>
    <w:rsid w:val="00867576"/>
    <w:rsid w:val="00867D1C"/>
    <w:rsid w:val="00867DCF"/>
    <w:rsid w:val="00870197"/>
    <w:rsid w:val="00870C1E"/>
    <w:rsid w:val="0087108E"/>
    <w:rsid w:val="00871256"/>
    <w:rsid w:val="0087129F"/>
    <w:rsid w:val="00871599"/>
    <w:rsid w:val="00871BC3"/>
    <w:rsid w:val="00872981"/>
    <w:rsid w:val="00872EBB"/>
    <w:rsid w:val="008730C7"/>
    <w:rsid w:val="0087317B"/>
    <w:rsid w:val="0087330F"/>
    <w:rsid w:val="008736C5"/>
    <w:rsid w:val="00874E28"/>
    <w:rsid w:val="0087716B"/>
    <w:rsid w:val="00877646"/>
    <w:rsid w:val="00877AF1"/>
    <w:rsid w:val="0088019F"/>
    <w:rsid w:val="008807E1"/>
    <w:rsid w:val="00880950"/>
    <w:rsid w:val="00880EF8"/>
    <w:rsid w:val="0088103D"/>
    <w:rsid w:val="0088142C"/>
    <w:rsid w:val="00881DD2"/>
    <w:rsid w:val="00881DD7"/>
    <w:rsid w:val="00883604"/>
    <w:rsid w:val="00883C02"/>
    <w:rsid w:val="00884E8F"/>
    <w:rsid w:val="00884FD2"/>
    <w:rsid w:val="008852CA"/>
    <w:rsid w:val="00885642"/>
    <w:rsid w:val="00885F5D"/>
    <w:rsid w:val="00887251"/>
    <w:rsid w:val="008874BA"/>
    <w:rsid w:val="00887F1F"/>
    <w:rsid w:val="00890102"/>
    <w:rsid w:val="008904A3"/>
    <w:rsid w:val="00890C59"/>
    <w:rsid w:val="00891187"/>
    <w:rsid w:val="008915CE"/>
    <w:rsid w:val="00891CC0"/>
    <w:rsid w:val="0089295C"/>
    <w:rsid w:val="00892D37"/>
    <w:rsid w:val="008936DE"/>
    <w:rsid w:val="00893898"/>
    <w:rsid w:val="008938A1"/>
    <w:rsid w:val="0089390A"/>
    <w:rsid w:val="00893EB5"/>
    <w:rsid w:val="00893F42"/>
    <w:rsid w:val="008940E8"/>
    <w:rsid w:val="00894584"/>
    <w:rsid w:val="00894A24"/>
    <w:rsid w:val="0089529D"/>
    <w:rsid w:val="00895504"/>
    <w:rsid w:val="008955D7"/>
    <w:rsid w:val="0089581E"/>
    <w:rsid w:val="0089639E"/>
    <w:rsid w:val="00896DA0"/>
    <w:rsid w:val="00896E35"/>
    <w:rsid w:val="00897182"/>
    <w:rsid w:val="00897DFF"/>
    <w:rsid w:val="008A0390"/>
    <w:rsid w:val="008A04C6"/>
    <w:rsid w:val="008A0B53"/>
    <w:rsid w:val="008A0DBE"/>
    <w:rsid w:val="008A0E2B"/>
    <w:rsid w:val="008A1A79"/>
    <w:rsid w:val="008A1A82"/>
    <w:rsid w:val="008A2154"/>
    <w:rsid w:val="008A25C2"/>
    <w:rsid w:val="008A341C"/>
    <w:rsid w:val="008A3FDC"/>
    <w:rsid w:val="008A46AD"/>
    <w:rsid w:val="008A4A50"/>
    <w:rsid w:val="008A4C90"/>
    <w:rsid w:val="008A55FC"/>
    <w:rsid w:val="008A5EDE"/>
    <w:rsid w:val="008A65C6"/>
    <w:rsid w:val="008A670E"/>
    <w:rsid w:val="008A673F"/>
    <w:rsid w:val="008A67B9"/>
    <w:rsid w:val="008A74E1"/>
    <w:rsid w:val="008A755F"/>
    <w:rsid w:val="008A7846"/>
    <w:rsid w:val="008A7D29"/>
    <w:rsid w:val="008A7DF4"/>
    <w:rsid w:val="008B00B1"/>
    <w:rsid w:val="008B02AD"/>
    <w:rsid w:val="008B0F81"/>
    <w:rsid w:val="008B122D"/>
    <w:rsid w:val="008B1810"/>
    <w:rsid w:val="008B1A23"/>
    <w:rsid w:val="008B1A4C"/>
    <w:rsid w:val="008B2971"/>
    <w:rsid w:val="008B3281"/>
    <w:rsid w:val="008B3DA8"/>
    <w:rsid w:val="008B41CB"/>
    <w:rsid w:val="008B4C28"/>
    <w:rsid w:val="008B5640"/>
    <w:rsid w:val="008B5659"/>
    <w:rsid w:val="008B56FE"/>
    <w:rsid w:val="008B5B44"/>
    <w:rsid w:val="008B5E91"/>
    <w:rsid w:val="008B61C1"/>
    <w:rsid w:val="008B645E"/>
    <w:rsid w:val="008B6924"/>
    <w:rsid w:val="008B71DF"/>
    <w:rsid w:val="008B7A89"/>
    <w:rsid w:val="008C1CBD"/>
    <w:rsid w:val="008C21BF"/>
    <w:rsid w:val="008C25BE"/>
    <w:rsid w:val="008C298E"/>
    <w:rsid w:val="008C3DBC"/>
    <w:rsid w:val="008C3FEA"/>
    <w:rsid w:val="008C5748"/>
    <w:rsid w:val="008C599B"/>
    <w:rsid w:val="008C5B19"/>
    <w:rsid w:val="008C5DB2"/>
    <w:rsid w:val="008C5FB0"/>
    <w:rsid w:val="008C6567"/>
    <w:rsid w:val="008C6CE7"/>
    <w:rsid w:val="008C72E5"/>
    <w:rsid w:val="008C7326"/>
    <w:rsid w:val="008C7480"/>
    <w:rsid w:val="008C7741"/>
    <w:rsid w:val="008C7FD1"/>
    <w:rsid w:val="008D0398"/>
    <w:rsid w:val="008D0846"/>
    <w:rsid w:val="008D08A9"/>
    <w:rsid w:val="008D14DE"/>
    <w:rsid w:val="008D16FA"/>
    <w:rsid w:val="008D2583"/>
    <w:rsid w:val="008D272C"/>
    <w:rsid w:val="008D3765"/>
    <w:rsid w:val="008D3B92"/>
    <w:rsid w:val="008D44F6"/>
    <w:rsid w:val="008D4B7D"/>
    <w:rsid w:val="008D4D4C"/>
    <w:rsid w:val="008D5A74"/>
    <w:rsid w:val="008D5C7A"/>
    <w:rsid w:val="008D67A4"/>
    <w:rsid w:val="008D6895"/>
    <w:rsid w:val="008D6AFF"/>
    <w:rsid w:val="008D6D48"/>
    <w:rsid w:val="008D6DD4"/>
    <w:rsid w:val="008D6EAE"/>
    <w:rsid w:val="008D6EFE"/>
    <w:rsid w:val="008D7FEF"/>
    <w:rsid w:val="008E0C7F"/>
    <w:rsid w:val="008E10A1"/>
    <w:rsid w:val="008E12A7"/>
    <w:rsid w:val="008E13CE"/>
    <w:rsid w:val="008E13D3"/>
    <w:rsid w:val="008E1D1C"/>
    <w:rsid w:val="008E2DE2"/>
    <w:rsid w:val="008E3255"/>
    <w:rsid w:val="008E370B"/>
    <w:rsid w:val="008E3F41"/>
    <w:rsid w:val="008E3FF4"/>
    <w:rsid w:val="008E40B5"/>
    <w:rsid w:val="008E4682"/>
    <w:rsid w:val="008E4EA2"/>
    <w:rsid w:val="008E4F69"/>
    <w:rsid w:val="008E513A"/>
    <w:rsid w:val="008E5181"/>
    <w:rsid w:val="008E5D94"/>
    <w:rsid w:val="008E6372"/>
    <w:rsid w:val="008E67D5"/>
    <w:rsid w:val="008E75A2"/>
    <w:rsid w:val="008F013C"/>
    <w:rsid w:val="008F0181"/>
    <w:rsid w:val="008F063F"/>
    <w:rsid w:val="008F0A62"/>
    <w:rsid w:val="008F0C20"/>
    <w:rsid w:val="008F0DC1"/>
    <w:rsid w:val="008F13D6"/>
    <w:rsid w:val="008F166B"/>
    <w:rsid w:val="008F167C"/>
    <w:rsid w:val="008F1AD2"/>
    <w:rsid w:val="008F247D"/>
    <w:rsid w:val="008F2CF1"/>
    <w:rsid w:val="008F2E46"/>
    <w:rsid w:val="008F36BB"/>
    <w:rsid w:val="008F40F4"/>
    <w:rsid w:val="008F468B"/>
    <w:rsid w:val="008F4EDB"/>
    <w:rsid w:val="008F5167"/>
    <w:rsid w:val="008F51F6"/>
    <w:rsid w:val="008F5401"/>
    <w:rsid w:val="008F55B4"/>
    <w:rsid w:val="008F5C0C"/>
    <w:rsid w:val="008F617F"/>
    <w:rsid w:val="008F6CC8"/>
    <w:rsid w:val="008F6F7D"/>
    <w:rsid w:val="008F706F"/>
    <w:rsid w:val="008F77D2"/>
    <w:rsid w:val="008F7919"/>
    <w:rsid w:val="008F7B64"/>
    <w:rsid w:val="00900261"/>
    <w:rsid w:val="009002B8"/>
    <w:rsid w:val="009003CA"/>
    <w:rsid w:val="00900605"/>
    <w:rsid w:val="00900826"/>
    <w:rsid w:val="00900BD7"/>
    <w:rsid w:val="0090142F"/>
    <w:rsid w:val="0090285C"/>
    <w:rsid w:val="00902CEC"/>
    <w:rsid w:val="00903CEB"/>
    <w:rsid w:val="00903CED"/>
    <w:rsid w:val="00903DE4"/>
    <w:rsid w:val="00904272"/>
    <w:rsid w:val="00904652"/>
    <w:rsid w:val="00904B5A"/>
    <w:rsid w:val="00904B70"/>
    <w:rsid w:val="00905202"/>
    <w:rsid w:val="0090531D"/>
    <w:rsid w:val="0090558E"/>
    <w:rsid w:val="00905866"/>
    <w:rsid w:val="00905AF4"/>
    <w:rsid w:val="009103F2"/>
    <w:rsid w:val="009106E0"/>
    <w:rsid w:val="00910AEA"/>
    <w:rsid w:val="0091216A"/>
    <w:rsid w:val="00912554"/>
    <w:rsid w:val="0091257E"/>
    <w:rsid w:val="0091288C"/>
    <w:rsid w:val="00912ED1"/>
    <w:rsid w:val="00912F76"/>
    <w:rsid w:val="00913092"/>
    <w:rsid w:val="0091388C"/>
    <w:rsid w:val="0091395A"/>
    <w:rsid w:val="009139D1"/>
    <w:rsid w:val="00913A23"/>
    <w:rsid w:val="00913C68"/>
    <w:rsid w:val="009141CD"/>
    <w:rsid w:val="00914227"/>
    <w:rsid w:val="00914299"/>
    <w:rsid w:val="0091440F"/>
    <w:rsid w:val="00914A9C"/>
    <w:rsid w:val="00914CBA"/>
    <w:rsid w:val="00914E8F"/>
    <w:rsid w:val="00914EDF"/>
    <w:rsid w:val="00915C69"/>
    <w:rsid w:val="00915DCF"/>
    <w:rsid w:val="00916735"/>
    <w:rsid w:val="00916A22"/>
    <w:rsid w:val="00916C03"/>
    <w:rsid w:val="00917748"/>
    <w:rsid w:val="00917D74"/>
    <w:rsid w:val="00920700"/>
    <w:rsid w:val="00920754"/>
    <w:rsid w:val="0092140C"/>
    <w:rsid w:val="0092199D"/>
    <w:rsid w:val="00922AC3"/>
    <w:rsid w:val="00922E9B"/>
    <w:rsid w:val="00923B07"/>
    <w:rsid w:val="00924A06"/>
    <w:rsid w:val="00924DFC"/>
    <w:rsid w:val="009253D6"/>
    <w:rsid w:val="009260D2"/>
    <w:rsid w:val="00926EF1"/>
    <w:rsid w:val="00927450"/>
    <w:rsid w:val="00927515"/>
    <w:rsid w:val="0092757E"/>
    <w:rsid w:val="00927EC5"/>
    <w:rsid w:val="0093011A"/>
    <w:rsid w:val="00930732"/>
    <w:rsid w:val="00930ACF"/>
    <w:rsid w:val="00930B66"/>
    <w:rsid w:val="0093118F"/>
    <w:rsid w:val="009312E7"/>
    <w:rsid w:val="009319AA"/>
    <w:rsid w:val="00931F1C"/>
    <w:rsid w:val="009320AB"/>
    <w:rsid w:val="0093210A"/>
    <w:rsid w:val="00932788"/>
    <w:rsid w:val="00933445"/>
    <w:rsid w:val="00933AF2"/>
    <w:rsid w:val="00934267"/>
    <w:rsid w:val="009343BB"/>
    <w:rsid w:val="009348BB"/>
    <w:rsid w:val="00934DC3"/>
    <w:rsid w:val="009356DC"/>
    <w:rsid w:val="00935905"/>
    <w:rsid w:val="00935F3B"/>
    <w:rsid w:val="009364C0"/>
    <w:rsid w:val="00936B26"/>
    <w:rsid w:val="00937301"/>
    <w:rsid w:val="0093752A"/>
    <w:rsid w:val="00937AE8"/>
    <w:rsid w:val="00940519"/>
    <w:rsid w:val="009408B3"/>
    <w:rsid w:val="00941E4A"/>
    <w:rsid w:val="00941F81"/>
    <w:rsid w:val="00943E1E"/>
    <w:rsid w:val="009441FE"/>
    <w:rsid w:val="00944B84"/>
    <w:rsid w:val="009453EF"/>
    <w:rsid w:val="0094610F"/>
    <w:rsid w:val="0094665F"/>
    <w:rsid w:val="009467E8"/>
    <w:rsid w:val="00946D38"/>
    <w:rsid w:val="00947190"/>
    <w:rsid w:val="009473B0"/>
    <w:rsid w:val="00947B30"/>
    <w:rsid w:val="00947C10"/>
    <w:rsid w:val="00950789"/>
    <w:rsid w:val="009508E0"/>
    <w:rsid w:val="00950B97"/>
    <w:rsid w:val="0095124C"/>
    <w:rsid w:val="0095171F"/>
    <w:rsid w:val="00951B94"/>
    <w:rsid w:val="00951DE4"/>
    <w:rsid w:val="00952233"/>
    <w:rsid w:val="00952F21"/>
    <w:rsid w:val="00953644"/>
    <w:rsid w:val="00953A18"/>
    <w:rsid w:val="009549C8"/>
    <w:rsid w:val="00954BA0"/>
    <w:rsid w:val="009551A6"/>
    <w:rsid w:val="00955641"/>
    <w:rsid w:val="00955E4E"/>
    <w:rsid w:val="00956319"/>
    <w:rsid w:val="009566C9"/>
    <w:rsid w:val="00956F3C"/>
    <w:rsid w:val="00957253"/>
    <w:rsid w:val="009572D4"/>
    <w:rsid w:val="00957826"/>
    <w:rsid w:val="009578B0"/>
    <w:rsid w:val="00960077"/>
    <w:rsid w:val="0096172F"/>
    <w:rsid w:val="0096185F"/>
    <w:rsid w:val="00961C93"/>
    <w:rsid w:val="0096355E"/>
    <w:rsid w:val="00963FF4"/>
    <w:rsid w:val="00964085"/>
    <w:rsid w:val="00964D39"/>
    <w:rsid w:val="00965D99"/>
    <w:rsid w:val="00966022"/>
    <w:rsid w:val="009662A9"/>
    <w:rsid w:val="00966451"/>
    <w:rsid w:val="00966740"/>
    <w:rsid w:val="0096683B"/>
    <w:rsid w:val="00966AF6"/>
    <w:rsid w:val="00966B68"/>
    <w:rsid w:val="00966DB9"/>
    <w:rsid w:val="00970205"/>
    <w:rsid w:val="009718A0"/>
    <w:rsid w:val="00971FAB"/>
    <w:rsid w:val="009733AC"/>
    <w:rsid w:val="009746C3"/>
    <w:rsid w:val="0097470D"/>
    <w:rsid w:val="00974711"/>
    <w:rsid w:val="0097477A"/>
    <w:rsid w:val="009752C1"/>
    <w:rsid w:val="0097532A"/>
    <w:rsid w:val="00975765"/>
    <w:rsid w:val="009761AE"/>
    <w:rsid w:val="0097622B"/>
    <w:rsid w:val="00976BF0"/>
    <w:rsid w:val="00976F64"/>
    <w:rsid w:val="009778CC"/>
    <w:rsid w:val="00977C65"/>
    <w:rsid w:val="00977EB0"/>
    <w:rsid w:val="0098070B"/>
    <w:rsid w:val="0098075B"/>
    <w:rsid w:val="00981363"/>
    <w:rsid w:val="009817FB"/>
    <w:rsid w:val="00981A09"/>
    <w:rsid w:val="009820E5"/>
    <w:rsid w:val="00982DF9"/>
    <w:rsid w:val="00983135"/>
    <w:rsid w:val="0098328D"/>
    <w:rsid w:val="009832AE"/>
    <w:rsid w:val="00983993"/>
    <w:rsid w:val="00983AA8"/>
    <w:rsid w:val="00983E64"/>
    <w:rsid w:val="00983FC4"/>
    <w:rsid w:val="0098402E"/>
    <w:rsid w:val="0098429A"/>
    <w:rsid w:val="00985C00"/>
    <w:rsid w:val="009864AD"/>
    <w:rsid w:val="00986FB5"/>
    <w:rsid w:val="009873DE"/>
    <w:rsid w:val="00987C76"/>
    <w:rsid w:val="00990125"/>
    <w:rsid w:val="0099060A"/>
    <w:rsid w:val="0099093B"/>
    <w:rsid w:val="00990DF2"/>
    <w:rsid w:val="00991763"/>
    <w:rsid w:val="0099229C"/>
    <w:rsid w:val="0099286A"/>
    <w:rsid w:val="00992891"/>
    <w:rsid w:val="00992CA8"/>
    <w:rsid w:val="00992D61"/>
    <w:rsid w:val="00993651"/>
    <w:rsid w:val="00993A11"/>
    <w:rsid w:val="00994147"/>
    <w:rsid w:val="009941F3"/>
    <w:rsid w:val="009944DC"/>
    <w:rsid w:val="00994C17"/>
    <w:rsid w:val="00995A39"/>
    <w:rsid w:val="00995D81"/>
    <w:rsid w:val="0099711D"/>
    <w:rsid w:val="009972A7"/>
    <w:rsid w:val="00997625"/>
    <w:rsid w:val="009A0161"/>
    <w:rsid w:val="009A03BD"/>
    <w:rsid w:val="009A0534"/>
    <w:rsid w:val="009A0C6D"/>
    <w:rsid w:val="009A1026"/>
    <w:rsid w:val="009A142A"/>
    <w:rsid w:val="009A1806"/>
    <w:rsid w:val="009A1AB1"/>
    <w:rsid w:val="009A1E97"/>
    <w:rsid w:val="009A207C"/>
    <w:rsid w:val="009A314A"/>
    <w:rsid w:val="009A4648"/>
    <w:rsid w:val="009A4726"/>
    <w:rsid w:val="009A4BEB"/>
    <w:rsid w:val="009A5B38"/>
    <w:rsid w:val="009A624F"/>
    <w:rsid w:val="009A63AD"/>
    <w:rsid w:val="009A6719"/>
    <w:rsid w:val="009A6AC1"/>
    <w:rsid w:val="009A6F22"/>
    <w:rsid w:val="009A70FC"/>
    <w:rsid w:val="009A7210"/>
    <w:rsid w:val="009A7A9F"/>
    <w:rsid w:val="009B2A1A"/>
    <w:rsid w:val="009B2B57"/>
    <w:rsid w:val="009B3213"/>
    <w:rsid w:val="009B34B0"/>
    <w:rsid w:val="009B364D"/>
    <w:rsid w:val="009B3C12"/>
    <w:rsid w:val="009B3C77"/>
    <w:rsid w:val="009B3D45"/>
    <w:rsid w:val="009B48DA"/>
    <w:rsid w:val="009B4969"/>
    <w:rsid w:val="009B4CF8"/>
    <w:rsid w:val="009B4F4C"/>
    <w:rsid w:val="009B6F73"/>
    <w:rsid w:val="009B70B3"/>
    <w:rsid w:val="009B7147"/>
    <w:rsid w:val="009B7AAA"/>
    <w:rsid w:val="009C04CB"/>
    <w:rsid w:val="009C0CDD"/>
    <w:rsid w:val="009C1668"/>
    <w:rsid w:val="009C1E2B"/>
    <w:rsid w:val="009C20C3"/>
    <w:rsid w:val="009C21BF"/>
    <w:rsid w:val="009C29DC"/>
    <w:rsid w:val="009C45F8"/>
    <w:rsid w:val="009C4802"/>
    <w:rsid w:val="009C4C30"/>
    <w:rsid w:val="009C4E4F"/>
    <w:rsid w:val="009C5072"/>
    <w:rsid w:val="009C5A66"/>
    <w:rsid w:val="009C5CAE"/>
    <w:rsid w:val="009C6AA3"/>
    <w:rsid w:val="009C6C59"/>
    <w:rsid w:val="009C7EE9"/>
    <w:rsid w:val="009D06EA"/>
    <w:rsid w:val="009D1AE3"/>
    <w:rsid w:val="009D2231"/>
    <w:rsid w:val="009D23C9"/>
    <w:rsid w:val="009D27D6"/>
    <w:rsid w:val="009D2C9A"/>
    <w:rsid w:val="009D3790"/>
    <w:rsid w:val="009D3958"/>
    <w:rsid w:val="009D473D"/>
    <w:rsid w:val="009D4FC6"/>
    <w:rsid w:val="009D5693"/>
    <w:rsid w:val="009D5DE5"/>
    <w:rsid w:val="009D6C08"/>
    <w:rsid w:val="009D6ED5"/>
    <w:rsid w:val="009D7288"/>
    <w:rsid w:val="009D7F70"/>
    <w:rsid w:val="009E0AF2"/>
    <w:rsid w:val="009E186D"/>
    <w:rsid w:val="009E209E"/>
    <w:rsid w:val="009E259C"/>
    <w:rsid w:val="009E27B7"/>
    <w:rsid w:val="009E2AFD"/>
    <w:rsid w:val="009E2BE1"/>
    <w:rsid w:val="009E32F7"/>
    <w:rsid w:val="009E3520"/>
    <w:rsid w:val="009E35AD"/>
    <w:rsid w:val="009E35B8"/>
    <w:rsid w:val="009E374C"/>
    <w:rsid w:val="009E3BB5"/>
    <w:rsid w:val="009E4350"/>
    <w:rsid w:val="009E4652"/>
    <w:rsid w:val="009E5599"/>
    <w:rsid w:val="009E5BD4"/>
    <w:rsid w:val="009E662B"/>
    <w:rsid w:val="009E6681"/>
    <w:rsid w:val="009E679B"/>
    <w:rsid w:val="009E7668"/>
    <w:rsid w:val="009E7E4A"/>
    <w:rsid w:val="009F018B"/>
    <w:rsid w:val="009F0CD6"/>
    <w:rsid w:val="009F0EE4"/>
    <w:rsid w:val="009F130F"/>
    <w:rsid w:val="009F1360"/>
    <w:rsid w:val="009F13B6"/>
    <w:rsid w:val="009F174B"/>
    <w:rsid w:val="009F1787"/>
    <w:rsid w:val="009F1DD0"/>
    <w:rsid w:val="009F2061"/>
    <w:rsid w:val="009F20AD"/>
    <w:rsid w:val="009F2198"/>
    <w:rsid w:val="009F3533"/>
    <w:rsid w:val="009F367D"/>
    <w:rsid w:val="009F36BC"/>
    <w:rsid w:val="009F370D"/>
    <w:rsid w:val="009F3D01"/>
    <w:rsid w:val="009F3F24"/>
    <w:rsid w:val="009F4296"/>
    <w:rsid w:val="009F441C"/>
    <w:rsid w:val="009F4852"/>
    <w:rsid w:val="009F4DBD"/>
    <w:rsid w:val="009F4E2D"/>
    <w:rsid w:val="009F5A2F"/>
    <w:rsid w:val="009F5EE3"/>
    <w:rsid w:val="009F64F3"/>
    <w:rsid w:val="009F6CBD"/>
    <w:rsid w:val="009F77FF"/>
    <w:rsid w:val="009F7D8F"/>
    <w:rsid w:val="00A00228"/>
    <w:rsid w:val="00A009E1"/>
    <w:rsid w:val="00A00D1B"/>
    <w:rsid w:val="00A00D6E"/>
    <w:rsid w:val="00A01498"/>
    <w:rsid w:val="00A01504"/>
    <w:rsid w:val="00A019BB"/>
    <w:rsid w:val="00A01B64"/>
    <w:rsid w:val="00A01E46"/>
    <w:rsid w:val="00A01FC4"/>
    <w:rsid w:val="00A01FDB"/>
    <w:rsid w:val="00A02620"/>
    <w:rsid w:val="00A02ED2"/>
    <w:rsid w:val="00A040EF"/>
    <w:rsid w:val="00A041B7"/>
    <w:rsid w:val="00A04B95"/>
    <w:rsid w:val="00A05B04"/>
    <w:rsid w:val="00A05D45"/>
    <w:rsid w:val="00A05DE5"/>
    <w:rsid w:val="00A05FF1"/>
    <w:rsid w:val="00A06026"/>
    <w:rsid w:val="00A06864"/>
    <w:rsid w:val="00A06F9F"/>
    <w:rsid w:val="00A07714"/>
    <w:rsid w:val="00A07AFE"/>
    <w:rsid w:val="00A10313"/>
    <w:rsid w:val="00A1084E"/>
    <w:rsid w:val="00A11127"/>
    <w:rsid w:val="00A123A9"/>
    <w:rsid w:val="00A1278A"/>
    <w:rsid w:val="00A12F11"/>
    <w:rsid w:val="00A137CA"/>
    <w:rsid w:val="00A14148"/>
    <w:rsid w:val="00A141AC"/>
    <w:rsid w:val="00A14709"/>
    <w:rsid w:val="00A14B57"/>
    <w:rsid w:val="00A14E1C"/>
    <w:rsid w:val="00A153D5"/>
    <w:rsid w:val="00A15FC8"/>
    <w:rsid w:val="00A1600F"/>
    <w:rsid w:val="00A16123"/>
    <w:rsid w:val="00A16F60"/>
    <w:rsid w:val="00A179E6"/>
    <w:rsid w:val="00A2038C"/>
    <w:rsid w:val="00A21474"/>
    <w:rsid w:val="00A21E99"/>
    <w:rsid w:val="00A21EC1"/>
    <w:rsid w:val="00A22073"/>
    <w:rsid w:val="00A228D3"/>
    <w:rsid w:val="00A2303D"/>
    <w:rsid w:val="00A23729"/>
    <w:rsid w:val="00A23D03"/>
    <w:rsid w:val="00A24514"/>
    <w:rsid w:val="00A24594"/>
    <w:rsid w:val="00A24CDD"/>
    <w:rsid w:val="00A252B2"/>
    <w:rsid w:val="00A25D9F"/>
    <w:rsid w:val="00A25E81"/>
    <w:rsid w:val="00A264E4"/>
    <w:rsid w:val="00A2691C"/>
    <w:rsid w:val="00A26BA5"/>
    <w:rsid w:val="00A27FD4"/>
    <w:rsid w:val="00A302FC"/>
    <w:rsid w:val="00A303A1"/>
    <w:rsid w:val="00A30696"/>
    <w:rsid w:val="00A30ABB"/>
    <w:rsid w:val="00A30B4E"/>
    <w:rsid w:val="00A31221"/>
    <w:rsid w:val="00A313BC"/>
    <w:rsid w:val="00A3191F"/>
    <w:rsid w:val="00A32057"/>
    <w:rsid w:val="00A3221C"/>
    <w:rsid w:val="00A33BD3"/>
    <w:rsid w:val="00A34032"/>
    <w:rsid w:val="00A349CB"/>
    <w:rsid w:val="00A3510B"/>
    <w:rsid w:val="00A375AC"/>
    <w:rsid w:val="00A377D2"/>
    <w:rsid w:val="00A37962"/>
    <w:rsid w:val="00A379DC"/>
    <w:rsid w:val="00A37AD2"/>
    <w:rsid w:val="00A37CDF"/>
    <w:rsid w:val="00A37E55"/>
    <w:rsid w:val="00A407DF"/>
    <w:rsid w:val="00A40F17"/>
    <w:rsid w:val="00A414C1"/>
    <w:rsid w:val="00A415E1"/>
    <w:rsid w:val="00A419AA"/>
    <w:rsid w:val="00A41CDA"/>
    <w:rsid w:val="00A41E82"/>
    <w:rsid w:val="00A42647"/>
    <w:rsid w:val="00A42761"/>
    <w:rsid w:val="00A42B06"/>
    <w:rsid w:val="00A42C8D"/>
    <w:rsid w:val="00A43B9F"/>
    <w:rsid w:val="00A45052"/>
    <w:rsid w:val="00A45082"/>
    <w:rsid w:val="00A450AD"/>
    <w:rsid w:val="00A452DD"/>
    <w:rsid w:val="00A46558"/>
    <w:rsid w:val="00A47013"/>
    <w:rsid w:val="00A4709D"/>
    <w:rsid w:val="00A471BD"/>
    <w:rsid w:val="00A474C0"/>
    <w:rsid w:val="00A475F7"/>
    <w:rsid w:val="00A47763"/>
    <w:rsid w:val="00A477C5"/>
    <w:rsid w:val="00A47BC4"/>
    <w:rsid w:val="00A50393"/>
    <w:rsid w:val="00A5047A"/>
    <w:rsid w:val="00A50621"/>
    <w:rsid w:val="00A509D1"/>
    <w:rsid w:val="00A50F08"/>
    <w:rsid w:val="00A51638"/>
    <w:rsid w:val="00A523DE"/>
    <w:rsid w:val="00A52D4B"/>
    <w:rsid w:val="00A5320C"/>
    <w:rsid w:val="00A53CDB"/>
    <w:rsid w:val="00A544D5"/>
    <w:rsid w:val="00A54515"/>
    <w:rsid w:val="00A54A74"/>
    <w:rsid w:val="00A54D12"/>
    <w:rsid w:val="00A54F01"/>
    <w:rsid w:val="00A55015"/>
    <w:rsid w:val="00A55194"/>
    <w:rsid w:val="00A556D1"/>
    <w:rsid w:val="00A5622C"/>
    <w:rsid w:val="00A56D2C"/>
    <w:rsid w:val="00A56ED6"/>
    <w:rsid w:val="00A57331"/>
    <w:rsid w:val="00A573F2"/>
    <w:rsid w:val="00A600AD"/>
    <w:rsid w:val="00A60CCF"/>
    <w:rsid w:val="00A62766"/>
    <w:rsid w:val="00A62D33"/>
    <w:rsid w:val="00A62EE1"/>
    <w:rsid w:val="00A63A42"/>
    <w:rsid w:val="00A6452F"/>
    <w:rsid w:val="00A64849"/>
    <w:rsid w:val="00A65D43"/>
    <w:rsid w:val="00A664D7"/>
    <w:rsid w:val="00A668F8"/>
    <w:rsid w:val="00A66F42"/>
    <w:rsid w:val="00A6784F"/>
    <w:rsid w:val="00A70748"/>
    <w:rsid w:val="00A70C71"/>
    <w:rsid w:val="00A716B5"/>
    <w:rsid w:val="00A718B5"/>
    <w:rsid w:val="00A71A4F"/>
    <w:rsid w:val="00A72D0E"/>
    <w:rsid w:val="00A73457"/>
    <w:rsid w:val="00A739F8"/>
    <w:rsid w:val="00A75848"/>
    <w:rsid w:val="00A7584E"/>
    <w:rsid w:val="00A76E0D"/>
    <w:rsid w:val="00A77B5A"/>
    <w:rsid w:val="00A80342"/>
    <w:rsid w:val="00A807D4"/>
    <w:rsid w:val="00A80BCA"/>
    <w:rsid w:val="00A81663"/>
    <w:rsid w:val="00A81C62"/>
    <w:rsid w:val="00A8213A"/>
    <w:rsid w:val="00A825F6"/>
    <w:rsid w:val="00A825FE"/>
    <w:rsid w:val="00A82BFA"/>
    <w:rsid w:val="00A837AB"/>
    <w:rsid w:val="00A837CC"/>
    <w:rsid w:val="00A8406D"/>
    <w:rsid w:val="00A842FD"/>
    <w:rsid w:val="00A84859"/>
    <w:rsid w:val="00A848AF"/>
    <w:rsid w:val="00A84A9C"/>
    <w:rsid w:val="00A84E39"/>
    <w:rsid w:val="00A85502"/>
    <w:rsid w:val="00A858F4"/>
    <w:rsid w:val="00A85A7D"/>
    <w:rsid w:val="00A87688"/>
    <w:rsid w:val="00A87B46"/>
    <w:rsid w:val="00A90021"/>
    <w:rsid w:val="00A90273"/>
    <w:rsid w:val="00A917D9"/>
    <w:rsid w:val="00A91835"/>
    <w:rsid w:val="00A9195A"/>
    <w:rsid w:val="00A92397"/>
    <w:rsid w:val="00A92A4D"/>
    <w:rsid w:val="00A92AB9"/>
    <w:rsid w:val="00A9390F"/>
    <w:rsid w:val="00A939BB"/>
    <w:rsid w:val="00A93A80"/>
    <w:rsid w:val="00A93D3A"/>
    <w:rsid w:val="00A9449A"/>
    <w:rsid w:val="00A94DA4"/>
    <w:rsid w:val="00A958A0"/>
    <w:rsid w:val="00A95E39"/>
    <w:rsid w:val="00A9731E"/>
    <w:rsid w:val="00AA002E"/>
    <w:rsid w:val="00AA0344"/>
    <w:rsid w:val="00AA0CB9"/>
    <w:rsid w:val="00AA109C"/>
    <w:rsid w:val="00AA1364"/>
    <w:rsid w:val="00AA1399"/>
    <w:rsid w:val="00AA186A"/>
    <w:rsid w:val="00AA1E2B"/>
    <w:rsid w:val="00AA229E"/>
    <w:rsid w:val="00AA2BC3"/>
    <w:rsid w:val="00AA2CB3"/>
    <w:rsid w:val="00AA33D3"/>
    <w:rsid w:val="00AA4086"/>
    <w:rsid w:val="00AA4739"/>
    <w:rsid w:val="00AA56D1"/>
    <w:rsid w:val="00AA7113"/>
    <w:rsid w:val="00AB0475"/>
    <w:rsid w:val="00AB0A1B"/>
    <w:rsid w:val="00AB102C"/>
    <w:rsid w:val="00AB103B"/>
    <w:rsid w:val="00AB140A"/>
    <w:rsid w:val="00AB142E"/>
    <w:rsid w:val="00AB1877"/>
    <w:rsid w:val="00AB1ADB"/>
    <w:rsid w:val="00AB236C"/>
    <w:rsid w:val="00AB2710"/>
    <w:rsid w:val="00AB30BC"/>
    <w:rsid w:val="00AB47F3"/>
    <w:rsid w:val="00AB4961"/>
    <w:rsid w:val="00AB4BCF"/>
    <w:rsid w:val="00AB55AB"/>
    <w:rsid w:val="00AB58F4"/>
    <w:rsid w:val="00AB6C9A"/>
    <w:rsid w:val="00AB794A"/>
    <w:rsid w:val="00AC05F7"/>
    <w:rsid w:val="00AC0F32"/>
    <w:rsid w:val="00AC1E2D"/>
    <w:rsid w:val="00AC235C"/>
    <w:rsid w:val="00AC254E"/>
    <w:rsid w:val="00AC2B99"/>
    <w:rsid w:val="00AC2D0B"/>
    <w:rsid w:val="00AC343D"/>
    <w:rsid w:val="00AC3461"/>
    <w:rsid w:val="00AC35CC"/>
    <w:rsid w:val="00AC3EAB"/>
    <w:rsid w:val="00AC3F4E"/>
    <w:rsid w:val="00AC4220"/>
    <w:rsid w:val="00AC4CA6"/>
    <w:rsid w:val="00AC4CB2"/>
    <w:rsid w:val="00AC59F1"/>
    <w:rsid w:val="00AC654B"/>
    <w:rsid w:val="00AC6954"/>
    <w:rsid w:val="00AD0766"/>
    <w:rsid w:val="00AD08FD"/>
    <w:rsid w:val="00AD26EA"/>
    <w:rsid w:val="00AD30EF"/>
    <w:rsid w:val="00AD3A38"/>
    <w:rsid w:val="00AD567E"/>
    <w:rsid w:val="00AD66FF"/>
    <w:rsid w:val="00AD7743"/>
    <w:rsid w:val="00AE0044"/>
    <w:rsid w:val="00AE0FCF"/>
    <w:rsid w:val="00AE105C"/>
    <w:rsid w:val="00AE1560"/>
    <w:rsid w:val="00AE270A"/>
    <w:rsid w:val="00AE29E1"/>
    <w:rsid w:val="00AE2ACE"/>
    <w:rsid w:val="00AE2AED"/>
    <w:rsid w:val="00AE2B0C"/>
    <w:rsid w:val="00AE2B22"/>
    <w:rsid w:val="00AE2C11"/>
    <w:rsid w:val="00AE2F2F"/>
    <w:rsid w:val="00AE31A8"/>
    <w:rsid w:val="00AE3A16"/>
    <w:rsid w:val="00AE3A6C"/>
    <w:rsid w:val="00AE3E64"/>
    <w:rsid w:val="00AE44C2"/>
    <w:rsid w:val="00AE54D4"/>
    <w:rsid w:val="00AE6649"/>
    <w:rsid w:val="00AE68E7"/>
    <w:rsid w:val="00AE6C87"/>
    <w:rsid w:val="00AE705A"/>
    <w:rsid w:val="00AE70A2"/>
    <w:rsid w:val="00AE72AF"/>
    <w:rsid w:val="00AE7481"/>
    <w:rsid w:val="00AE7570"/>
    <w:rsid w:val="00AE79E2"/>
    <w:rsid w:val="00AE7EEA"/>
    <w:rsid w:val="00AF16A6"/>
    <w:rsid w:val="00AF21AD"/>
    <w:rsid w:val="00AF2B0E"/>
    <w:rsid w:val="00AF2FFF"/>
    <w:rsid w:val="00AF4485"/>
    <w:rsid w:val="00AF47C6"/>
    <w:rsid w:val="00AF47EF"/>
    <w:rsid w:val="00AF4EA5"/>
    <w:rsid w:val="00AF5CA6"/>
    <w:rsid w:val="00AF60C0"/>
    <w:rsid w:val="00AF672C"/>
    <w:rsid w:val="00AF7B74"/>
    <w:rsid w:val="00B006C3"/>
    <w:rsid w:val="00B00965"/>
    <w:rsid w:val="00B00BE5"/>
    <w:rsid w:val="00B00C83"/>
    <w:rsid w:val="00B01049"/>
    <w:rsid w:val="00B01740"/>
    <w:rsid w:val="00B0174D"/>
    <w:rsid w:val="00B01E46"/>
    <w:rsid w:val="00B02690"/>
    <w:rsid w:val="00B02907"/>
    <w:rsid w:val="00B02D25"/>
    <w:rsid w:val="00B0375C"/>
    <w:rsid w:val="00B0383B"/>
    <w:rsid w:val="00B038B2"/>
    <w:rsid w:val="00B04B33"/>
    <w:rsid w:val="00B04B59"/>
    <w:rsid w:val="00B04BFC"/>
    <w:rsid w:val="00B04C96"/>
    <w:rsid w:val="00B0516C"/>
    <w:rsid w:val="00B06628"/>
    <w:rsid w:val="00B068F6"/>
    <w:rsid w:val="00B06AC9"/>
    <w:rsid w:val="00B06EB0"/>
    <w:rsid w:val="00B071B4"/>
    <w:rsid w:val="00B1104E"/>
    <w:rsid w:val="00B124A2"/>
    <w:rsid w:val="00B12774"/>
    <w:rsid w:val="00B13F11"/>
    <w:rsid w:val="00B143FC"/>
    <w:rsid w:val="00B148A7"/>
    <w:rsid w:val="00B14B3E"/>
    <w:rsid w:val="00B14ECD"/>
    <w:rsid w:val="00B14FB4"/>
    <w:rsid w:val="00B16108"/>
    <w:rsid w:val="00B164A2"/>
    <w:rsid w:val="00B16C8E"/>
    <w:rsid w:val="00B16C9F"/>
    <w:rsid w:val="00B17F4F"/>
    <w:rsid w:val="00B20131"/>
    <w:rsid w:val="00B21546"/>
    <w:rsid w:val="00B2159E"/>
    <w:rsid w:val="00B2311C"/>
    <w:rsid w:val="00B231B3"/>
    <w:rsid w:val="00B23796"/>
    <w:rsid w:val="00B238C8"/>
    <w:rsid w:val="00B23A3E"/>
    <w:rsid w:val="00B23C33"/>
    <w:rsid w:val="00B243ED"/>
    <w:rsid w:val="00B24423"/>
    <w:rsid w:val="00B254B0"/>
    <w:rsid w:val="00B254D6"/>
    <w:rsid w:val="00B259FE"/>
    <w:rsid w:val="00B25C84"/>
    <w:rsid w:val="00B25E99"/>
    <w:rsid w:val="00B2730F"/>
    <w:rsid w:val="00B30405"/>
    <w:rsid w:val="00B30CBC"/>
    <w:rsid w:val="00B30DC2"/>
    <w:rsid w:val="00B30DEF"/>
    <w:rsid w:val="00B30F07"/>
    <w:rsid w:val="00B30F46"/>
    <w:rsid w:val="00B311D2"/>
    <w:rsid w:val="00B31414"/>
    <w:rsid w:val="00B314FD"/>
    <w:rsid w:val="00B3153E"/>
    <w:rsid w:val="00B3181F"/>
    <w:rsid w:val="00B31B5D"/>
    <w:rsid w:val="00B32231"/>
    <w:rsid w:val="00B3279D"/>
    <w:rsid w:val="00B32E61"/>
    <w:rsid w:val="00B32E7D"/>
    <w:rsid w:val="00B33689"/>
    <w:rsid w:val="00B336C3"/>
    <w:rsid w:val="00B33BF6"/>
    <w:rsid w:val="00B34135"/>
    <w:rsid w:val="00B3413B"/>
    <w:rsid w:val="00B3426A"/>
    <w:rsid w:val="00B346DB"/>
    <w:rsid w:val="00B35629"/>
    <w:rsid w:val="00B35A88"/>
    <w:rsid w:val="00B36CA4"/>
    <w:rsid w:val="00B37204"/>
    <w:rsid w:val="00B37221"/>
    <w:rsid w:val="00B373B7"/>
    <w:rsid w:val="00B37443"/>
    <w:rsid w:val="00B379FF"/>
    <w:rsid w:val="00B37B78"/>
    <w:rsid w:val="00B4088B"/>
    <w:rsid w:val="00B41B1B"/>
    <w:rsid w:val="00B42002"/>
    <w:rsid w:val="00B42208"/>
    <w:rsid w:val="00B4239C"/>
    <w:rsid w:val="00B43053"/>
    <w:rsid w:val="00B43AC4"/>
    <w:rsid w:val="00B444BD"/>
    <w:rsid w:val="00B44D9E"/>
    <w:rsid w:val="00B44F97"/>
    <w:rsid w:val="00B45F94"/>
    <w:rsid w:val="00B46204"/>
    <w:rsid w:val="00B46B52"/>
    <w:rsid w:val="00B46B8E"/>
    <w:rsid w:val="00B46D6D"/>
    <w:rsid w:val="00B47266"/>
    <w:rsid w:val="00B4790A"/>
    <w:rsid w:val="00B5006C"/>
    <w:rsid w:val="00B504B6"/>
    <w:rsid w:val="00B506B6"/>
    <w:rsid w:val="00B50887"/>
    <w:rsid w:val="00B5163A"/>
    <w:rsid w:val="00B518D1"/>
    <w:rsid w:val="00B51B72"/>
    <w:rsid w:val="00B51E6E"/>
    <w:rsid w:val="00B52439"/>
    <w:rsid w:val="00B52E39"/>
    <w:rsid w:val="00B5345B"/>
    <w:rsid w:val="00B5391B"/>
    <w:rsid w:val="00B53B27"/>
    <w:rsid w:val="00B53E0F"/>
    <w:rsid w:val="00B54174"/>
    <w:rsid w:val="00B5468D"/>
    <w:rsid w:val="00B54C10"/>
    <w:rsid w:val="00B54C9F"/>
    <w:rsid w:val="00B55113"/>
    <w:rsid w:val="00B55121"/>
    <w:rsid w:val="00B55245"/>
    <w:rsid w:val="00B56035"/>
    <w:rsid w:val="00B56EC3"/>
    <w:rsid w:val="00B56F16"/>
    <w:rsid w:val="00B56F72"/>
    <w:rsid w:val="00B57787"/>
    <w:rsid w:val="00B60120"/>
    <w:rsid w:val="00B6020B"/>
    <w:rsid w:val="00B60B97"/>
    <w:rsid w:val="00B61155"/>
    <w:rsid w:val="00B6148E"/>
    <w:rsid w:val="00B61600"/>
    <w:rsid w:val="00B6229B"/>
    <w:rsid w:val="00B628AE"/>
    <w:rsid w:val="00B62E96"/>
    <w:rsid w:val="00B6303F"/>
    <w:rsid w:val="00B632AC"/>
    <w:rsid w:val="00B63C59"/>
    <w:rsid w:val="00B63C9B"/>
    <w:rsid w:val="00B64854"/>
    <w:rsid w:val="00B648B4"/>
    <w:rsid w:val="00B655D5"/>
    <w:rsid w:val="00B65727"/>
    <w:rsid w:val="00B65ABB"/>
    <w:rsid w:val="00B65C1F"/>
    <w:rsid w:val="00B67007"/>
    <w:rsid w:val="00B671CA"/>
    <w:rsid w:val="00B67259"/>
    <w:rsid w:val="00B677DA"/>
    <w:rsid w:val="00B67B8B"/>
    <w:rsid w:val="00B70935"/>
    <w:rsid w:val="00B70A5C"/>
    <w:rsid w:val="00B70CC4"/>
    <w:rsid w:val="00B713FB"/>
    <w:rsid w:val="00B7174D"/>
    <w:rsid w:val="00B71DAE"/>
    <w:rsid w:val="00B720F9"/>
    <w:rsid w:val="00B72899"/>
    <w:rsid w:val="00B72E2D"/>
    <w:rsid w:val="00B73F1A"/>
    <w:rsid w:val="00B74444"/>
    <w:rsid w:val="00B74B8C"/>
    <w:rsid w:val="00B764B5"/>
    <w:rsid w:val="00B76DD5"/>
    <w:rsid w:val="00B76E10"/>
    <w:rsid w:val="00B76E93"/>
    <w:rsid w:val="00B77050"/>
    <w:rsid w:val="00B7734D"/>
    <w:rsid w:val="00B77DE3"/>
    <w:rsid w:val="00B77EE5"/>
    <w:rsid w:val="00B77F7B"/>
    <w:rsid w:val="00B806F8"/>
    <w:rsid w:val="00B808B3"/>
    <w:rsid w:val="00B80F21"/>
    <w:rsid w:val="00B80F36"/>
    <w:rsid w:val="00B8134A"/>
    <w:rsid w:val="00B8196E"/>
    <w:rsid w:val="00B822CD"/>
    <w:rsid w:val="00B825EE"/>
    <w:rsid w:val="00B82B78"/>
    <w:rsid w:val="00B82D57"/>
    <w:rsid w:val="00B834CA"/>
    <w:rsid w:val="00B83BAA"/>
    <w:rsid w:val="00B83CF8"/>
    <w:rsid w:val="00B8448A"/>
    <w:rsid w:val="00B84C56"/>
    <w:rsid w:val="00B85366"/>
    <w:rsid w:val="00B85724"/>
    <w:rsid w:val="00B85B54"/>
    <w:rsid w:val="00B866C4"/>
    <w:rsid w:val="00B86ABA"/>
    <w:rsid w:val="00B86FEF"/>
    <w:rsid w:val="00B872DF"/>
    <w:rsid w:val="00B875A7"/>
    <w:rsid w:val="00B8790A"/>
    <w:rsid w:val="00B87C49"/>
    <w:rsid w:val="00B906B2"/>
    <w:rsid w:val="00B90C3E"/>
    <w:rsid w:val="00B920B8"/>
    <w:rsid w:val="00B92130"/>
    <w:rsid w:val="00B93D45"/>
    <w:rsid w:val="00B94043"/>
    <w:rsid w:val="00B94777"/>
    <w:rsid w:val="00B94856"/>
    <w:rsid w:val="00B94CEC"/>
    <w:rsid w:val="00B9506C"/>
    <w:rsid w:val="00B9543E"/>
    <w:rsid w:val="00B959F6"/>
    <w:rsid w:val="00B959F9"/>
    <w:rsid w:val="00B95FFF"/>
    <w:rsid w:val="00B96178"/>
    <w:rsid w:val="00B96849"/>
    <w:rsid w:val="00B96D91"/>
    <w:rsid w:val="00B971B4"/>
    <w:rsid w:val="00B978B5"/>
    <w:rsid w:val="00B97A0D"/>
    <w:rsid w:val="00B97ABF"/>
    <w:rsid w:val="00BA030B"/>
    <w:rsid w:val="00BA0644"/>
    <w:rsid w:val="00BA1019"/>
    <w:rsid w:val="00BA110A"/>
    <w:rsid w:val="00BA14CF"/>
    <w:rsid w:val="00BA1EA0"/>
    <w:rsid w:val="00BA295F"/>
    <w:rsid w:val="00BA3195"/>
    <w:rsid w:val="00BA353B"/>
    <w:rsid w:val="00BA3696"/>
    <w:rsid w:val="00BA38FC"/>
    <w:rsid w:val="00BA3FA1"/>
    <w:rsid w:val="00BA40A9"/>
    <w:rsid w:val="00BA40CD"/>
    <w:rsid w:val="00BA4DE2"/>
    <w:rsid w:val="00BA517E"/>
    <w:rsid w:val="00BA6E70"/>
    <w:rsid w:val="00BA6E92"/>
    <w:rsid w:val="00BA7112"/>
    <w:rsid w:val="00BB0335"/>
    <w:rsid w:val="00BB1726"/>
    <w:rsid w:val="00BB24AF"/>
    <w:rsid w:val="00BB27A7"/>
    <w:rsid w:val="00BB28FC"/>
    <w:rsid w:val="00BB2E7A"/>
    <w:rsid w:val="00BB33E8"/>
    <w:rsid w:val="00BB3A5A"/>
    <w:rsid w:val="00BB5508"/>
    <w:rsid w:val="00BB55EC"/>
    <w:rsid w:val="00BB562D"/>
    <w:rsid w:val="00BB60B4"/>
    <w:rsid w:val="00BB60EB"/>
    <w:rsid w:val="00BC016F"/>
    <w:rsid w:val="00BC0317"/>
    <w:rsid w:val="00BC0332"/>
    <w:rsid w:val="00BC0937"/>
    <w:rsid w:val="00BC16C1"/>
    <w:rsid w:val="00BC1897"/>
    <w:rsid w:val="00BC1E5D"/>
    <w:rsid w:val="00BC1F51"/>
    <w:rsid w:val="00BC226F"/>
    <w:rsid w:val="00BC2A13"/>
    <w:rsid w:val="00BC2FA9"/>
    <w:rsid w:val="00BC3045"/>
    <w:rsid w:val="00BC30FA"/>
    <w:rsid w:val="00BC325E"/>
    <w:rsid w:val="00BC3C10"/>
    <w:rsid w:val="00BC3C63"/>
    <w:rsid w:val="00BC40E0"/>
    <w:rsid w:val="00BC4E82"/>
    <w:rsid w:val="00BC5151"/>
    <w:rsid w:val="00BC52FF"/>
    <w:rsid w:val="00BC57B9"/>
    <w:rsid w:val="00BC5A90"/>
    <w:rsid w:val="00BC5C6D"/>
    <w:rsid w:val="00BC5DC9"/>
    <w:rsid w:val="00BC63AA"/>
    <w:rsid w:val="00BC657B"/>
    <w:rsid w:val="00BC6779"/>
    <w:rsid w:val="00BC6A9A"/>
    <w:rsid w:val="00BC71DA"/>
    <w:rsid w:val="00BC73DF"/>
    <w:rsid w:val="00BC74CE"/>
    <w:rsid w:val="00BC7F17"/>
    <w:rsid w:val="00BD050D"/>
    <w:rsid w:val="00BD11F6"/>
    <w:rsid w:val="00BD1A78"/>
    <w:rsid w:val="00BD3868"/>
    <w:rsid w:val="00BD3969"/>
    <w:rsid w:val="00BD458D"/>
    <w:rsid w:val="00BD494E"/>
    <w:rsid w:val="00BD49A3"/>
    <w:rsid w:val="00BD5BF9"/>
    <w:rsid w:val="00BD60EB"/>
    <w:rsid w:val="00BD6263"/>
    <w:rsid w:val="00BD6407"/>
    <w:rsid w:val="00BD68AA"/>
    <w:rsid w:val="00BD6D9A"/>
    <w:rsid w:val="00BD75F2"/>
    <w:rsid w:val="00BD79ED"/>
    <w:rsid w:val="00BD7A43"/>
    <w:rsid w:val="00BE090B"/>
    <w:rsid w:val="00BE10BC"/>
    <w:rsid w:val="00BE138B"/>
    <w:rsid w:val="00BE18E9"/>
    <w:rsid w:val="00BE1EF9"/>
    <w:rsid w:val="00BE24CC"/>
    <w:rsid w:val="00BE2B35"/>
    <w:rsid w:val="00BE2B92"/>
    <w:rsid w:val="00BE2F2B"/>
    <w:rsid w:val="00BE3B8F"/>
    <w:rsid w:val="00BE4423"/>
    <w:rsid w:val="00BE46A9"/>
    <w:rsid w:val="00BE46F5"/>
    <w:rsid w:val="00BE5BA8"/>
    <w:rsid w:val="00BE60A8"/>
    <w:rsid w:val="00BE7238"/>
    <w:rsid w:val="00BE7290"/>
    <w:rsid w:val="00BE75B2"/>
    <w:rsid w:val="00BE7B33"/>
    <w:rsid w:val="00BF0140"/>
    <w:rsid w:val="00BF0514"/>
    <w:rsid w:val="00BF0E5B"/>
    <w:rsid w:val="00BF0FD1"/>
    <w:rsid w:val="00BF18D2"/>
    <w:rsid w:val="00BF1D19"/>
    <w:rsid w:val="00BF1E98"/>
    <w:rsid w:val="00BF1EB3"/>
    <w:rsid w:val="00BF203C"/>
    <w:rsid w:val="00BF25AF"/>
    <w:rsid w:val="00BF3A9E"/>
    <w:rsid w:val="00BF3C3F"/>
    <w:rsid w:val="00BF3CAE"/>
    <w:rsid w:val="00BF428A"/>
    <w:rsid w:val="00BF432C"/>
    <w:rsid w:val="00BF441C"/>
    <w:rsid w:val="00BF4A06"/>
    <w:rsid w:val="00BF532B"/>
    <w:rsid w:val="00BF5A50"/>
    <w:rsid w:val="00BF676D"/>
    <w:rsid w:val="00BF694B"/>
    <w:rsid w:val="00BF6E5F"/>
    <w:rsid w:val="00BF739C"/>
    <w:rsid w:val="00BF751B"/>
    <w:rsid w:val="00BF784C"/>
    <w:rsid w:val="00BF7FD8"/>
    <w:rsid w:val="00C00B2C"/>
    <w:rsid w:val="00C0263D"/>
    <w:rsid w:val="00C027FA"/>
    <w:rsid w:val="00C0282F"/>
    <w:rsid w:val="00C03989"/>
    <w:rsid w:val="00C039BF"/>
    <w:rsid w:val="00C047F0"/>
    <w:rsid w:val="00C04F88"/>
    <w:rsid w:val="00C0552D"/>
    <w:rsid w:val="00C05812"/>
    <w:rsid w:val="00C059B3"/>
    <w:rsid w:val="00C05FC2"/>
    <w:rsid w:val="00C06228"/>
    <w:rsid w:val="00C0628D"/>
    <w:rsid w:val="00C06C9D"/>
    <w:rsid w:val="00C06F1C"/>
    <w:rsid w:val="00C072D3"/>
    <w:rsid w:val="00C0776E"/>
    <w:rsid w:val="00C103C6"/>
    <w:rsid w:val="00C1059F"/>
    <w:rsid w:val="00C1128A"/>
    <w:rsid w:val="00C11821"/>
    <w:rsid w:val="00C11B4E"/>
    <w:rsid w:val="00C11B5C"/>
    <w:rsid w:val="00C1212B"/>
    <w:rsid w:val="00C1233C"/>
    <w:rsid w:val="00C128C1"/>
    <w:rsid w:val="00C134F4"/>
    <w:rsid w:val="00C1361B"/>
    <w:rsid w:val="00C13878"/>
    <w:rsid w:val="00C14518"/>
    <w:rsid w:val="00C14958"/>
    <w:rsid w:val="00C14E52"/>
    <w:rsid w:val="00C15276"/>
    <w:rsid w:val="00C1570A"/>
    <w:rsid w:val="00C16509"/>
    <w:rsid w:val="00C1672E"/>
    <w:rsid w:val="00C16AB9"/>
    <w:rsid w:val="00C1767F"/>
    <w:rsid w:val="00C17AD8"/>
    <w:rsid w:val="00C17E8D"/>
    <w:rsid w:val="00C20919"/>
    <w:rsid w:val="00C20ACC"/>
    <w:rsid w:val="00C210B0"/>
    <w:rsid w:val="00C22485"/>
    <w:rsid w:val="00C238BA"/>
    <w:rsid w:val="00C24A96"/>
    <w:rsid w:val="00C24D29"/>
    <w:rsid w:val="00C25827"/>
    <w:rsid w:val="00C25902"/>
    <w:rsid w:val="00C25A64"/>
    <w:rsid w:val="00C25B0E"/>
    <w:rsid w:val="00C2650B"/>
    <w:rsid w:val="00C26984"/>
    <w:rsid w:val="00C26D12"/>
    <w:rsid w:val="00C2707D"/>
    <w:rsid w:val="00C272C7"/>
    <w:rsid w:val="00C27B0A"/>
    <w:rsid w:val="00C300A3"/>
    <w:rsid w:val="00C31330"/>
    <w:rsid w:val="00C318C5"/>
    <w:rsid w:val="00C31A6A"/>
    <w:rsid w:val="00C31EB7"/>
    <w:rsid w:val="00C32196"/>
    <w:rsid w:val="00C32713"/>
    <w:rsid w:val="00C32C70"/>
    <w:rsid w:val="00C32FD2"/>
    <w:rsid w:val="00C33370"/>
    <w:rsid w:val="00C34651"/>
    <w:rsid w:val="00C347DA"/>
    <w:rsid w:val="00C348CF"/>
    <w:rsid w:val="00C34A49"/>
    <w:rsid w:val="00C351D3"/>
    <w:rsid w:val="00C35833"/>
    <w:rsid w:val="00C36331"/>
    <w:rsid w:val="00C36CFE"/>
    <w:rsid w:val="00C37391"/>
    <w:rsid w:val="00C37516"/>
    <w:rsid w:val="00C378D6"/>
    <w:rsid w:val="00C37AB8"/>
    <w:rsid w:val="00C40106"/>
    <w:rsid w:val="00C40363"/>
    <w:rsid w:val="00C4043E"/>
    <w:rsid w:val="00C404A1"/>
    <w:rsid w:val="00C406E2"/>
    <w:rsid w:val="00C408C0"/>
    <w:rsid w:val="00C41208"/>
    <w:rsid w:val="00C41379"/>
    <w:rsid w:val="00C41877"/>
    <w:rsid w:val="00C41A85"/>
    <w:rsid w:val="00C423AF"/>
    <w:rsid w:val="00C42424"/>
    <w:rsid w:val="00C42675"/>
    <w:rsid w:val="00C42A46"/>
    <w:rsid w:val="00C42D4E"/>
    <w:rsid w:val="00C42FF8"/>
    <w:rsid w:val="00C43052"/>
    <w:rsid w:val="00C431D7"/>
    <w:rsid w:val="00C434EF"/>
    <w:rsid w:val="00C43616"/>
    <w:rsid w:val="00C448AA"/>
    <w:rsid w:val="00C44B0F"/>
    <w:rsid w:val="00C44C52"/>
    <w:rsid w:val="00C44FDE"/>
    <w:rsid w:val="00C44FDF"/>
    <w:rsid w:val="00C451E2"/>
    <w:rsid w:val="00C45484"/>
    <w:rsid w:val="00C45F5E"/>
    <w:rsid w:val="00C46867"/>
    <w:rsid w:val="00C46A9D"/>
    <w:rsid w:val="00C46DAA"/>
    <w:rsid w:val="00C46E55"/>
    <w:rsid w:val="00C46EA9"/>
    <w:rsid w:val="00C47311"/>
    <w:rsid w:val="00C4761A"/>
    <w:rsid w:val="00C47D03"/>
    <w:rsid w:val="00C50C0F"/>
    <w:rsid w:val="00C50E12"/>
    <w:rsid w:val="00C50F9A"/>
    <w:rsid w:val="00C516D8"/>
    <w:rsid w:val="00C52590"/>
    <w:rsid w:val="00C53879"/>
    <w:rsid w:val="00C54072"/>
    <w:rsid w:val="00C54C99"/>
    <w:rsid w:val="00C55021"/>
    <w:rsid w:val="00C55F9C"/>
    <w:rsid w:val="00C56996"/>
    <w:rsid w:val="00C56BBF"/>
    <w:rsid w:val="00C56D91"/>
    <w:rsid w:val="00C571DB"/>
    <w:rsid w:val="00C577FD"/>
    <w:rsid w:val="00C57D06"/>
    <w:rsid w:val="00C601FB"/>
    <w:rsid w:val="00C606A7"/>
    <w:rsid w:val="00C61186"/>
    <w:rsid w:val="00C61DA3"/>
    <w:rsid w:val="00C61F77"/>
    <w:rsid w:val="00C62028"/>
    <w:rsid w:val="00C62731"/>
    <w:rsid w:val="00C634FE"/>
    <w:rsid w:val="00C63AEB"/>
    <w:rsid w:val="00C64270"/>
    <w:rsid w:val="00C6469E"/>
    <w:rsid w:val="00C658B2"/>
    <w:rsid w:val="00C65A75"/>
    <w:rsid w:val="00C66AE8"/>
    <w:rsid w:val="00C67012"/>
    <w:rsid w:val="00C6743F"/>
    <w:rsid w:val="00C6749E"/>
    <w:rsid w:val="00C67DBC"/>
    <w:rsid w:val="00C70107"/>
    <w:rsid w:val="00C70D10"/>
    <w:rsid w:val="00C70D77"/>
    <w:rsid w:val="00C71644"/>
    <w:rsid w:val="00C71649"/>
    <w:rsid w:val="00C71BC6"/>
    <w:rsid w:val="00C71C06"/>
    <w:rsid w:val="00C737C6"/>
    <w:rsid w:val="00C74213"/>
    <w:rsid w:val="00C759B7"/>
    <w:rsid w:val="00C75CF5"/>
    <w:rsid w:val="00C75EE0"/>
    <w:rsid w:val="00C767D4"/>
    <w:rsid w:val="00C7685A"/>
    <w:rsid w:val="00C779F7"/>
    <w:rsid w:val="00C77C29"/>
    <w:rsid w:val="00C77D28"/>
    <w:rsid w:val="00C802AB"/>
    <w:rsid w:val="00C807F1"/>
    <w:rsid w:val="00C8095B"/>
    <w:rsid w:val="00C80A97"/>
    <w:rsid w:val="00C80B23"/>
    <w:rsid w:val="00C80F02"/>
    <w:rsid w:val="00C82371"/>
    <w:rsid w:val="00C828CA"/>
    <w:rsid w:val="00C82AFE"/>
    <w:rsid w:val="00C830E4"/>
    <w:rsid w:val="00C83178"/>
    <w:rsid w:val="00C83356"/>
    <w:rsid w:val="00C838E0"/>
    <w:rsid w:val="00C8396D"/>
    <w:rsid w:val="00C842B6"/>
    <w:rsid w:val="00C84611"/>
    <w:rsid w:val="00C84D77"/>
    <w:rsid w:val="00C850DD"/>
    <w:rsid w:val="00C867A2"/>
    <w:rsid w:val="00C868BF"/>
    <w:rsid w:val="00C87492"/>
    <w:rsid w:val="00C8762D"/>
    <w:rsid w:val="00C87C0D"/>
    <w:rsid w:val="00C9072E"/>
    <w:rsid w:val="00C908EE"/>
    <w:rsid w:val="00C90C05"/>
    <w:rsid w:val="00C90C2D"/>
    <w:rsid w:val="00C912C0"/>
    <w:rsid w:val="00C914DD"/>
    <w:rsid w:val="00C9212F"/>
    <w:rsid w:val="00C926DB"/>
    <w:rsid w:val="00C9281C"/>
    <w:rsid w:val="00C929C6"/>
    <w:rsid w:val="00C92E9B"/>
    <w:rsid w:val="00C9365F"/>
    <w:rsid w:val="00C93A1A"/>
    <w:rsid w:val="00C93C48"/>
    <w:rsid w:val="00C93D31"/>
    <w:rsid w:val="00C941FE"/>
    <w:rsid w:val="00C943B5"/>
    <w:rsid w:val="00C94426"/>
    <w:rsid w:val="00C952A6"/>
    <w:rsid w:val="00C95B75"/>
    <w:rsid w:val="00C96766"/>
    <w:rsid w:val="00C96F1E"/>
    <w:rsid w:val="00CA08E0"/>
    <w:rsid w:val="00CA0B96"/>
    <w:rsid w:val="00CA0CBF"/>
    <w:rsid w:val="00CA0F18"/>
    <w:rsid w:val="00CA160A"/>
    <w:rsid w:val="00CA21E7"/>
    <w:rsid w:val="00CA2380"/>
    <w:rsid w:val="00CA2878"/>
    <w:rsid w:val="00CA2C2A"/>
    <w:rsid w:val="00CA34A5"/>
    <w:rsid w:val="00CA4330"/>
    <w:rsid w:val="00CA4451"/>
    <w:rsid w:val="00CA464C"/>
    <w:rsid w:val="00CA4A8B"/>
    <w:rsid w:val="00CA4E47"/>
    <w:rsid w:val="00CA514C"/>
    <w:rsid w:val="00CA52DD"/>
    <w:rsid w:val="00CA5FBF"/>
    <w:rsid w:val="00CA634C"/>
    <w:rsid w:val="00CB0083"/>
    <w:rsid w:val="00CB03D0"/>
    <w:rsid w:val="00CB0E24"/>
    <w:rsid w:val="00CB0FE5"/>
    <w:rsid w:val="00CB1465"/>
    <w:rsid w:val="00CB1504"/>
    <w:rsid w:val="00CB1996"/>
    <w:rsid w:val="00CB1FB6"/>
    <w:rsid w:val="00CB23A5"/>
    <w:rsid w:val="00CB2671"/>
    <w:rsid w:val="00CB299F"/>
    <w:rsid w:val="00CB2EE3"/>
    <w:rsid w:val="00CB2F57"/>
    <w:rsid w:val="00CB327E"/>
    <w:rsid w:val="00CB3339"/>
    <w:rsid w:val="00CB433E"/>
    <w:rsid w:val="00CB4B84"/>
    <w:rsid w:val="00CB4DD3"/>
    <w:rsid w:val="00CB59C4"/>
    <w:rsid w:val="00CB6522"/>
    <w:rsid w:val="00CB7101"/>
    <w:rsid w:val="00CB725F"/>
    <w:rsid w:val="00CB7A73"/>
    <w:rsid w:val="00CC0387"/>
    <w:rsid w:val="00CC03F9"/>
    <w:rsid w:val="00CC0B6B"/>
    <w:rsid w:val="00CC0FE1"/>
    <w:rsid w:val="00CC35BC"/>
    <w:rsid w:val="00CC38E9"/>
    <w:rsid w:val="00CC3B64"/>
    <w:rsid w:val="00CC3C84"/>
    <w:rsid w:val="00CC4145"/>
    <w:rsid w:val="00CC4346"/>
    <w:rsid w:val="00CC4827"/>
    <w:rsid w:val="00CC4D64"/>
    <w:rsid w:val="00CC4EEE"/>
    <w:rsid w:val="00CC50EB"/>
    <w:rsid w:val="00CC5218"/>
    <w:rsid w:val="00CC59E4"/>
    <w:rsid w:val="00CC5D78"/>
    <w:rsid w:val="00CC6131"/>
    <w:rsid w:val="00CC64AB"/>
    <w:rsid w:val="00CC69C3"/>
    <w:rsid w:val="00CC6B14"/>
    <w:rsid w:val="00CC6BB5"/>
    <w:rsid w:val="00CC6F44"/>
    <w:rsid w:val="00CC7B4C"/>
    <w:rsid w:val="00CC7B6B"/>
    <w:rsid w:val="00CC7E72"/>
    <w:rsid w:val="00CD032B"/>
    <w:rsid w:val="00CD0443"/>
    <w:rsid w:val="00CD0DE4"/>
    <w:rsid w:val="00CD13AF"/>
    <w:rsid w:val="00CD1836"/>
    <w:rsid w:val="00CD19C0"/>
    <w:rsid w:val="00CD1A2A"/>
    <w:rsid w:val="00CD281B"/>
    <w:rsid w:val="00CD3A75"/>
    <w:rsid w:val="00CD3C6F"/>
    <w:rsid w:val="00CD4148"/>
    <w:rsid w:val="00CD5B6A"/>
    <w:rsid w:val="00CD6FDD"/>
    <w:rsid w:val="00CD7040"/>
    <w:rsid w:val="00CD7A3A"/>
    <w:rsid w:val="00CD7A57"/>
    <w:rsid w:val="00CD7D53"/>
    <w:rsid w:val="00CE0239"/>
    <w:rsid w:val="00CE0993"/>
    <w:rsid w:val="00CE09B2"/>
    <w:rsid w:val="00CE0C4E"/>
    <w:rsid w:val="00CE2479"/>
    <w:rsid w:val="00CE327C"/>
    <w:rsid w:val="00CE3806"/>
    <w:rsid w:val="00CE3B10"/>
    <w:rsid w:val="00CE3C8F"/>
    <w:rsid w:val="00CE459B"/>
    <w:rsid w:val="00CE48CA"/>
    <w:rsid w:val="00CE4934"/>
    <w:rsid w:val="00CE5124"/>
    <w:rsid w:val="00CE5461"/>
    <w:rsid w:val="00CE5D95"/>
    <w:rsid w:val="00CE5EC6"/>
    <w:rsid w:val="00CE688B"/>
    <w:rsid w:val="00CE6F26"/>
    <w:rsid w:val="00CE73FB"/>
    <w:rsid w:val="00CE758A"/>
    <w:rsid w:val="00CE7649"/>
    <w:rsid w:val="00CE7C85"/>
    <w:rsid w:val="00CF02A7"/>
    <w:rsid w:val="00CF0393"/>
    <w:rsid w:val="00CF0FD0"/>
    <w:rsid w:val="00CF1AA0"/>
    <w:rsid w:val="00CF2379"/>
    <w:rsid w:val="00CF2484"/>
    <w:rsid w:val="00CF40F9"/>
    <w:rsid w:val="00CF4E00"/>
    <w:rsid w:val="00CF501C"/>
    <w:rsid w:val="00CF5575"/>
    <w:rsid w:val="00CF6BC7"/>
    <w:rsid w:val="00CF6EE3"/>
    <w:rsid w:val="00CF7C1D"/>
    <w:rsid w:val="00CF7C30"/>
    <w:rsid w:val="00D0046E"/>
    <w:rsid w:val="00D00E6E"/>
    <w:rsid w:val="00D020C2"/>
    <w:rsid w:val="00D027B3"/>
    <w:rsid w:val="00D027CD"/>
    <w:rsid w:val="00D04389"/>
    <w:rsid w:val="00D04472"/>
    <w:rsid w:val="00D04508"/>
    <w:rsid w:val="00D04679"/>
    <w:rsid w:val="00D04D12"/>
    <w:rsid w:val="00D04E6B"/>
    <w:rsid w:val="00D05D22"/>
    <w:rsid w:val="00D05E62"/>
    <w:rsid w:val="00D06041"/>
    <w:rsid w:val="00D062A0"/>
    <w:rsid w:val="00D0788E"/>
    <w:rsid w:val="00D07AF4"/>
    <w:rsid w:val="00D07F21"/>
    <w:rsid w:val="00D101AA"/>
    <w:rsid w:val="00D105EF"/>
    <w:rsid w:val="00D10C69"/>
    <w:rsid w:val="00D113D4"/>
    <w:rsid w:val="00D1144A"/>
    <w:rsid w:val="00D11D37"/>
    <w:rsid w:val="00D126BB"/>
    <w:rsid w:val="00D13307"/>
    <w:rsid w:val="00D13B4E"/>
    <w:rsid w:val="00D13FB8"/>
    <w:rsid w:val="00D140D3"/>
    <w:rsid w:val="00D14151"/>
    <w:rsid w:val="00D143E2"/>
    <w:rsid w:val="00D14729"/>
    <w:rsid w:val="00D14BDA"/>
    <w:rsid w:val="00D153A3"/>
    <w:rsid w:val="00D1566E"/>
    <w:rsid w:val="00D158AE"/>
    <w:rsid w:val="00D15931"/>
    <w:rsid w:val="00D159DE"/>
    <w:rsid w:val="00D15EEA"/>
    <w:rsid w:val="00D161E7"/>
    <w:rsid w:val="00D1750B"/>
    <w:rsid w:val="00D200F5"/>
    <w:rsid w:val="00D20570"/>
    <w:rsid w:val="00D20608"/>
    <w:rsid w:val="00D216F8"/>
    <w:rsid w:val="00D223A2"/>
    <w:rsid w:val="00D225A7"/>
    <w:rsid w:val="00D22EB6"/>
    <w:rsid w:val="00D22F2D"/>
    <w:rsid w:val="00D241B7"/>
    <w:rsid w:val="00D243AF"/>
    <w:rsid w:val="00D24649"/>
    <w:rsid w:val="00D248DC"/>
    <w:rsid w:val="00D24D23"/>
    <w:rsid w:val="00D25503"/>
    <w:rsid w:val="00D26070"/>
    <w:rsid w:val="00D26165"/>
    <w:rsid w:val="00D2622E"/>
    <w:rsid w:val="00D2646B"/>
    <w:rsid w:val="00D265A8"/>
    <w:rsid w:val="00D27400"/>
    <w:rsid w:val="00D27C8C"/>
    <w:rsid w:val="00D27E3B"/>
    <w:rsid w:val="00D27E7C"/>
    <w:rsid w:val="00D3012F"/>
    <w:rsid w:val="00D30864"/>
    <w:rsid w:val="00D309F9"/>
    <w:rsid w:val="00D30A15"/>
    <w:rsid w:val="00D327AA"/>
    <w:rsid w:val="00D32849"/>
    <w:rsid w:val="00D33204"/>
    <w:rsid w:val="00D3327B"/>
    <w:rsid w:val="00D33503"/>
    <w:rsid w:val="00D3383E"/>
    <w:rsid w:val="00D3587D"/>
    <w:rsid w:val="00D35B39"/>
    <w:rsid w:val="00D35ED3"/>
    <w:rsid w:val="00D3616E"/>
    <w:rsid w:val="00D36486"/>
    <w:rsid w:val="00D36B84"/>
    <w:rsid w:val="00D370F4"/>
    <w:rsid w:val="00D37254"/>
    <w:rsid w:val="00D376D6"/>
    <w:rsid w:val="00D40318"/>
    <w:rsid w:val="00D409FF"/>
    <w:rsid w:val="00D413CC"/>
    <w:rsid w:val="00D41630"/>
    <w:rsid w:val="00D41BBE"/>
    <w:rsid w:val="00D42813"/>
    <w:rsid w:val="00D43066"/>
    <w:rsid w:val="00D43596"/>
    <w:rsid w:val="00D43F7C"/>
    <w:rsid w:val="00D44BF7"/>
    <w:rsid w:val="00D44DB6"/>
    <w:rsid w:val="00D450E9"/>
    <w:rsid w:val="00D456E8"/>
    <w:rsid w:val="00D456EC"/>
    <w:rsid w:val="00D457E6"/>
    <w:rsid w:val="00D467AB"/>
    <w:rsid w:val="00D47B46"/>
    <w:rsid w:val="00D50182"/>
    <w:rsid w:val="00D5031E"/>
    <w:rsid w:val="00D5051E"/>
    <w:rsid w:val="00D50582"/>
    <w:rsid w:val="00D50960"/>
    <w:rsid w:val="00D50C4D"/>
    <w:rsid w:val="00D50E45"/>
    <w:rsid w:val="00D51145"/>
    <w:rsid w:val="00D51690"/>
    <w:rsid w:val="00D51D38"/>
    <w:rsid w:val="00D52469"/>
    <w:rsid w:val="00D53098"/>
    <w:rsid w:val="00D536A9"/>
    <w:rsid w:val="00D5393C"/>
    <w:rsid w:val="00D53CC1"/>
    <w:rsid w:val="00D54181"/>
    <w:rsid w:val="00D54224"/>
    <w:rsid w:val="00D54557"/>
    <w:rsid w:val="00D54E6D"/>
    <w:rsid w:val="00D55ADB"/>
    <w:rsid w:val="00D55F82"/>
    <w:rsid w:val="00D56072"/>
    <w:rsid w:val="00D565D7"/>
    <w:rsid w:val="00D567B8"/>
    <w:rsid w:val="00D56D8F"/>
    <w:rsid w:val="00D57699"/>
    <w:rsid w:val="00D57B7D"/>
    <w:rsid w:val="00D60B00"/>
    <w:rsid w:val="00D60D11"/>
    <w:rsid w:val="00D61451"/>
    <w:rsid w:val="00D61E74"/>
    <w:rsid w:val="00D625BC"/>
    <w:rsid w:val="00D63105"/>
    <w:rsid w:val="00D6322C"/>
    <w:rsid w:val="00D63BD9"/>
    <w:rsid w:val="00D64591"/>
    <w:rsid w:val="00D64954"/>
    <w:rsid w:val="00D64C7F"/>
    <w:rsid w:val="00D6682A"/>
    <w:rsid w:val="00D66999"/>
    <w:rsid w:val="00D67AC3"/>
    <w:rsid w:val="00D70483"/>
    <w:rsid w:val="00D706BC"/>
    <w:rsid w:val="00D7176A"/>
    <w:rsid w:val="00D71D4E"/>
    <w:rsid w:val="00D72A62"/>
    <w:rsid w:val="00D72C91"/>
    <w:rsid w:val="00D7301C"/>
    <w:rsid w:val="00D7317A"/>
    <w:rsid w:val="00D738F9"/>
    <w:rsid w:val="00D7618C"/>
    <w:rsid w:val="00D761A2"/>
    <w:rsid w:val="00D76DA0"/>
    <w:rsid w:val="00D774B9"/>
    <w:rsid w:val="00D80B52"/>
    <w:rsid w:val="00D80B73"/>
    <w:rsid w:val="00D80C70"/>
    <w:rsid w:val="00D80DE6"/>
    <w:rsid w:val="00D81240"/>
    <w:rsid w:val="00D818DC"/>
    <w:rsid w:val="00D81F54"/>
    <w:rsid w:val="00D829CF"/>
    <w:rsid w:val="00D82CC8"/>
    <w:rsid w:val="00D82DB6"/>
    <w:rsid w:val="00D830BE"/>
    <w:rsid w:val="00D832AC"/>
    <w:rsid w:val="00D8478B"/>
    <w:rsid w:val="00D85179"/>
    <w:rsid w:val="00D8532C"/>
    <w:rsid w:val="00D8562B"/>
    <w:rsid w:val="00D856A8"/>
    <w:rsid w:val="00D858D2"/>
    <w:rsid w:val="00D85A87"/>
    <w:rsid w:val="00D869FD"/>
    <w:rsid w:val="00D8705A"/>
    <w:rsid w:val="00D87488"/>
    <w:rsid w:val="00D87700"/>
    <w:rsid w:val="00D87B34"/>
    <w:rsid w:val="00D90572"/>
    <w:rsid w:val="00D914BE"/>
    <w:rsid w:val="00D91595"/>
    <w:rsid w:val="00D91687"/>
    <w:rsid w:val="00D92132"/>
    <w:rsid w:val="00D9277F"/>
    <w:rsid w:val="00D92BE3"/>
    <w:rsid w:val="00D92E71"/>
    <w:rsid w:val="00D93960"/>
    <w:rsid w:val="00D93C7D"/>
    <w:rsid w:val="00D9431F"/>
    <w:rsid w:val="00D94538"/>
    <w:rsid w:val="00D945F4"/>
    <w:rsid w:val="00D94DB2"/>
    <w:rsid w:val="00D94E17"/>
    <w:rsid w:val="00D9540C"/>
    <w:rsid w:val="00D95F50"/>
    <w:rsid w:val="00D96641"/>
    <w:rsid w:val="00D96D7C"/>
    <w:rsid w:val="00D972E6"/>
    <w:rsid w:val="00D97706"/>
    <w:rsid w:val="00D97A3C"/>
    <w:rsid w:val="00D97A84"/>
    <w:rsid w:val="00D97F23"/>
    <w:rsid w:val="00DA08C6"/>
    <w:rsid w:val="00DA0A41"/>
    <w:rsid w:val="00DA0B39"/>
    <w:rsid w:val="00DA0C31"/>
    <w:rsid w:val="00DA1D67"/>
    <w:rsid w:val="00DA2222"/>
    <w:rsid w:val="00DA223D"/>
    <w:rsid w:val="00DA2A73"/>
    <w:rsid w:val="00DA2B03"/>
    <w:rsid w:val="00DA2FD2"/>
    <w:rsid w:val="00DA3E94"/>
    <w:rsid w:val="00DA3EC6"/>
    <w:rsid w:val="00DA3F83"/>
    <w:rsid w:val="00DA4469"/>
    <w:rsid w:val="00DA455A"/>
    <w:rsid w:val="00DA4BBD"/>
    <w:rsid w:val="00DA4C72"/>
    <w:rsid w:val="00DA554E"/>
    <w:rsid w:val="00DA559B"/>
    <w:rsid w:val="00DA6CC0"/>
    <w:rsid w:val="00DA6FCB"/>
    <w:rsid w:val="00DA7511"/>
    <w:rsid w:val="00DA7597"/>
    <w:rsid w:val="00DA7B68"/>
    <w:rsid w:val="00DB055B"/>
    <w:rsid w:val="00DB1388"/>
    <w:rsid w:val="00DB1C6A"/>
    <w:rsid w:val="00DB1C94"/>
    <w:rsid w:val="00DB1E28"/>
    <w:rsid w:val="00DB26DE"/>
    <w:rsid w:val="00DB2A39"/>
    <w:rsid w:val="00DB2C57"/>
    <w:rsid w:val="00DB3422"/>
    <w:rsid w:val="00DB34BB"/>
    <w:rsid w:val="00DB406A"/>
    <w:rsid w:val="00DB5380"/>
    <w:rsid w:val="00DB54FC"/>
    <w:rsid w:val="00DB5649"/>
    <w:rsid w:val="00DB57BE"/>
    <w:rsid w:val="00DB5FD3"/>
    <w:rsid w:val="00DB63F3"/>
    <w:rsid w:val="00DB6D95"/>
    <w:rsid w:val="00DB7821"/>
    <w:rsid w:val="00DB7DE9"/>
    <w:rsid w:val="00DC1450"/>
    <w:rsid w:val="00DC18A7"/>
    <w:rsid w:val="00DC1F16"/>
    <w:rsid w:val="00DC2A56"/>
    <w:rsid w:val="00DC2B97"/>
    <w:rsid w:val="00DC2C10"/>
    <w:rsid w:val="00DC2C18"/>
    <w:rsid w:val="00DC37FB"/>
    <w:rsid w:val="00DC3AFE"/>
    <w:rsid w:val="00DC3B7C"/>
    <w:rsid w:val="00DC41A2"/>
    <w:rsid w:val="00DC45DA"/>
    <w:rsid w:val="00DC4A8F"/>
    <w:rsid w:val="00DC4AAE"/>
    <w:rsid w:val="00DC4BCC"/>
    <w:rsid w:val="00DC4FE3"/>
    <w:rsid w:val="00DC5074"/>
    <w:rsid w:val="00DC58A1"/>
    <w:rsid w:val="00DC5D5A"/>
    <w:rsid w:val="00DC6B58"/>
    <w:rsid w:val="00DC6DE4"/>
    <w:rsid w:val="00DC710B"/>
    <w:rsid w:val="00DC7356"/>
    <w:rsid w:val="00DC74E3"/>
    <w:rsid w:val="00DC7DD6"/>
    <w:rsid w:val="00DC7E53"/>
    <w:rsid w:val="00DD0765"/>
    <w:rsid w:val="00DD14FA"/>
    <w:rsid w:val="00DD1857"/>
    <w:rsid w:val="00DD38C9"/>
    <w:rsid w:val="00DD3BFD"/>
    <w:rsid w:val="00DD4308"/>
    <w:rsid w:val="00DD43A5"/>
    <w:rsid w:val="00DD550E"/>
    <w:rsid w:val="00DD597F"/>
    <w:rsid w:val="00DD5D13"/>
    <w:rsid w:val="00DD5E66"/>
    <w:rsid w:val="00DD6060"/>
    <w:rsid w:val="00DD632C"/>
    <w:rsid w:val="00DD6D9E"/>
    <w:rsid w:val="00DD7343"/>
    <w:rsid w:val="00DD7576"/>
    <w:rsid w:val="00DD7C69"/>
    <w:rsid w:val="00DE01D3"/>
    <w:rsid w:val="00DE0972"/>
    <w:rsid w:val="00DE098D"/>
    <w:rsid w:val="00DE0E43"/>
    <w:rsid w:val="00DE18D2"/>
    <w:rsid w:val="00DE1B3D"/>
    <w:rsid w:val="00DE1B8D"/>
    <w:rsid w:val="00DE1BFB"/>
    <w:rsid w:val="00DE1C11"/>
    <w:rsid w:val="00DE1E9C"/>
    <w:rsid w:val="00DE39AF"/>
    <w:rsid w:val="00DE40FF"/>
    <w:rsid w:val="00DE46AC"/>
    <w:rsid w:val="00DE4BE9"/>
    <w:rsid w:val="00DE4C63"/>
    <w:rsid w:val="00DE5996"/>
    <w:rsid w:val="00DE66B5"/>
    <w:rsid w:val="00DE7861"/>
    <w:rsid w:val="00DF0490"/>
    <w:rsid w:val="00DF0E80"/>
    <w:rsid w:val="00DF154E"/>
    <w:rsid w:val="00DF164B"/>
    <w:rsid w:val="00DF1EE4"/>
    <w:rsid w:val="00DF219D"/>
    <w:rsid w:val="00DF2F14"/>
    <w:rsid w:val="00DF348F"/>
    <w:rsid w:val="00DF3D3C"/>
    <w:rsid w:val="00DF4476"/>
    <w:rsid w:val="00DF46CD"/>
    <w:rsid w:val="00DF58DC"/>
    <w:rsid w:val="00DF59D7"/>
    <w:rsid w:val="00DF5A09"/>
    <w:rsid w:val="00DF5DEA"/>
    <w:rsid w:val="00DF65E2"/>
    <w:rsid w:val="00DF66B6"/>
    <w:rsid w:val="00DF6B42"/>
    <w:rsid w:val="00E0018B"/>
    <w:rsid w:val="00E002C1"/>
    <w:rsid w:val="00E00ED4"/>
    <w:rsid w:val="00E01339"/>
    <w:rsid w:val="00E01416"/>
    <w:rsid w:val="00E01CCC"/>
    <w:rsid w:val="00E01D3D"/>
    <w:rsid w:val="00E0253E"/>
    <w:rsid w:val="00E02755"/>
    <w:rsid w:val="00E027EC"/>
    <w:rsid w:val="00E02CF7"/>
    <w:rsid w:val="00E02F8F"/>
    <w:rsid w:val="00E033F2"/>
    <w:rsid w:val="00E03655"/>
    <w:rsid w:val="00E03CB4"/>
    <w:rsid w:val="00E04012"/>
    <w:rsid w:val="00E04022"/>
    <w:rsid w:val="00E041F0"/>
    <w:rsid w:val="00E0455F"/>
    <w:rsid w:val="00E04CE3"/>
    <w:rsid w:val="00E051F3"/>
    <w:rsid w:val="00E0525A"/>
    <w:rsid w:val="00E053B6"/>
    <w:rsid w:val="00E05832"/>
    <w:rsid w:val="00E062C6"/>
    <w:rsid w:val="00E064F9"/>
    <w:rsid w:val="00E06A52"/>
    <w:rsid w:val="00E06AEE"/>
    <w:rsid w:val="00E06FF3"/>
    <w:rsid w:val="00E076F4"/>
    <w:rsid w:val="00E11A45"/>
    <w:rsid w:val="00E122CF"/>
    <w:rsid w:val="00E1231A"/>
    <w:rsid w:val="00E12768"/>
    <w:rsid w:val="00E12B87"/>
    <w:rsid w:val="00E13064"/>
    <w:rsid w:val="00E131A7"/>
    <w:rsid w:val="00E13A6A"/>
    <w:rsid w:val="00E13FA9"/>
    <w:rsid w:val="00E14032"/>
    <w:rsid w:val="00E14896"/>
    <w:rsid w:val="00E156A1"/>
    <w:rsid w:val="00E15A30"/>
    <w:rsid w:val="00E16B1C"/>
    <w:rsid w:val="00E16E8F"/>
    <w:rsid w:val="00E178A0"/>
    <w:rsid w:val="00E20071"/>
    <w:rsid w:val="00E20EEA"/>
    <w:rsid w:val="00E218DB"/>
    <w:rsid w:val="00E21E9E"/>
    <w:rsid w:val="00E227FC"/>
    <w:rsid w:val="00E22E2C"/>
    <w:rsid w:val="00E23E26"/>
    <w:rsid w:val="00E244E5"/>
    <w:rsid w:val="00E248BF"/>
    <w:rsid w:val="00E25329"/>
    <w:rsid w:val="00E253A1"/>
    <w:rsid w:val="00E25428"/>
    <w:rsid w:val="00E264E2"/>
    <w:rsid w:val="00E264E7"/>
    <w:rsid w:val="00E26711"/>
    <w:rsid w:val="00E267F2"/>
    <w:rsid w:val="00E26D03"/>
    <w:rsid w:val="00E27306"/>
    <w:rsid w:val="00E274A0"/>
    <w:rsid w:val="00E27724"/>
    <w:rsid w:val="00E2782D"/>
    <w:rsid w:val="00E27867"/>
    <w:rsid w:val="00E27D5F"/>
    <w:rsid w:val="00E30365"/>
    <w:rsid w:val="00E30CCB"/>
    <w:rsid w:val="00E30CFC"/>
    <w:rsid w:val="00E31ACB"/>
    <w:rsid w:val="00E3235C"/>
    <w:rsid w:val="00E324A7"/>
    <w:rsid w:val="00E3268B"/>
    <w:rsid w:val="00E32D53"/>
    <w:rsid w:val="00E33331"/>
    <w:rsid w:val="00E33518"/>
    <w:rsid w:val="00E34502"/>
    <w:rsid w:val="00E3457B"/>
    <w:rsid w:val="00E347DF"/>
    <w:rsid w:val="00E349E9"/>
    <w:rsid w:val="00E34B38"/>
    <w:rsid w:val="00E35ADC"/>
    <w:rsid w:val="00E35AE6"/>
    <w:rsid w:val="00E35BB5"/>
    <w:rsid w:val="00E35DBF"/>
    <w:rsid w:val="00E35E02"/>
    <w:rsid w:val="00E362A8"/>
    <w:rsid w:val="00E36A3D"/>
    <w:rsid w:val="00E36ABF"/>
    <w:rsid w:val="00E374AE"/>
    <w:rsid w:val="00E3772E"/>
    <w:rsid w:val="00E400E5"/>
    <w:rsid w:val="00E405F0"/>
    <w:rsid w:val="00E41387"/>
    <w:rsid w:val="00E41A4A"/>
    <w:rsid w:val="00E42023"/>
    <w:rsid w:val="00E420F3"/>
    <w:rsid w:val="00E4218B"/>
    <w:rsid w:val="00E42C43"/>
    <w:rsid w:val="00E42EEC"/>
    <w:rsid w:val="00E43474"/>
    <w:rsid w:val="00E435EC"/>
    <w:rsid w:val="00E437F3"/>
    <w:rsid w:val="00E4400E"/>
    <w:rsid w:val="00E442F3"/>
    <w:rsid w:val="00E452F9"/>
    <w:rsid w:val="00E45574"/>
    <w:rsid w:val="00E45840"/>
    <w:rsid w:val="00E45E38"/>
    <w:rsid w:val="00E46D79"/>
    <w:rsid w:val="00E4753D"/>
    <w:rsid w:val="00E47D21"/>
    <w:rsid w:val="00E47D93"/>
    <w:rsid w:val="00E51823"/>
    <w:rsid w:val="00E51B22"/>
    <w:rsid w:val="00E52351"/>
    <w:rsid w:val="00E52CFC"/>
    <w:rsid w:val="00E5376F"/>
    <w:rsid w:val="00E54658"/>
    <w:rsid w:val="00E548D3"/>
    <w:rsid w:val="00E549E8"/>
    <w:rsid w:val="00E5616A"/>
    <w:rsid w:val="00E565F6"/>
    <w:rsid w:val="00E56C5B"/>
    <w:rsid w:val="00E57A80"/>
    <w:rsid w:val="00E57F62"/>
    <w:rsid w:val="00E60531"/>
    <w:rsid w:val="00E6105A"/>
    <w:rsid w:val="00E614C3"/>
    <w:rsid w:val="00E61F7D"/>
    <w:rsid w:val="00E6229C"/>
    <w:rsid w:val="00E62604"/>
    <w:rsid w:val="00E62CC5"/>
    <w:rsid w:val="00E630A0"/>
    <w:rsid w:val="00E6375E"/>
    <w:rsid w:val="00E64181"/>
    <w:rsid w:val="00E644BE"/>
    <w:rsid w:val="00E64547"/>
    <w:rsid w:val="00E65185"/>
    <w:rsid w:val="00E65209"/>
    <w:rsid w:val="00E65750"/>
    <w:rsid w:val="00E65838"/>
    <w:rsid w:val="00E65969"/>
    <w:rsid w:val="00E65AE9"/>
    <w:rsid w:val="00E6695A"/>
    <w:rsid w:val="00E66B3E"/>
    <w:rsid w:val="00E67F2B"/>
    <w:rsid w:val="00E70026"/>
    <w:rsid w:val="00E705F1"/>
    <w:rsid w:val="00E70B31"/>
    <w:rsid w:val="00E71362"/>
    <w:rsid w:val="00E7171E"/>
    <w:rsid w:val="00E71C32"/>
    <w:rsid w:val="00E7202B"/>
    <w:rsid w:val="00E7289F"/>
    <w:rsid w:val="00E729CE"/>
    <w:rsid w:val="00E72A37"/>
    <w:rsid w:val="00E73031"/>
    <w:rsid w:val="00E73973"/>
    <w:rsid w:val="00E73B49"/>
    <w:rsid w:val="00E73F3D"/>
    <w:rsid w:val="00E7439B"/>
    <w:rsid w:val="00E74D3C"/>
    <w:rsid w:val="00E75284"/>
    <w:rsid w:val="00E754EB"/>
    <w:rsid w:val="00E75EA9"/>
    <w:rsid w:val="00E75FE0"/>
    <w:rsid w:val="00E767FA"/>
    <w:rsid w:val="00E76857"/>
    <w:rsid w:val="00E76945"/>
    <w:rsid w:val="00E7757E"/>
    <w:rsid w:val="00E77F3F"/>
    <w:rsid w:val="00E8084F"/>
    <w:rsid w:val="00E80C0E"/>
    <w:rsid w:val="00E81A38"/>
    <w:rsid w:val="00E8251C"/>
    <w:rsid w:val="00E82B53"/>
    <w:rsid w:val="00E82C2A"/>
    <w:rsid w:val="00E83D02"/>
    <w:rsid w:val="00E83E04"/>
    <w:rsid w:val="00E84A2C"/>
    <w:rsid w:val="00E84D1D"/>
    <w:rsid w:val="00E850C3"/>
    <w:rsid w:val="00E851D5"/>
    <w:rsid w:val="00E86082"/>
    <w:rsid w:val="00E8664D"/>
    <w:rsid w:val="00E867A5"/>
    <w:rsid w:val="00E869B9"/>
    <w:rsid w:val="00E873A9"/>
    <w:rsid w:val="00E87D63"/>
    <w:rsid w:val="00E901BF"/>
    <w:rsid w:val="00E901F7"/>
    <w:rsid w:val="00E903ED"/>
    <w:rsid w:val="00E90C11"/>
    <w:rsid w:val="00E91845"/>
    <w:rsid w:val="00E9202D"/>
    <w:rsid w:val="00E92218"/>
    <w:rsid w:val="00E925C1"/>
    <w:rsid w:val="00E929A4"/>
    <w:rsid w:val="00E92DB1"/>
    <w:rsid w:val="00E940D1"/>
    <w:rsid w:val="00E94228"/>
    <w:rsid w:val="00E94439"/>
    <w:rsid w:val="00E94890"/>
    <w:rsid w:val="00E94D3E"/>
    <w:rsid w:val="00E95985"/>
    <w:rsid w:val="00E961E6"/>
    <w:rsid w:val="00E9632D"/>
    <w:rsid w:val="00E96902"/>
    <w:rsid w:val="00E96ACB"/>
    <w:rsid w:val="00E97436"/>
    <w:rsid w:val="00E97AAB"/>
    <w:rsid w:val="00E97C61"/>
    <w:rsid w:val="00EA08AE"/>
    <w:rsid w:val="00EA0A49"/>
    <w:rsid w:val="00EA26A3"/>
    <w:rsid w:val="00EA2AD0"/>
    <w:rsid w:val="00EA3D20"/>
    <w:rsid w:val="00EA4AB0"/>
    <w:rsid w:val="00EA4B46"/>
    <w:rsid w:val="00EA52ED"/>
    <w:rsid w:val="00EA5838"/>
    <w:rsid w:val="00EA585C"/>
    <w:rsid w:val="00EA5932"/>
    <w:rsid w:val="00EA5E41"/>
    <w:rsid w:val="00EA6288"/>
    <w:rsid w:val="00EA7505"/>
    <w:rsid w:val="00EA799A"/>
    <w:rsid w:val="00EA7C6A"/>
    <w:rsid w:val="00EB0004"/>
    <w:rsid w:val="00EB0239"/>
    <w:rsid w:val="00EB175D"/>
    <w:rsid w:val="00EB226D"/>
    <w:rsid w:val="00EB2626"/>
    <w:rsid w:val="00EB26B7"/>
    <w:rsid w:val="00EB2F5A"/>
    <w:rsid w:val="00EB3AB8"/>
    <w:rsid w:val="00EB455D"/>
    <w:rsid w:val="00EB4A28"/>
    <w:rsid w:val="00EB5508"/>
    <w:rsid w:val="00EB55FC"/>
    <w:rsid w:val="00EB5716"/>
    <w:rsid w:val="00EB58C8"/>
    <w:rsid w:val="00EB6025"/>
    <w:rsid w:val="00EB6253"/>
    <w:rsid w:val="00EB63CF"/>
    <w:rsid w:val="00EB6A84"/>
    <w:rsid w:val="00EB6C84"/>
    <w:rsid w:val="00EC0165"/>
    <w:rsid w:val="00EC111A"/>
    <w:rsid w:val="00EC20FD"/>
    <w:rsid w:val="00EC2EEC"/>
    <w:rsid w:val="00EC371C"/>
    <w:rsid w:val="00EC399C"/>
    <w:rsid w:val="00EC3C4A"/>
    <w:rsid w:val="00EC3D09"/>
    <w:rsid w:val="00EC4894"/>
    <w:rsid w:val="00EC5A37"/>
    <w:rsid w:val="00EC6A47"/>
    <w:rsid w:val="00EC6D12"/>
    <w:rsid w:val="00EC705A"/>
    <w:rsid w:val="00EC75D9"/>
    <w:rsid w:val="00EC7691"/>
    <w:rsid w:val="00EC790A"/>
    <w:rsid w:val="00EC7B3E"/>
    <w:rsid w:val="00ED09DE"/>
    <w:rsid w:val="00ED0F6A"/>
    <w:rsid w:val="00ED13A2"/>
    <w:rsid w:val="00ED1CB5"/>
    <w:rsid w:val="00ED2821"/>
    <w:rsid w:val="00ED33BC"/>
    <w:rsid w:val="00ED34C7"/>
    <w:rsid w:val="00ED3663"/>
    <w:rsid w:val="00ED3D6E"/>
    <w:rsid w:val="00ED4702"/>
    <w:rsid w:val="00ED4EE4"/>
    <w:rsid w:val="00ED4F90"/>
    <w:rsid w:val="00ED5107"/>
    <w:rsid w:val="00ED567E"/>
    <w:rsid w:val="00ED5745"/>
    <w:rsid w:val="00ED5C67"/>
    <w:rsid w:val="00ED5D94"/>
    <w:rsid w:val="00ED6702"/>
    <w:rsid w:val="00ED6986"/>
    <w:rsid w:val="00ED6B87"/>
    <w:rsid w:val="00ED71F5"/>
    <w:rsid w:val="00ED7B19"/>
    <w:rsid w:val="00EE08D2"/>
    <w:rsid w:val="00EE0D5E"/>
    <w:rsid w:val="00EE25DA"/>
    <w:rsid w:val="00EE368D"/>
    <w:rsid w:val="00EE4730"/>
    <w:rsid w:val="00EE4A6D"/>
    <w:rsid w:val="00EE5C90"/>
    <w:rsid w:val="00EE5EB8"/>
    <w:rsid w:val="00EE6677"/>
    <w:rsid w:val="00EE6D8F"/>
    <w:rsid w:val="00EE707C"/>
    <w:rsid w:val="00EE72B8"/>
    <w:rsid w:val="00EE7A03"/>
    <w:rsid w:val="00EF0A92"/>
    <w:rsid w:val="00EF0ADA"/>
    <w:rsid w:val="00EF11D8"/>
    <w:rsid w:val="00EF14BF"/>
    <w:rsid w:val="00EF1FEE"/>
    <w:rsid w:val="00EF2BDB"/>
    <w:rsid w:val="00EF307B"/>
    <w:rsid w:val="00EF33DA"/>
    <w:rsid w:val="00EF4695"/>
    <w:rsid w:val="00EF4B1F"/>
    <w:rsid w:val="00EF51EC"/>
    <w:rsid w:val="00EF5985"/>
    <w:rsid w:val="00EF5FBF"/>
    <w:rsid w:val="00EF60CD"/>
    <w:rsid w:val="00EF65B8"/>
    <w:rsid w:val="00EF669F"/>
    <w:rsid w:val="00EF7F15"/>
    <w:rsid w:val="00F0063A"/>
    <w:rsid w:val="00F014F5"/>
    <w:rsid w:val="00F01691"/>
    <w:rsid w:val="00F01B08"/>
    <w:rsid w:val="00F01B6A"/>
    <w:rsid w:val="00F01DE5"/>
    <w:rsid w:val="00F02341"/>
    <w:rsid w:val="00F02639"/>
    <w:rsid w:val="00F02B8B"/>
    <w:rsid w:val="00F03AC6"/>
    <w:rsid w:val="00F0436A"/>
    <w:rsid w:val="00F055FE"/>
    <w:rsid w:val="00F06BF2"/>
    <w:rsid w:val="00F07AC4"/>
    <w:rsid w:val="00F07BC6"/>
    <w:rsid w:val="00F07E1E"/>
    <w:rsid w:val="00F10891"/>
    <w:rsid w:val="00F10E32"/>
    <w:rsid w:val="00F1124B"/>
    <w:rsid w:val="00F11369"/>
    <w:rsid w:val="00F12147"/>
    <w:rsid w:val="00F124B3"/>
    <w:rsid w:val="00F1280F"/>
    <w:rsid w:val="00F12F99"/>
    <w:rsid w:val="00F1378E"/>
    <w:rsid w:val="00F13856"/>
    <w:rsid w:val="00F13A89"/>
    <w:rsid w:val="00F13CD7"/>
    <w:rsid w:val="00F144D2"/>
    <w:rsid w:val="00F146B7"/>
    <w:rsid w:val="00F147AB"/>
    <w:rsid w:val="00F158F0"/>
    <w:rsid w:val="00F15C15"/>
    <w:rsid w:val="00F16768"/>
    <w:rsid w:val="00F16C8B"/>
    <w:rsid w:val="00F17133"/>
    <w:rsid w:val="00F17266"/>
    <w:rsid w:val="00F17573"/>
    <w:rsid w:val="00F1772C"/>
    <w:rsid w:val="00F20002"/>
    <w:rsid w:val="00F20531"/>
    <w:rsid w:val="00F206D1"/>
    <w:rsid w:val="00F20F42"/>
    <w:rsid w:val="00F211C8"/>
    <w:rsid w:val="00F220E5"/>
    <w:rsid w:val="00F22E02"/>
    <w:rsid w:val="00F23A04"/>
    <w:rsid w:val="00F24BC8"/>
    <w:rsid w:val="00F25202"/>
    <w:rsid w:val="00F25B0F"/>
    <w:rsid w:val="00F25FA0"/>
    <w:rsid w:val="00F26D71"/>
    <w:rsid w:val="00F26E82"/>
    <w:rsid w:val="00F27123"/>
    <w:rsid w:val="00F27908"/>
    <w:rsid w:val="00F30569"/>
    <w:rsid w:val="00F305F5"/>
    <w:rsid w:val="00F306C1"/>
    <w:rsid w:val="00F3117F"/>
    <w:rsid w:val="00F31866"/>
    <w:rsid w:val="00F320E8"/>
    <w:rsid w:val="00F323D0"/>
    <w:rsid w:val="00F328E5"/>
    <w:rsid w:val="00F32C96"/>
    <w:rsid w:val="00F32EE6"/>
    <w:rsid w:val="00F33C31"/>
    <w:rsid w:val="00F33C3C"/>
    <w:rsid w:val="00F34357"/>
    <w:rsid w:val="00F345FA"/>
    <w:rsid w:val="00F3469C"/>
    <w:rsid w:val="00F349DB"/>
    <w:rsid w:val="00F34B38"/>
    <w:rsid w:val="00F3505E"/>
    <w:rsid w:val="00F3571A"/>
    <w:rsid w:val="00F35739"/>
    <w:rsid w:val="00F36332"/>
    <w:rsid w:val="00F36BEE"/>
    <w:rsid w:val="00F415CD"/>
    <w:rsid w:val="00F4166F"/>
    <w:rsid w:val="00F419AA"/>
    <w:rsid w:val="00F41DAF"/>
    <w:rsid w:val="00F41E84"/>
    <w:rsid w:val="00F4306E"/>
    <w:rsid w:val="00F430F5"/>
    <w:rsid w:val="00F43BBD"/>
    <w:rsid w:val="00F44152"/>
    <w:rsid w:val="00F4485A"/>
    <w:rsid w:val="00F44955"/>
    <w:rsid w:val="00F44DDB"/>
    <w:rsid w:val="00F45143"/>
    <w:rsid w:val="00F4537A"/>
    <w:rsid w:val="00F45459"/>
    <w:rsid w:val="00F454A9"/>
    <w:rsid w:val="00F45591"/>
    <w:rsid w:val="00F45B33"/>
    <w:rsid w:val="00F46144"/>
    <w:rsid w:val="00F46B86"/>
    <w:rsid w:val="00F46C02"/>
    <w:rsid w:val="00F474FE"/>
    <w:rsid w:val="00F47D85"/>
    <w:rsid w:val="00F5005B"/>
    <w:rsid w:val="00F51107"/>
    <w:rsid w:val="00F5142A"/>
    <w:rsid w:val="00F51542"/>
    <w:rsid w:val="00F52069"/>
    <w:rsid w:val="00F52346"/>
    <w:rsid w:val="00F52B65"/>
    <w:rsid w:val="00F52C11"/>
    <w:rsid w:val="00F52CA8"/>
    <w:rsid w:val="00F52E8F"/>
    <w:rsid w:val="00F534FE"/>
    <w:rsid w:val="00F544D3"/>
    <w:rsid w:val="00F547A5"/>
    <w:rsid w:val="00F54D69"/>
    <w:rsid w:val="00F552B8"/>
    <w:rsid w:val="00F55912"/>
    <w:rsid w:val="00F55B63"/>
    <w:rsid w:val="00F56763"/>
    <w:rsid w:val="00F56777"/>
    <w:rsid w:val="00F56D4C"/>
    <w:rsid w:val="00F57554"/>
    <w:rsid w:val="00F579F3"/>
    <w:rsid w:val="00F57C95"/>
    <w:rsid w:val="00F615F1"/>
    <w:rsid w:val="00F61FBC"/>
    <w:rsid w:val="00F622A6"/>
    <w:rsid w:val="00F62D72"/>
    <w:rsid w:val="00F62F83"/>
    <w:rsid w:val="00F63502"/>
    <w:rsid w:val="00F64123"/>
    <w:rsid w:val="00F64F72"/>
    <w:rsid w:val="00F6575C"/>
    <w:rsid w:val="00F65A8D"/>
    <w:rsid w:val="00F65D3E"/>
    <w:rsid w:val="00F65DE7"/>
    <w:rsid w:val="00F66B80"/>
    <w:rsid w:val="00F6712C"/>
    <w:rsid w:val="00F67736"/>
    <w:rsid w:val="00F677DC"/>
    <w:rsid w:val="00F67884"/>
    <w:rsid w:val="00F67CB7"/>
    <w:rsid w:val="00F70A09"/>
    <w:rsid w:val="00F711C0"/>
    <w:rsid w:val="00F71CEE"/>
    <w:rsid w:val="00F71D1B"/>
    <w:rsid w:val="00F72501"/>
    <w:rsid w:val="00F72F68"/>
    <w:rsid w:val="00F74552"/>
    <w:rsid w:val="00F748D3"/>
    <w:rsid w:val="00F75A5D"/>
    <w:rsid w:val="00F75ACA"/>
    <w:rsid w:val="00F75FEC"/>
    <w:rsid w:val="00F7699F"/>
    <w:rsid w:val="00F76A15"/>
    <w:rsid w:val="00F76D74"/>
    <w:rsid w:val="00F770B9"/>
    <w:rsid w:val="00F77EBD"/>
    <w:rsid w:val="00F77EE7"/>
    <w:rsid w:val="00F80307"/>
    <w:rsid w:val="00F815E5"/>
    <w:rsid w:val="00F81635"/>
    <w:rsid w:val="00F825FA"/>
    <w:rsid w:val="00F827D4"/>
    <w:rsid w:val="00F83A74"/>
    <w:rsid w:val="00F84231"/>
    <w:rsid w:val="00F84918"/>
    <w:rsid w:val="00F855EB"/>
    <w:rsid w:val="00F85CA8"/>
    <w:rsid w:val="00F85F50"/>
    <w:rsid w:val="00F86798"/>
    <w:rsid w:val="00F86914"/>
    <w:rsid w:val="00F87507"/>
    <w:rsid w:val="00F87666"/>
    <w:rsid w:val="00F9022A"/>
    <w:rsid w:val="00F90C42"/>
    <w:rsid w:val="00F91139"/>
    <w:rsid w:val="00F9117B"/>
    <w:rsid w:val="00F9124D"/>
    <w:rsid w:val="00F92471"/>
    <w:rsid w:val="00F92A15"/>
    <w:rsid w:val="00F93A5A"/>
    <w:rsid w:val="00F93F77"/>
    <w:rsid w:val="00F94750"/>
    <w:rsid w:val="00F94D47"/>
    <w:rsid w:val="00F94E94"/>
    <w:rsid w:val="00F94F33"/>
    <w:rsid w:val="00F951D1"/>
    <w:rsid w:val="00F95214"/>
    <w:rsid w:val="00F95453"/>
    <w:rsid w:val="00F9597C"/>
    <w:rsid w:val="00F96318"/>
    <w:rsid w:val="00FA06B1"/>
    <w:rsid w:val="00FA1639"/>
    <w:rsid w:val="00FA1E5F"/>
    <w:rsid w:val="00FA1F12"/>
    <w:rsid w:val="00FA2952"/>
    <w:rsid w:val="00FA3120"/>
    <w:rsid w:val="00FA3281"/>
    <w:rsid w:val="00FA461B"/>
    <w:rsid w:val="00FA4683"/>
    <w:rsid w:val="00FA4C0D"/>
    <w:rsid w:val="00FA4D1C"/>
    <w:rsid w:val="00FA50FF"/>
    <w:rsid w:val="00FA5711"/>
    <w:rsid w:val="00FA5A15"/>
    <w:rsid w:val="00FA5EEE"/>
    <w:rsid w:val="00FA6BD4"/>
    <w:rsid w:val="00FA6BDC"/>
    <w:rsid w:val="00FA7A47"/>
    <w:rsid w:val="00FB02D6"/>
    <w:rsid w:val="00FB03EC"/>
    <w:rsid w:val="00FB096B"/>
    <w:rsid w:val="00FB1689"/>
    <w:rsid w:val="00FB1EF9"/>
    <w:rsid w:val="00FB3AC7"/>
    <w:rsid w:val="00FB478F"/>
    <w:rsid w:val="00FB488B"/>
    <w:rsid w:val="00FB4B57"/>
    <w:rsid w:val="00FB4CD9"/>
    <w:rsid w:val="00FB5165"/>
    <w:rsid w:val="00FB565F"/>
    <w:rsid w:val="00FB665B"/>
    <w:rsid w:val="00FC024C"/>
    <w:rsid w:val="00FC0373"/>
    <w:rsid w:val="00FC0435"/>
    <w:rsid w:val="00FC0651"/>
    <w:rsid w:val="00FC09C2"/>
    <w:rsid w:val="00FC15B3"/>
    <w:rsid w:val="00FC1767"/>
    <w:rsid w:val="00FC1C2C"/>
    <w:rsid w:val="00FC2076"/>
    <w:rsid w:val="00FC2102"/>
    <w:rsid w:val="00FC2C37"/>
    <w:rsid w:val="00FC2D5F"/>
    <w:rsid w:val="00FC30CB"/>
    <w:rsid w:val="00FC4CA7"/>
    <w:rsid w:val="00FC4F61"/>
    <w:rsid w:val="00FC4F9F"/>
    <w:rsid w:val="00FC51F3"/>
    <w:rsid w:val="00FC6552"/>
    <w:rsid w:val="00FC6904"/>
    <w:rsid w:val="00FC691C"/>
    <w:rsid w:val="00FC6A85"/>
    <w:rsid w:val="00FC6C38"/>
    <w:rsid w:val="00FC6F12"/>
    <w:rsid w:val="00FC7532"/>
    <w:rsid w:val="00FC755C"/>
    <w:rsid w:val="00FC7DBB"/>
    <w:rsid w:val="00FC7E12"/>
    <w:rsid w:val="00FD00A1"/>
    <w:rsid w:val="00FD00BB"/>
    <w:rsid w:val="00FD03D5"/>
    <w:rsid w:val="00FD05B2"/>
    <w:rsid w:val="00FD1704"/>
    <w:rsid w:val="00FD1BAC"/>
    <w:rsid w:val="00FD233F"/>
    <w:rsid w:val="00FD2727"/>
    <w:rsid w:val="00FD2810"/>
    <w:rsid w:val="00FD2968"/>
    <w:rsid w:val="00FD3403"/>
    <w:rsid w:val="00FD3C1A"/>
    <w:rsid w:val="00FD4060"/>
    <w:rsid w:val="00FD4DC9"/>
    <w:rsid w:val="00FD4E85"/>
    <w:rsid w:val="00FD54E7"/>
    <w:rsid w:val="00FD5F5A"/>
    <w:rsid w:val="00FD6445"/>
    <w:rsid w:val="00FD6A2A"/>
    <w:rsid w:val="00FD6D52"/>
    <w:rsid w:val="00FD6FD9"/>
    <w:rsid w:val="00FD7E17"/>
    <w:rsid w:val="00FE00CB"/>
    <w:rsid w:val="00FE025F"/>
    <w:rsid w:val="00FE0CBC"/>
    <w:rsid w:val="00FE13F6"/>
    <w:rsid w:val="00FE1D99"/>
    <w:rsid w:val="00FE2A85"/>
    <w:rsid w:val="00FE2CCB"/>
    <w:rsid w:val="00FE2D1A"/>
    <w:rsid w:val="00FE2D4E"/>
    <w:rsid w:val="00FE354A"/>
    <w:rsid w:val="00FE37DD"/>
    <w:rsid w:val="00FE3B07"/>
    <w:rsid w:val="00FE44C9"/>
    <w:rsid w:val="00FE4EB4"/>
    <w:rsid w:val="00FE501C"/>
    <w:rsid w:val="00FE530B"/>
    <w:rsid w:val="00FE55A6"/>
    <w:rsid w:val="00FE5D16"/>
    <w:rsid w:val="00FE7DCA"/>
    <w:rsid w:val="00FE7E2D"/>
    <w:rsid w:val="00FF135D"/>
    <w:rsid w:val="00FF13B3"/>
    <w:rsid w:val="00FF146C"/>
    <w:rsid w:val="00FF34A2"/>
    <w:rsid w:val="00FF395D"/>
    <w:rsid w:val="00FF3AA1"/>
    <w:rsid w:val="00FF50DA"/>
    <w:rsid w:val="00FF5701"/>
    <w:rsid w:val="00FF5A0F"/>
    <w:rsid w:val="00FF5AC2"/>
    <w:rsid w:val="00FF6283"/>
    <w:rsid w:val="00FF6521"/>
    <w:rsid w:val="00FF6777"/>
    <w:rsid w:val="00FF6C45"/>
    <w:rsid w:val="00FF7338"/>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327C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0610B7"/>
    <w:pPr>
      <w:ind w:left="720"/>
    </w:pPr>
  </w:style>
  <w:style w:type="paragraph" w:styleId="Revision">
    <w:name w:val="Revision"/>
    <w:hidden/>
    <w:uiPriority w:val="99"/>
    <w:semiHidden/>
    <w:rsid w:val="0065330D"/>
    <w:rPr>
      <w:sz w:val="24"/>
      <w:szCs w:val="24"/>
      <w:lang w:eastAsia="ja-JP"/>
    </w:rPr>
  </w:style>
  <w:style w:type="character" w:customStyle="1" w:styleId="HeaderChar">
    <w:name w:val="Header Char"/>
    <w:basedOn w:val="DefaultParagraphFont"/>
    <w:link w:val="Header"/>
    <w:uiPriority w:val="99"/>
    <w:rsid w:val="00BF751B"/>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ACC"/>
    <w:rPr>
      <w:sz w:val="24"/>
      <w:szCs w:val="24"/>
      <w:lang w:eastAsia="ja-JP"/>
    </w:rPr>
  </w:style>
  <w:style w:type="paragraph" w:styleId="Heading3">
    <w:name w:val="heading 3"/>
    <w:basedOn w:val="Normal"/>
    <w:next w:val="Normal"/>
    <w:link w:val="Heading3Char"/>
    <w:qFormat/>
    <w:rsid w:val="00871599"/>
    <w:pPr>
      <w:keepNext/>
      <w:spacing w:line="500" w:lineRule="exact"/>
      <w:outlineLvl w:val="2"/>
    </w:pPr>
    <w:rPr>
      <w:rFonts w:ascii="Arial" w:eastAsia="Times New Roman" w:hAnsi="Arial"/>
      <w:b/>
      <w:color w:val="FFFFFF"/>
      <w:sz w:val="3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71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871599"/>
    <w:pPr>
      <w:spacing w:before="60" w:after="60"/>
    </w:pPr>
    <w:rPr>
      <w:rFonts w:ascii="Arial" w:eastAsia="Times New Roman" w:hAnsi="Arial"/>
      <w:b/>
      <w:u w:val="single"/>
      <w:lang w:eastAsia="en-US"/>
    </w:rPr>
  </w:style>
  <w:style w:type="paragraph" w:styleId="Header">
    <w:name w:val="header"/>
    <w:basedOn w:val="Normal"/>
    <w:link w:val="HeaderChar"/>
    <w:uiPriority w:val="99"/>
    <w:rsid w:val="00871599"/>
    <w:pPr>
      <w:tabs>
        <w:tab w:val="center" w:pos="4320"/>
        <w:tab w:val="right" w:pos="8640"/>
      </w:tabs>
    </w:pPr>
    <w:rPr>
      <w:rFonts w:eastAsia="Times New Roman"/>
      <w:lang w:eastAsia="en-US"/>
    </w:rPr>
  </w:style>
  <w:style w:type="character" w:customStyle="1" w:styleId="Heading3Char">
    <w:name w:val="Heading 3 Char"/>
    <w:basedOn w:val="DefaultParagraphFont"/>
    <w:link w:val="Heading3"/>
    <w:locked/>
    <w:rsid w:val="00871599"/>
    <w:rPr>
      <w:rFonts w:ascii="Arial" w:hAnsi="Arial"/>
      <w:b/>
      <w:color w:val="FFFFFF"/>
      <w:sz w:val="38"/>
      <w:szCs w:val="26"/>
      <w:lang w:val="en-US" w:eastAsia="en-US" w:bidi="ar-SA"/>
    </w:rPr>
  </w:style>
  <w:style w:type="paragraph" w:styleId="Footer">
    <w:name w:val="footer"/>
    <w:basedOn w:val="Normal"/>
    <w:rsid w:val="00871599"/>
    <w:pPr>
      <w:tabs>
        <w:tab w:val="center" w:pos="4320"/>
        <w:tab w:val="right" w:pos="8640"/>
      </w:tabs>
    </w:pPr>
  </w:style>
  <w:style w:type="paragraph" w:styleId="BodyTextIndent3">
    <w:name w:val="Body Text Indent 3"/>
    <w:basedOn w:val="Normal"/>
    <w:rsid w:val="00871599"/>
    <w:pPr>
      <w:spacing w:after="120"/>
      <w:ind w:left="360"/>
    </w:pPr>
    <w:rPr>
      <w:rFonts w:eastAsia="Times New Roman"/>
      <w:sz w:val="16"/>
      <w:szCs w:val="16"/>
      <w:lang w:eastAsia="en-US"/>
    </w:rPr>
  </w:style>
  <w:style w:type="character" w:styleId="CommentReference">
    <w:name w:val="annotation reference"/>
    <w:basedOn w:val="DefaultParagraphFont"/>
    <w:semiHidden/>
    <w:rsid w:val="007606A8"/>
    <w:rPr>
      <w:sz w:val="16"/>
      <w:szCs w:val="16"/>
    </w:rPr>
  </w:style>
  <w:style w:type="paragraph" w:styleId="CommentText">
    <w:name w:val="annotation text"/>
    <w:basedOn w:val="Normal"/>
    <w:semiHidden/>
    <w:rsid w:val="007606A8"/>
    <w:rPr>
      <w:sz w:val="20"/>
      <w:szCs w:val="20"/>
    </w:rPr>
  </w:style>
  <w:style w:type="paragraph" w:styleId="CommentSubject">
    <w:name w:val="annotation subject"/>
    <w:basedOn w:val="CommentText"/>
    <w:next w:val="CommentText"/>
    <w:semiHidden/>
    <w:rsid w:val="007606A8"/>
    <w:rPr>
      <w:b/>
      <w:bCs/>
    </w:rPr>
  </w:style>
  <w:style w:type="paragraph" w:styleId="BalloonText">
    <w:name w:val="Balloon Text"/>
    <w:basedOn w:val="Normal"/>
    <w:semiHidden/>
    <w:rsid w:val="007606A8"/>
    <w:rPr>
      <w:rFonts w:ascii="Tahoma" w:hAnsi="Tahoma" w:cs="Tahoma"/>
      <w:sz w:val="16"/>
      <w:szCs w:val="16"/>
    </w:rPr>
  </w:style>
  <w:style w:type="character" w:styleId="Hyperlink">
    <w:name w:val="Hyperlink"/>
    <w:basedOn w:val="DefaultParagraphFont"/>
    <w:rsid w:val="00453844"/>
    <w:rPr>
      <w:strike w:val="0"/>
      <w:dstrike w:val="0"/>
      <w:color w:val="0000FF"/>
      <w:u w:val="none"/>
      <w:effect w:val="none"/>
    </w:rPr>
  </w:style>
  <w:style w:type="paragraph" w:styleId="FootnoteText">
    <w:name w:val="footnote text"/>
    <w:basedOn w:val="Normal"/>
    <w:semiHidden/>
    <w:rsid w:val="00A47BC4"/>
    <w:rPr>
      <w:rFonts w:eastAsia="Times New Roman"/>
      <w:sz w:val="20"/>
      <w:szCs w:val="20"/>
      <w:lang w:eastAsia="en-US"/>
    </w:rPr>
  </w:style>
  <w:style w:type="character" w:styleId="FootnoteReference">
    <w:name w:val="footnote reference"/>
    <w:basedOn w:val="DefaultParagraphFont"/>
    <w:semiHidden/>
    <w:rsid w:val="00A47BC4"/>
    <w:rPr>
      <w:vertAlign w:val="superscript"/>
    </w:rPr>
  </w:style>
  <w:style w:type="paragraph" w:customStyle="1" w:styleId="Default">
    <w:name w:val="Default"/>
    <w:rsid w:val="00A47BC4"/>
    <w:pPr>
      <w:autoSpaceDE w:val="0"/>
      <w:autoSpaceDN w:val="0"/>
      <w:adjustRightInd w:val="0"/>
    </w:pPr>
    <w:rPr>
      <w:rFonts w:ascii="Garamond" w:hAnsi="Garamond" w:cs="Garamond"/>
      <w:color w:val="000000"/>
      <w:sz w:val="24"/>
      <w:szCs w:val="24"/>
      <w:lang w:eastAsia="ja-JP"/>
    </w:rPr>
  </w:style>
  <w:style w:type="paragraph" w:customStyle="1" w:styleId="Normal1">
    <w:name w:val="Normal+1"/>
    <w:basedOn w:val="Default"/>
    <w:next w:val="Default"/>
    <w:rsid w:val="00A47BC4"/>
    <w:rPr>
      <w:rFonts w:cs="Times New Roman"/>
      <w:color w:val="auto"/>
    </w:rPr>
  </w:style>
  <w:style w:type="character" w:styleId="FollowedHyperlink">
    <w:name w:val="FollowedHyperlink"/>
    <w:basedOn w:val="DefaultParagraphFont"/>
    <w:rsid w:val="00DB7821"/>
    <w:rPr>
      <w:color w:val="606420"/>
      <w:u w:val="single"/>
    </w:rPr>
  </w:style>
  <w:style w:type="character" w:styleId="PageNumber">
    <w:name w:val="page number"/>
    <w:basedOn w:val="DefaultParagraphFont"/>
    <w:rsid w:val="008F1AD2"/>
  </w:style>
  <w:style w:type="paragraph" w:customStyle="1" w:styleId="Pa0">
    <w:name w:val="Pa0"/>
    <w:basedOn w:val="Normal"/>
    <w:next w:val="Normal"/>
    <w:rsid w:val="00E03CB4"/>
    <w:pPr>
      <w:autoSpaceDE w:val="0"/>
      <w:autoSpaceDN w:val="0"/>
      <w:adjustRightInd w:val="0"/>
      <w:spacing w:after="100" w:line="197" w:lineRule="atLeast"/>
    </w:pPr>
    <w:rPr>
      <w:rFonts w:ascii="Helvetica Neue" w:eastAsia="Times New Roman" w:hAnsi="Helvetica Neue"/>
      <w:lang w:eastAsia="en-US"/>
    </w:rPr>
  </w:style>
  <w:style w:type="paragraph" w:styleId="ListParagraph">
    <w:name w:val="List Paragraph"/>
    <w:basedOn w:val="Normal"/>
    <w:uiPriority w:val="34"/>
    <w:qFormat/>
    <w:rsid w:val="000610B7"/>
    <w:pPr>
      <w:ind w:left="720"/>
    </w:pPr>
  </w:style>
  <w:style w:type="paragraph" w:styleId="Revision">
    <w:name w:val="Revision"/>
    <w:hidden/>
    <w:uiPriority w:val="99"/>
    <w:semiHidden/>
    <w:rsid w:val="0065330D"/>
    <w:rPr>
      <w:sz w:val="24"/>
      <w:szCs w:val="24"/>
      <w:lang w:eastAsia="ja-JP"/>
    </w:rPr>
  </w:style>
  <w:style w:type="character" w:customStyle="1" w:styleId="HeaderChar">
    <w:name w:val="Header Char"/>
    <w:basedOn w:val="DefaultParagraphFont"/>
    <w:link w:val="Header"/>
    <w:uiPriority w:val="99"/>
    <w:rsid w:val="00BF751B"/>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5141">
      <w:bodyDiv w:val="1"/>
      <w:marLeft w:val="0"/>
      <w:marRight w:val="0"/>
      <w:marTop w:val="0"/>
      <w:marBottom w:val="0"/>
      <w:divBdr>
        <w:top w:val="none" w:sz="0" w:space="0" w:color="auto"/>
        <w:left w:val="none" w:sz="0" w:space="0" w:color="auto"/>
        <w:bottom w:val="none" w:sz="0" w:space="0" w:color="auto"/>
        <w:right w:val="none" w:sz="0" w:space="0" w:color="auto"/>
      </w:divBdr>
      <w:divsChild>
        <w:div w:id="518390758">
          <w:marLeft w:val="0"/>
          <w:marRight w:val="0"/>
          <w:marTop w:val="0"/>
          <w:marBottom w:val="0"/>
          <w:divBdr>
            <w:top w:val="none" w:sz="0" w:space="0" w:color="auto"/>
            <w:left w:val="none" w:sz="0" w:space="0" w:color="auto"/>
            <w:bottom w:val="none" w:sz="0" w:space="0" w:color="auto"/>
            <w:right w:val="none" w:sz="0" w:space="0" w:color="auto"/>
          </w:divBdr>
          <w:divsChild>
            <w:div w:id="175677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53693">
      <w:bodyDiv w:val="1"/>
      <w:marLeft w:val="0"/>
      <w:marRight w:val="0"/>
      <w:marTop w:val="0"/>
      <w:marBottom w:val="0"/>
      <w:divBdr>
        <w:top w:val="none" w:sz="0" w:space="0" w:color="auto"/>
        <w:left w:val="none" w:sz="0" w:space="0" w:color="auto"/>
        <w:bottom w:val="none" w:sz="0" w:space="0" w:color="auto"/>
        <w:right w:val="none" w:sz="0" w:space="0" w:color="auto"/>
      </w:divBdr>
    </w:div>
    <w:div w:id="441456734">
      <w:bodyDiv w:val="1"/>
      <w:marLeft w:val="0"/>
      <w:marRight w:val="0"/>
      <w:marTop w:val="0"/>
      <w:marBottom w:val="0"/>
      <w:divBdr>
        <w:top w:val="single" w:sz="2" w:space="0" w:color="DEDEDE"/>
        <w:left w:val="single" w:sz="4" w:space="0" w:color="DEDEDE"/>
        <w:bottom w:val="single" w:sz="2" w:space="0" w:color="DEDEDE"/>
        <w:right w:val="single" w:sz="4" w:space="0" w:color="DEDEDE"/>
      </w:divBdr>
      <w:divsChild>
        <w:div w:id="758526783">
          <w:marLeft w:val="0"/>
          <w:marRight w:val="0"/>
          <w:marTop w:val="0"/>
          <w:marBottom w:val="0"/>
          <w:divBdr>
            <w:top w:val="none" w:sz="0" w:space="0" w:color="auto"/>
            <w:left w:val="none" w:sz="0" w:space="0" w:color="auto"/>
            <w:bottom w:val="none" w:sz="0" w:space="0" w:color="auto"/>
            <w:right w:val="none" w:sz="0" w:space="0" w:color="auto"/>
          </w:divBdr>
        </w:div>
      </w:divsChild>
    </w:div>
    <w:div w:id="663246205">
      <w:bodyDiv w:val="1"/>
      <w:marLeft w:val="0"/>
      <w:marRight w:val="0"/>
      <w:marTop w:val="0"/>
      <w:marBottom w:val="0"/>
      <w:divBdr>
        <w:top w:val="none" w:sz="0" w:space="0" w:color="auto"/>
        <w:left w:val="none" w:sz="0" w:space="0" w:color="auto"/>
        <w:bottom w:val="none" w:sz="0" w:space="0" w:color="auto"/>
        <w:right w:val="none" w:sz="0" w:space="0" w:color="auto"/>
      </w:divBdr>
    </w:div>
    <w:div w:id="1016813720">
      <w:bodyDiv w:val="1"/>
      <w:marLeft w:val="0"/>
      <w:marRight w:val="0"/>
      <w:marTop w:val="0"/>
      <w:marBottom w:val="0"/>
      <w:divBdr>
        <w:top w:val="none" w:sz="0" w:space="0" w:color="auto"/>
        <w:left w:val="none" w:sz="0" w:space="0" w:color="auto"/>
        <w:bottom w:val="none" w:sz="0" w:space="0" w:color="auto"/>
        <w:right w:val="none" w:sz="0" w:space="0" w:color="auto"/>
      </w:divBdr>
    </w:div>
    <w:div w:id="1140343006">
      <w:bodyDiv w:val="1"/>
      <w:marLeft w:val="0"/>
      <w:marRight w:val="0"/>
      <w:marTop w:val="0"/>
      <w:marBottom w:val="0"/>
      <w:divBdr>
        <w:top w:val="none" w:sz="0" w:space="0" w:color="auto"/>
        <w:left w:val="none" w:sz="0" w:space="0" w:color="auto"/>
        <w:bottom w:val="none" w:sz="0" w:space="0" w:color="auto"/>
        <w:right w:val="none" w:sz="0" w:space="0" w:color="auto"/>
      </w:divBdr>
      <w:divsChild>
        <w:div w:id="972446691">
          <w:marLeft w:val="0"/>
          <w:marRight w:val="0"/>
          <w:marTop w:val="0"/>
          <w:marBottom w:val="0"/>
          <w:divBdr>
            <w:top w:val="none" w:sz="0" w:space="0" w:color="auto"/>
            <w:left w:val="none" w:sz="0" w:space="0" w:color="auto"/>
            <w:bottom w:val="none" w:sz="0" w:space="0" w:color="auto"/>
            <w:right w:val="none" w:sz="0" w:space="0" w:color="auto"/>
          </w:divBdr>
          <w:divsChild>
            <w:div w:id="11667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9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treasury.aig.net/fx/fx_menuframe.cfm?pg=MonthlyRat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93FD8593A80341801924389BFE2A65" ma:contentTypeVersion="0" ma:contentTypeDescription="Create a new document." ma:contentTypeScope="" ma:versionID="197ade58f7717921cf3d092c507c68a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DAA2CE-E031-42F9-AC6F-659B2666C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65F4E4-6E4C-426B-BB04-7C6857F9E696}">
  <ds:schemaRefs>
    <ds:schemaRef ds:uri="http://schemas.microsoft.com/sharepoint/v3/contenttype/forms"/>
  </ds:schemaRefs>
</ds:datastoreItem>
</file>

<file path=customXml/itemProps3.xml><?xml version="1.0" encoding="utf-8"?>
<ds:datastoreItem xmlns:ds="http://schemas.openxmlformats.org/officeDocument/2006/customXml" ds:itemID="{0064A78C-38D9-4E37-9D10-CC02ADAD62BD}">
  <ds:schemaRefs>
    <ds:schemaRef ds:uri="http://purl.org/dc/elements/1.1/"/>
    <ds:schemaRef ds:uri="http://www.w3.org/XML/1998/namespace"/>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DA197E2F-DC2B-4574-8DE8-C49BDCC21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1703</Words>
  <Characters>9713</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11394</CharactersWithSpaces>
  <SharedDoc>false</SharedDoc>
  <HLinks>
    <vt:vector size="6" baseType="variant">
      <vt:variant>
        <vt:i4>5242984</vt:i4>
      </vt:variant>
      <vt:variant>
        <vt:i4>0</vt:i4>
      </vt:variant>
      <vt:variant>
        <vt:i4>0</vt:i4>
      </vt:variant>
      <vt:variant>
        <vt:i4>5</vt:i4>
      </vt:variant>
      <vt:variant>
        <vt:lpwstr>http://treasury.aig.net/fx/fx_menuframe.cfm?pg=MonthlyRates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cp:lastPrinted>2013-02-20T16:22:00Z</cp:lastPrinted>
  <dcterms:created xsi:type="dcterms:W3CDTF">2015-12-02T19:59:00Z</dcterms:created>
  <dcterms:modified xsi:type="dcterms:W3CDTF">2015-12-02T19:59:00Z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0x010100E493FD8593A80341801924389BFE2A65</vt:lpwstr>
  </property>
</Properties>
</file>