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3E4" w:rsidRPr="00BC63E4" w:rsidRDefault="00BC63E4" w:rsidP="00813C01">
      <w:pPr>
        <w:pStyle w:val="heading1"/>
      </w:pPr>
      <w:smartTag w:uri="urn:schemas-microsoft-com:office:smarttags" w:element="place">
        <w:smartTag w:uri="urn:schemas-microsoft-com:office:smarttags" w:element="State">
          <w:r w:rsidRPr="00BC63E4">
            <w:t>ALASKA</w:t>
          </w:r>
        </w:smartTag>
      </w:smartTag>
      <w:r w:rsidRPr="00BC63E4">
        <w:t xml:space="preserve"> ATTORNEY FEES COVERAGE NOTICE A</w:t>
      </w:r>
    </w:p>
    <w:p w:rsidR="00BC63E4" w:rsidRPr="00BC63E4" w:rsidRDefault="00BC63E4" w:rsidP="00813C01">
      <w:pPr>
        <w:pStyle w:val="heading1"/>
      </w:pPr>
      <w:r w:rsidRPr="00BC63E4">
        <w:t xml:space="preserve">THIS POLICY LIMITS COVERAGE FOR ATTORNEY FEES UNDER </w:t>
      </w:r>
      <w:smartTag w:uri="urn:schemas-microsoft-com:office:smarttags" w:element="place">
        <w:smartTag w:uri="urn:schemas-microsoft-com:office:smarttags" w:element="State">
          <w:r w:rsidRPr="00BC63E4">
            <w:t>ALASKA</w:t>
          </w:r>
        </w:smartTag>
      </w:smartTag>
      <w:r w:rsidRPr="00BC63E4">
        <w:t xml:space="preserve"> RULE OF CIVIL PROCEDURE 82</w:t>
      </w:r>
    </w:p>
    <w:p w:rsidR="00BC63E4" w:rsidRPr="00BC63E4" w:rsidRDefault="00BC63E4" w:rsidP="00813C01">
      <w:pPr>
        <w:pStyle w:val="NormalWeb"/>
        <w:jc w:val="both"/>
        <w:rPr>
          <w:color w:val="000000"/>
        </w:rPr>
      </w:pPr>
      <w:r w:rsidRPr="00BC63E4">
        <w:rPr>
          <w:color w:val="000000"/>
        </w:rPr>
        <w:t xml:space="preserve">In any suit in </w:t>
      </w:r>
      <w:smartTag w:uri="urn:schemas-microsoft-com:office:smarttags" w:element="place">
        <w:smartTag w:uri="urn:schemas-microsoft-com:office:smarttags" w:element="State">
          <w:r w:rsidRPr="00BC63E4">
            <w:rPr>
              <w:color w:val="000000"/>
            </w:rPr>
            <w:t>Alaska</w:t>
          </w:r>
        </w:smartTag>
      </w:smartTag>
      <w:r w:rsidRPr="00BC63E4">
        <w:rPr>
          <w:color w:val="000000"/>
        </w:rPr>
        <w:t xml:space="preserve"> in which we have a right or duty to defend an insured in addition to the limits of liability, our obligation under the applicable coverage to pay attorneys fees taxable as costs against the insured is limited as follows: </w:t>
      </w:r>
    </w:p>
    <w:p w:rsidR="00BC63E4" w:rsidRPr="00BC63E4" w:rsidRDefault="00BC63E4" w:rsidP="00813C01">
      <w:pPr>
        <w:pStyle w:val="NormalWeb"/>
        <w:jc w:val="both"/>
        <w:rPr>
          <w:color w:val="000000"/>
        </w:rPr>
      </w:pPr>
      <w:r w:rsidRPr="00BC63E4">
        <w:rPr>
          <w:color w:val="000000"/>
        </w:rPr>
        <w:t xml:space="preserve">Alaska Rule of Civil Procedure 82 provides that if you are held liable, some or all of the attorney fees of the person making a claim against you must be paid by you. The amount that must be paid by you is determined by Alaska Rule of Civil Procedure 82. We provide coverage for attorney fees for which you are liable under Alaska Rule of Civil Procedure 82 subject to the following limitation: </w:t>
      </w:r>
    </w:p>
    <w:p w:rsidR="00BC63E4" w:rsidRPr="006F05BD" w:rsidRDefault="00BC63E4" w:rsidP="00813C01">
      <w:pPr>
        <w:pStyle w:val="ext-quote"/>
        <w:jc w:val="both"/>
        <w:rPr>
          <w:b/>
        </w:rPr>
      </w:pPr>
      <w:r w:rsidRPr="006F05BD">
        <w:rPr>
          <w:b/>
          <w:i/>
          <w:iCs/>
        </w:rPr>
        <w:t>We will not pay that portion of any attorney's fees that is in excess of fees calculated by applying the schedule for contested cases in Alaska Rule of Civil Procedure 82(b)(1) to the limit of liability of the applicable coverage.</w:t>
      </w:r>
      <w:r w:rsidRPr="006F05BD">
        <w:rPr>
          <w:b/>
        </w:rPr>
        <w:t xml:space="preserve"> </w:t>
      </w:r>
    </w:p>
    <w:p w:rsidR="00BC63E4" w:rsidRPr="00813C01" w:rsidRDefault="00E8549E" w:rsidP="00813C01">
      <w:pPr>
        <w:pStyle w:val="NormalWeb"/>
        <w:jc w:val="both"/>
        <w:rPr>
          <w:color w:val="000000"/>
        </w:rPr>
      </w:pPr>
      <w:r>
        <w:rPr>
          <w:noProof/>
          <w:color w:val="000000"/>
        </w:rPr>
        <w:pict>
          <v:shapetype id="_x0000_t202" coordsize="21600,21600" o:spt="202" path="m,l,21600r21600,l21600,xe">
            <v:stroke joinstyle="miter"/>
            <v:path gradientshapeok="t" o:connecttype="rect"/>
          </v:shapetype>
          <v:shape id="_x0000_s1032" type="#_x0000_t202" style="position:absolute;left:0;text-align:left;margin-left:-9pt;margin-top:42.5pt;width:502.75pt;height:374.85pt;z-index:-251658752">
            <v:textbox style="mso-next-textbox:#_x0000_s1032">
              <w:txbxContent>
                <w:p w:rsidR="0010743D" w:rsidRPr="00E8549E" w:rsidRDefault="0010743D" w:rsidP="00E8549E"/>
              </w:txbxContent>
            </v:textbox>
          </v:shape>
        </w:pict>
      </w:r>
      <w:r w:rsidR="00BC63E4" w:rsidRPr="006F05BD">
        <w:rPr>
          <w:b/>
          <w:iCs/>
          <w:color w:val="000000"/>
        </w:rPr>
        <w:t>This limitation means the potential costs that may be awarded against you as attorney fees may not be covered in full. You will have to pay any attorney fees not covered directly.</w:t>
      </w:r>
      <w:r w:rsidR="00BC63E4" w:rsidRPr="00813C01">
        <w:rPr>
          <w:color w:val="000000"/>
        </w:rPr>
        <w:t xml:space="preserve"> </w:t>
      </w:r>
    </w:p>
    <w:p w:rsidR="00813C01" w:rsidRPr="00BC63E4" w:rsidRDefault="00813C01" w:rsidP="00813C01">
      <w:pPr>
        <w:pStyle w:val="NormalWeb"/>
        <w:jc w:val="both"/>
        <w:rPr>
          <w:color w:val="000000"/>
        </w:rPr>
      </w:pPr>
      <w:r w:rsidRPr="00BC63E4">
        <w:rPr>
          <w:color w:val="000000"/>
        </w:rPr>
        <w:t xml:space="preserve">For example, the attorney fees provided by the schedule for contested cases in Alaska Rule of Civil Procedure 82(b)(1) are: </w:t>
      </w:r>
    </w:p>
    <w:p w:rsidR="00813C01" w:rsidRPr="00BC63E4" w:rsidRDefault="00813C01" w:rsidP="00813C01">
      <w:pPr>
        <w:pStyle w:val="NormalWeb"/>
        <w:jc w:val="both"/>
        <w:rPr>
          <w:color w:val="000000"/>
        </w:rPr>
      </w:pPr>
      <w:r w:rsidRPr="00BC63E4">
        <w:rPr>
          <w:color w:val="000000"/>
        </w:rPr>
        <w:t xml:space="preserve">20% of the first $25,000 of a judgment; </w:t>
      </w:r>
    </w:p>
    <w:p w:rsidR="00813C01" w:rsidRPr="00BC63E4" w:rsidRDefault="00813C01" w:rsidP="00813C01">
      <w:pPr>
        <w:pStyle w:val="NormalWeb"/>
        <w:jc w:val="both"/>
        <w:rPr>
          <w:color w:val="000000"/>
        </w:rPr>
      </w:pPr>
      <w:r w:rsidRPr="00BC63E4">
        <w:rPr>
          <w:color w:val="000000"/>
        </w:rPr>
        <w:t xml:space="preserve">10% of the amounts over $25,000 of a judgment. </w:t>
      </w:r>
    </w:p>
    <w:p w:rsidR="00813C01" w:rsidRDefault="00813C01" w:rsidP="00813C01">
      <w:pPr>
        <w:pStyle w:val="NormalWeb"/>
        <w:jc w:val="both"/>
        <w:rPr>
          <w:color w:val="000000"/>
        </w:rPr>
      </w:pPr>
      <w:r w:rsidRPr="00BC63E4">
        <w:rPr>
          <w:color w:val="000000"/>
        </w:rPr>
        <w:t xml:space="preserve">Therefore, if a court awards a judgment against you in the amount of $125,000, in addition to that amount you would be liable under Alaska Rule of Civil Procedure 82(b)(1) for attorney fees of $15,000, calculated as follows: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80"/>
        <w:gridCol w:w="5040"/>
      </w:tblGrid>
      <w:tr w:rsidR="00813C01">
        <w:trPr>
          <w:trHeight w:val="377"/>
        </w:trPr>
        <w:tc>
          <w:tcPr>
            <w:tcW w:w="4680" w:type="dxa"/>
            <w:vAlign w:val="center"/>
          </w:tcPr>
          <w:p w:rsidR="00813C01" w:rsidRDefault="00813C01" w:rsidP="00813C01">
            <w:pPr>
              <w:pStyle w:val="NormalWeb"/>
              <w:jc w:val="right"/>
              <w:rPr>
                <w:color w:val="000000"/>
              </w:rPr>
            </w:pPr>
            <w:r>
              <w:rPr>
                <w:color w:val="000000"/>
              </w:rPr>
              <w:t>20% of $25,000</w:t>
            </w:r>
          </w:p>
        </w:tc>
        <w:tc>
          <w:tcPr>
            <w:tcW w:w="5040" w:type="dxa"/>
            <w:vAlign w:val="center"/>
          </w:tcPr>
          <w:p w:rsidR="00813C01" w:rsidRDefault="00813C01" w:rsidP="00813C01">
            <w:pPr>
              <w:pStyle w:val="NormalWeb"/>
              <w:jc w:val="right"/>
              <w:rPr>
                <w:color w:val="000000"/>
              </w:rPr>
            </w:pPr>
            <w:r>
              <w:rPr>
                <w:color w:val="000000"/>
              </w:rPr>
              <w:t>$5,000</w:t>
            </w:r>
          </w:p>
        </w:tc>
      </w:tr>
      <w:tr w:rsidR="00813C01">
        <w:trPr>
          <w:trHeight w:val="341"/>
        </w:trPr>
        <w:tc>
          <w:tcPr>
            <w:tcW w:w="4680" w:type="dxa"/>
            <w:vAlign w:val="center"/>
          </w:tcPr>
          <w:p w:rsidR="00813C01" w:rsidRDefault="00813C01" w:rsidP="00813C01">
            <w:pPr>
              <w:pStyle w:val="NormalWeb"/>
              <w:jc w:val="right"/>
              <w:rPr>
                <w:color w:val="000000"/>
              </w:rPr>
            </w:pPr>
            <w:r>
              <w:rPr>
                <w:color w:val="000000"/>
              </w:rPr>
              <w:t>10% of $100,000</w:t>
            </w:r>
          </w:p>
        </w:tc>
        <w:tc>
          <w:tcPr>
            <w:tcW w:w="5040" w:type="dxa"/>
            <w:vAlign w:val="center"/>
          </w:tcPr>
          <w:p w:rsidR="00813C01" w:rsidRDefault="00813C01" w:rsidP="00813C01">
            <w:pPr>
              <w:pStyle w:val="NormalWeb"/>
              <w:jc w:val="right"/>
              <w:rPr>
                <w:color w:val="000000"/>
              </w:rPr>
            </w:pPr>
            <w:r>
              <w:rPr>
                <w:color w:val="000000"/>
              </w:rPr>
              <w:t>$10,000</w:t>
            </w:r>
          </w:p>
        </w:tc>
      </w:tr>
      <w:tr w:rsidR="00813C01">
        <w:trPr>
          <w:trHeight w:val="413"/>
        </w:trPr>
        <w:tc>
          <w:tcPr>
            <w:tcW w:w="4680" w:type="dxa"/>
            <w:vAlign w:val="center"/>
          </w:tcPr>
          <w:p w:rsidR="00813C01" w:rsidRDefault="00813C01" w:rsidP="00813C01">
            <w:pPr>
              <w:pStyle w:val="NormalWeb"/>
              <w:jc w:val="right"/>
              <w:rPr>
                <w:color w:val="000000"/>
              </w:rPr>
            </w:pPr>
            <w:r>
              <w:rPr>
                <w:color w:val="000000"/>
              </w:rPr>
              <w:t>Total Award  $125,000</w:t>
            </w:r>
          </w:p>
        </w:tc>
        <w:tc>
          <w:tcPr>
            <w:tcW w:w="5040" w:type="dxa"/>
            <w:vAlign w:val="center"/>
          </w:tcPr>
          <w:p w:rsidR="00813C01" w:rsidRDefault="00813C01" w:rsidP="00813C01">
            <w:pPr>
              <w:pStyle w:val="NormalWeb"/>
              <w:jc w:val="right"/>
              <w:rPr>
                <w:color w:val="000000"/>
              </w:rPr>
            </w:pPr>
            <w:r>
              <w:rPr>
                <w:color w:val="000000"/>
              </w:rPr>
              <w:t>Total Attorney Fees  $15,000</w:t>
            </w:r>
          </w:p>
        </w:tc>
      </w:tr>
    </w:tbl>
    <w:p w:rsidR="00813C01" w:rsidRDefault="00813C01" w:rsidP="00813C01">
      <w:pPr>
        <w:pStyle w:val="NormalWeb"/>
        <w:jc w:val="both"/>
        <w:rPr>
          <w:color w:val="000000"/>
        </w:rPr>
      </w:pPr>
      <w:r w:rsidRPr="00BC63E4">
        <w:rPr>
          <w:color w:val="000000"/>
        </w:rPr>
        <w:t xml:space="preserve">If the limit of liability of the applicable coverage is $100,000, we would pay $100,000 of the </w:t>
      </w:r>
      <w:r>
        <w:rPr>
          <w:color w:val="000000"/>
        </w:rPr>
        <w:t>$</w:t>
      </w:r>
      <w:r w:rsidRPr="00BC63E4">
        <w:rPr>
          <w:color w:val="000000"/>
        </w:rPr>
        <w:t xml:space="preserve">125,000 award, and $12,500 for Alaska Rule of Civil Procedure 82(b)(1) attorney fees, calculated as follows: </w:t>
      </w:r>
    </w:p>
    <w:tbl>
      <w:tblPr>
        <w:tblStyle w:val="TableGrid"/>
        <w:tblW w:w="0" w:type="auto"/>
        <w:jc w:val="righ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80"/>
        <w:gridCol w:w="5040"/>
      </w:tblGrid>
      <w:tr w:rsidR="00813C01">
        <w:trPr>
          <w:trHeight w:val="377"/>
          <w:jc w:val="right"/>
        </w:trPr>
        <w:tc>
          <w:tcPr>
            <w:tcW w:w="4680" w:type="dxa"/>
            <w:vAlign w:val="center"/>
          </w:tcPr>
          <w:p w:rsidR="00813C01" w:rsidRDefault="00813C01" w:rsidP="00813C01">
            <w:pPr>
              <w:pStyle w:val="NormalWeb"/>
              <w:jc w:val="right"/>
              <w:rPr>
                <w:color w:val="000000"/>
              </w:rPr>
            </w:pPr>
            <w:r>
              <w:rPr>
                <w:color w:val="000000"/>
              </w:rPr>
              <w:t>20% of $25,000</w:t>
            </w:r>
          </w:p>
        </w:tc>
        <w:tc>
          <w:tcPr>
            <w:tcW w:w="5040" w:type="dxa"/>
            <w:vAlign w:val="center"/>
          </w:tcPr>
          <w:p w:rsidR="00813C01" w:rsidRDefault="00813C01" w:rsidP="00813C01">
            <w:pPr>
              <w:pStyle w:val="NormalWeb"/>
              <w:jc w:val="right"/>
              <w:rPr>
                <w:color w:val="000000"/>
              </w:rPr>
            </w:pPr>
            <w:r>
              <w:rPr>
                <w:color w:val="000000"/>
              </w:rPr>
              <w:t>$5,000</w:t>
            </w:r>
          </w:p>
        </w:tc>
      </w:tr>
      <w:tr w:rsidR="00813C01">
        <w:trPr>
          <w:trHeight w:val="341"/>
          <w:jc w:val="right"/>
        </w:trPr>
        <w:tc>
          <w:tcPr>
            <w:tcW w:w="4680" w:type="dxa"/>
            <w:vAlign w:val="center"/>
          </w:tcPr>
          <w:p w:rsidR="00813C01" w:rsidRDefault="00813C01" w:rsidP="00813C01">
            <w:pPr>
              <w:pStyle w:val="NormalWeb"/>
              <w:jc w:val="right"/>
              <w:rPr>
                <w:color w:val="000000"/>
              </w:rPr>
            </w:pPr>
            <w:r>
              <w:rPr>
                <w:color w:val="000000"/>
              </w:rPr>
              <w:t>10% of $75,000</w:t>
            </w:r>
          </w:p>
        </w:tc>
        <w:tc>
          <w:tcPr>
            <w:tcW w:w="5040" w:type="dxa"/>
            <w:vAlign w:val="center"/>
          </w:tcPr>
          <w:p w:rsidR="00813C01" w:rsidRDefault="00813C01" w:rsidP="00813C01">
            <w:pPr>
              <w:pStyle w:val="NormalWeb"/>
              <w:jc w:val="right"/>
              <w:rPr>
                <w:color w:val="000000"/>
              </w:rPr>
            </w:pPr>
            <w:r>
              <w:rPr>
                <w:color w:val="000000"/>
              </w:rPr>
              <w:t>$7,500</w:t>
            </w:r>
          </w:p>
        </w:tc>
      </w:tr>
      <w:tr w:rsidR="00813C01">
        <w:trPr>
          <w:trHeight w:val="413"/>
          <w:jc w:val="right"/>
        </w:trPr>
        <w:tc>
          <w:tcPr>
            <w:tcW w:w="4680" w:type="dxa"/>
            <w:vAlign w:val="center"/>
          </w:tcPr>
          <w:p w:rsidR="00813C01" w:rsidRDefault="00813C01" w:rsidP="00813C01">
            <w:pPr>
              <w:pStyle w:val="NormalWeb"/>
              <w:jc w:val="right"/>
              <w:rPr>
                <w:color w:val="000000"/>
              </w:rPr>
            </w:pPr>
            <w:r>
              <w:rPr>
                <w:color w:val="000000"/>
              </w:rPr>
              <w:t>Total Limit of Liability  $100,000</w:t>
            </w:r>
          </w:p>
        </w:tc>
        <w:tc>
          <w:tcPr>
            <w:tcW w:w="5040" w:type="dxa"/>
            <w:vAlign w:val="center"/>
          </w:tcPr>
          <w:p w:rsidR="00813C01" w:rsidRDefault="00813C01" w:rsidP="00813C01">
            <w:pPr>
              <w:pStyle w:val="NormalWeb"/>
              <w:jc w:val="right"/>
              <w:rPr>
                <w:color w:val="000000"/>
              </w:rPr>
            </w:pPr>
            <w:r>
              <w:rPr>
                <w:color w:val="000000"/>
              </w:rPr>
              <w:t>Total Attorney Fees Covered by  $12,500</w:t>
            </w:r>
          </w:p>
        </w:tc>
      </w:tr>
    </w:tbl>
    <w:p w:rsidR="00905608" w:rsidRDefault="00813C01" w:rsidP="00813C01">
      <w:pPr>
        <w:pStyle w:val="NormalWeb"/>
        <w:jc w:val="both"/>
        <w:rPr>
          <w:color w:val="000000"/>
        </w:rPr>
      </w:pPr>
      <w:r w:rsidRPr="00BC63E4">
        <w:t>You would be liable to pay, directly and without our assistance, the remaining $25,000 in liability plus the remaining $2,500 for attorney fees under Alaska Rule of Civil Procedure 82 not covered by this policy.</w:t>
      </w:r>
    </w:p>
    <w:p w:rsidR="00905608" w:rsidRPr="00BC63E4" w:rsidRDefault="00EB1CEC" w:rsidP="00813C01">
      <w:pPr>
        <w:pStyle w:val="NormalWeb"/>
        <w:jc w:val="both"/>
        <w:rPr>
          <w:color w:val="000000"/>
        </w:rPr>
      </w:pPr>
      <w:r>
        <w:rPr>
          <w:color w:val="000000"/>
        </w:rPr>
        <w:t>68371</w:t>
      </w:r>
      <w:r w:rsidR="00905608">
        <w:rPr>
          <w:color w:val="000000"/>
        </w:rPr>
        <w:t xml:space="preserve"> (</w:t>
      </w:r>
      <w:r w:rsidR="006F05BD">
        <w:rPr>
          <w:color w:val="000000"/>
        </w:rPr>
        <w:t>11</w:t>
      </w:r>
      <w:r w:rsidR="00905608">
        <w:rPr>
          <w:color w:val="000000"/>
        </w:rPr>
        <w:t>/</w:t>
      </w:r>
      <w:r w:rsidR="006F05BD">
        <w:rPr>
          <w:color w:val="000000"/>
        </w:rPr>
        <w:t>11</w:t>
      </w:r>
      <w:r w:rsidR="00905608">
        <w:rPr>
          <w:color w:val="000000"/>
        </w:rPr>
        <w:t>)</w:t>
      </w:r>
    </w:p>
    <w:sectPr w:rsidR="00905608" w:rsidRPr="00BC63E4" w:rsidSect="00905608">
      <w:pgSz w:w="12240" w:h="15840"/>
      <w:pgMar w:top="720" w:right="1152" w:bottom="720" w:left="1152" w:header="720" w:footer="720" w:gutter="0"/>
      <w:cols w:space="720" w:equalWidth="0">
        <w:col w:w="9648"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E38" w:rsidRDefault="00C33E38">
      <w:r>
        <w:separator/>
      </w:r>
    </w:p>
  </w:endnote>
  <w:endnote w:type="continuationSeparator" w:id="0">
    <w:p w:rsidR="00C33E38" w:rsidRDefault="00C33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E38" w:rsidRDefault="00C33E38">
      <w:r>
        <w:separator/>
      </w:r>
    </w:p>
  </w:footnote>
  <w:footnote w:type="continuationSeparator" w:id="0">
    <w:p w:rsidR="00C33E38" w:rsidRDefault="00C33E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footnotePr>
    <w:footnote w:id="-1"/>
    <w:footnote w:id="0"/>
  </w:footnotePr>
  <w:endnotePr>
    <w:endnote w:id="-1"/>
    <w:endnote w:id="0"/>
  </w:endnotePr>
  <w:compat/>
  <w:rsids>
    <w:rsidRoot w:val="000D61AC"/>
    <w:rsid w:val="00043CF0"/>
    <w:rsid w:val="000D61AC"/>
    <w:rsid w:val="0010743D"/>
    <w:rsid w:val="0013381D"/>
    <w:rsid w:val="00145688"/>
    <w:rsid w:val="00174CAF"/>
    <w:rsid w:val="001916AF"/>
    <w:rsid w:val="0020795D"/>
    <w:rsid w:val="003B5B9B"/>
    <w:rsid w:val="004844C4"/>
    <w:rsid w:val="00597322"/>
    <w:rsid w:val="0061296F"/>
    <w:rsid w:val="006F05BD"/>
    <w:rsid w:val="00740498"/>
    <w:rsid w:val="00756ADA"/>
    <w:rsid w:val="00761DF0"/>
    <w:rsid w:val="00813C01"/>
    <w:rsid w:val="008E49D4"/>
    <w:rsid w:val="00905608"/>
    <w:rsid w:val="00BC06B3"/>
    <w:rsid w:val="00BC63E4"/>
    <w:rsid w:val="00C33E38"/>
    <w:rsid w:val="00CD4A5F"/>
    <w:rsid w:val="00E8549E"/>
    <w:rsid w:val="00EB1CEC"/>
    <w:rsid w:val="00FD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95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BC63E4"/>
    <w:pPr>
      <w:spacing w:before="100" w:beforeAutospacing="1" w:after="100" w:afterAutospacing="1"/>
    </w:pPr>
    <w:rPr>
      <w:rFonts w:ascii="Verdana" w:hAnsi="Verdana"/>
      <w:sz w:val="20"/>
      <w:szCs w:val="20"/>
    </w:rPr>
  </w:style>
  <w:style w:type="paragraph" w:customStyle="1" w:styleId="heading1">
    <w:name w:val="heading1"/>
    <w:basedOn w:val="Normal"/>
    <w:rsid w:val="00BC63E4"/>
    <w:pPr>
      <w:spacing w:before="100" w:beforeAutospacing="1" w:after="100" w:afterAutospacing="1"/>
      <w:jc w:val="center"/>
    </w:pPr>
    <w:rPr>
      <w:rFonts w:ascii="Verdana" w:hAnsi="Verdana"/>
      <w:b/>
      <w:bCs/>
      <w:color w:val="000000"/>
      <w:sz w:val="20"/>
      <w:szCs w:val="20"/>
    </w:rPr>
  </w:style>
  <w:style w:type="paragraph" w:customStyle="1" w:styleId="ext-quote">
    <w:name w:val="ext-quote"/>
    <w:basedOn w:val="Normal"/>
    <w:rsid w:val="00BC63E4"/>
    <w:pPr>
      <w:spacing w:before="100" w:beforeAutospacing="1" w:after="100" w:afterAutospacing="1"/>
      <w:ind w:left="180" w:right="180"/>
    </w:pPr>
    <w:rPr>
      <w:rFonts w:ascii="Verdana" w:hAnsi="Verdana"/>
      <w:color w:val="000000"/>
      <w:sz w:val="18"/>
      <w:szCs w:val="18"/>
    </w:rPr>
  </w:style>
  <w:style w:type="table" w:styleId="TableGrid">
    <w:name w:val="Table Grid"/>
    <w:basedOn w:val="TableNormal"/>
    <w:rsid w:val="00BC63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74CAF"/>
    <w:pPr>
      <w:tabs>
        <w:tab w:val="center" w:pos="4320"/>
        <w:tab w:val="right" w:pos="8640"/>
      </w:tabs>
    </w:pPr>
  </w:style>
  <w:style w:type="paragraph" w:styleId="Footer">
    <w:name w:val="footer"/>
    <w:basedOn w:val="Normal"/>
    <w:rsid w:val="00174CAF"/>
    <w:pPr>
      <w:tabs>
        <w:tab w:val="center" w:pos="4320"/>
        <w:tab w:val="right" w:pos="8640"/>
      </w:tabs>
    </w:pPr>
  </w:style>
  <w:style w:type="paragraph" w:styleId="BalloonText">
    <w:name w:val="Balloon Text"/>
    <w:basedOn w:val="Normal"/>
    <w:semiHidden/>
    <w:rsid w:val="006F05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ALASKA DEPARTMENT OF COMMERCE AND ECONOMIC DEVELOPMENT DIVISION OF INSURANCE ATTORNEY FEES COVERAGE NOTICE A </vt:lpstr>
    </vt:vector>
  </TitlesOfParts>
  <Company>American International Group</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DEPARTMENT OF COMMERCE AND ECONOMIC DEVELOPMENT DIVISION OF INSURANCE ATTORNEY FEES COVERAGE NOTICE A </dc:title>
  <dc:subject/>
  <dc:creator>ZACRAY</dc:creator>
  <cp:keywords/>
  <dc:description/>
  <cp:lastModifiedBy>ghenness</cp:lastModifiedBy>
  <cp:revision>2</cp:revision>
  <cp:lastPrinted>2011-09-29T15:28:00Z</cp:lastPrinted>
  <dcterms:created xsi:type="dcterms:W3CDTF">2014-06-25T16:27:00Z</dcterms:created>
  <dcterms:modified xsi:type="dcterms:W3CDTF">2014-06-25T16:27:00Z</dcterms:modified>
</cp:coreProperties>
</file>