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096219" w14:textId="77777777" w:rsidR="002F6209" w:rsidRPr="0062009F" w:rsidRDefault="002F6209" w:rsidP="002F6209">
      <w:pPr>
        <w:jc w:val="center"/>
        <w:rPr>
          <w:rFonts w:ascii="Arial" w:hAnsi="Arial" w:cs="Arial"/>
        </w:rPr>
      </w:pPr>
    </w:p>
    <w:p w14:paraId="4B0551DE" w14:textId="77777777" w:rsidR="002F6209" w:rsidRDefault="002F6209" w:rsidP="002F6209">
      <w:pPr>
        <w:jc w:val="center"/>
        <w:rPr>
          <w:rFonts w:ascii="Arial" w:hAnsi="Arial" w:cs="Arial"/>
          <w:b/>
          <w:bCs/>
          <w:u w:val="single"/>
        </w:rPr>
      </w:pPr>
      <w:r w:rsidRPr="0062009F">
        <w:rPr>
          <w:rFonts w:ascii="Arial" w:hAnsi="Arial" w:cs="Arial"/>
          <w:b/>
          <w:bCs/>
          <w:u w:val="single"/>
        </w:rPr>
        <w:t xml:space="preserve">Commercial </w:t>
      </w:r>
      <w:r>
        <w:rPr>
          <w:rFonts w:ascii="Arial" w:hAnsi="Arial" w:cs="Arial"/>
          <w:b/>
          <w:bCs/>
          <w:u w:val="single"/>
        </w:rPr>
        <w:t>Lines Manual</w:t>
      </w:r>
    </w:p>
    <w:p w14:paraId="262283FF" w14:textId="77777777" w:rsidR="002F6209" w:rsidRDefault="002F6209" w:rsidP="002F6209">
      <w:pPr>
        <w:jc w:val="center"/>
        <w:rPr>
          <w:rFonts w:ascii="Arial" w:hAnsi="Arial" w:cs="Arial"/>
          <w:b/>
          <w:bCs/>
          <w:u w:val="single"/>
        </w:rPr>
      </w:pPr>
      <w:r>
        <w:rPr>
          <w:rFonts w:ascii="Arial" w:hAnsi="Arial" w:cs="Arial"/>
          <w:b/>
          <w:bCs/>
          <w:u w:val="single"/>
        </w:rPr>
        <w:t>Division Five – Fire &amp; Allied Lines</w:t>
      </w:r>
    </w:p>
    <w:p w14:paraId="152E9904" w14:textId="77777777" w:rsidR="002F6209" w:rsidRDefault="002F6209" w:rsidP="002F6209">
      <w:pPr>
        <w:jc w:val="center"/>
        <w:rPr>
          <w:rFonts w:ascii="Arial" w:hAnsi="Arial" w:cs="Arial"/>
          <w:b/>
          <w:bCs/>
          <w:u w:val="single"/>
        </w:rPr>
      </w:pPr>
    </w:p>
    <w:p w14:paraId="37B0FDF4" w14:textId="28DA02ED" w:rsidR="002F6209" w:rsidRDefault="002F6209" w:rsidP="002F6209">
      <w:pPr>
        <w:jc w:val="center"/>
        <w:rPr>
          <w:rFonts w:ascii="Arial" w:hAnsi="Arial" w:cs="Arial"/>
          <w:b/>
          <w:bCs/>
          <w:u w:val="single"/>
        </w:rPr>
      </w:pPr>
      <w:r>
        <w:rPr>
          <w:rFonts w:ascii="Arial" w:hAnsi="Arial" w:cs="Arial"/>
          <w:b/>
          <w:bCs/>
          <w:u w:val="single"/>
        </w:rPr>
        <w:t xml:space="preserve"> </w:t>
      </w:r>
      <w:r w:rsidR="00F40B3F">
        <w:rPr>
          <w:rFonts w:ascii="Arial" w:hAnsi="Arial" w:cs="Arial"/>
          <w:b/>
          <w:bCs/>
          <w:u w:val="single"/>
        </w:rPr>
        <w:t>New York</w:t>
      </w:r>
      <w:r>
        <w:rPr>
          <w:rFonts w:ascii="Arial" w:hAnsi="Arial" w:cs="Arial"/>
          <w:b/>
          <w:bCs/>
          <w:u w:val="single"/>
        </w:rPr>
        <w:t xml:space="preserve"> </w:t>
      </w:r>
      <w:r w:rsidRPr="0062009F">
        <w:rPr>
          <w:rFonts w:ascii="Arial" w:hAnsi="Arial" w:cs="Arial"/>
          <w:b/>
          <w:bCs/>
          <w:u w:val="single"/>
        </w:rPr>
        <w:t>Exception Page</w:t>
      </w:r>
    </w:p>
    <w:p w14:paraId="1C0B48C4" w14:textId="77777777" w:rsidR="002F6209" w:rsidRDefault="002F6209" w:rsidP="002F6209">
      <w:pPr>
        <w:jc w:val="center"/>
        <w:rPr>
          <w:rFonts w:ascii="Arial" w:hAnsi="Arial" w:cs="Arial"/>
          <w:b/>
          <w:bCs/>
          <w:u w:val="single"/>
        </w:rPr>
      </w:pPr>
    </w:p>
    <w:p w14:paraId="77F359D9" w14:textId="77777777" w:rsidR="002F6209" w:rsidRPr="0062009F" w:rsidRDefault="002F6209" w:rsidP="002F6209">
      <w:pPr>
        <w:jc w:val="center"/>
        <w:rPr>
          <w:rFonts w:ascii="Arial" w:hAnsi="Arial" w:cs="Arial"/>
          <w:b/>
          <w:bCs/>
          <w:u w:val="single"/>
        </w:rPr>
      </w:pPr>
      <w:r w:rsidRPr="001171A2">
        <w:rPr>
          <w:rFonts w:ascii="Arial" w:hAnsi="Arial"/>
          <w:sz w:val="20"/>
        </w:rPr>
        <w:t xml:space="preserve">MANUFACTURED HOUSING </w:t>
      </w:r>
    </w:p>
    <w:p w14:paraId="4DCAC115" w14:textId="77777777" w:rsidR="002F6209" w:rsidRDefault="002F6209" w:rsidP="002F6209">
      <w:pPr>
        <w:pStyle w:val="Header"/>
      </w:pPr>
    </w:p>
    <w:p w14:paraId="3D078692" w14:textId="77777777" w:rsidR="00512676" w:rsidRPr="00512676" w:rsidRDefault="00512676" w:rsidP="00512676">
      <w:pPr>
        <w:pStyle w:val="subcap"/>
        <w:pBdr>
          <w:top w:val="single" w:sz="4" w:space="1" w:color="auto"/>
          <w:bottom w:val="single" w:sz="4" w:space="1" w:color="auto"/>
        </w:pBdr>
        <w:rPr>
          <w:szCs w:val="22"/>
        </w:rPr>
      </w:pPr>
      <w:r w:rsidRPr="00512676">
        <w:rPr>
          <w:szCs w:val="22"/>
        </w:rPr>
        <w:t>ADDITIONAL RULE(S)</w:t>
      </w:r>
    </w:p>
    <w:p w14:paraId="64C2552C" w14:textId="77777777" w:rsidR="00512676" w:rsidRDefault="00512676" w:rsidP="005D209C">
      <w:pPr>
        <w:rPr>
          <w:rFonts w:ascii="Arial" w:hAnsi="Arial"/>
          <w:sz w:val="20"/>
        </w:rPr>
      </w:pPr>
    </w:p>
    <w:p w14:paraId="0E4A536D" w14:textId="79F3583D" w:rsidR="00512676" w:rsidRPr="00512676" w:rsidRDefault="00B3665B" w:rsidP="00512676">
      <w:pPr>
        <w:pStyle w:val="subcap"/>
        <w:pBdr>
          <w:top w:val="single" w:sz="4" w:space="1" w:color="auto"/>
          <w:bottom w:val="single" w:sz="4" w:space="1" w:color="auto"/>
        </w:pBdr>
        <w:rPr>
          <w:szCs w:val="22"/>
        </w:rPr>
      </w:pPr>
      <w:r>
        <w:rPr>
          <w:szCs w:val="22"/>
        </w:rPr>
        <w:t>coverage options</w:t>
      </w:r>
    </w:p>
    <w:p w14:paraId="546F394A" w14:textId="77777777" w:rsidR="00512676" w:rsidRDefault="00512676" w:rsidP="005D209C">
      <w:pPr>
        <w:rPr>
          <w:rFonts w:ascii="Arial" w:hAnsi="Arial"/>
          <w:sz w:val="20"/>
        </w:rPr>
      </w:pPr>
    </w:p>
    <w:p w14:paraId="70910A35" w14:textId="77777777" w:rsidR="00B627AA" w:rsidRDefault="00B627AA" w:rsidP="005D209C">
      <w:pPr>
        <w:rPr>
          <w:rFonts w:ascii="Arial" w:hAnsi="Arial"/>
          <w:b/>
          <w:caps/>
          <w:sz w:val="20"/>
        </w:rPr>
      </w:pPr>
    </w:p>
    <w:p w14:paraId="49F5AAAB" w14:textId="11B1E453" w:rsidR="007D124D" w:rsidRPr="00E056BC" w:rsidRDefault="00B3665B" w:rsidP="005D209C">
      <w:pPr>
        <w:rPr>
          <w:rFonts w:ascii="Arial" w:hAnsi="Arial"/>
          <w:b/>
          <w:caps/>
          <w:sz w:val="20"/>
        </w:rPr>
      </w:pPr>
      <w:r w:rsidRPr="00E056BC">
        <w:rPr>
          <w:rFonts w:ascii="Arial" w:hAnsi="Arial"/>
          <w:b/>
          <w:caps/>
          <w:sz w:val="20"/>
        </w:rPr>
        <w:t xml:space="preserve">Property Extension / Enhancement </w:t>
      </w:r>
    </w:p>
    <w:p w14:paraId="70A13357" w14:textId="77777777" w:rsidR="00B3665B" w:rsidRPr="00E056BC" w:rsidRDefault="00B3665B" w:rsidP="005D209C">
      <w:pPr>
        <w:rPr>
          <w:rFonts w:ascii="Arial" w:hAnsi="Arial"/>
          <w:b/>
          <w:sz w:val="20"/>
        </w:rPr>
      </w:pPr>
    </w:p>
    <w:p w14:paraId="733B8CE9" w14:textId="77777777" w:rsidR="007D124D" w:rsidRPr="00E056BC" w:rsidRDefault="007D124D" w:rsidP="007D124D">
      <w:pPr>
        <w:pStyle w:val="ListParagraph"/>
        <w:numPr>
          <w:ilvl w:val="0"/>
          <w:numId w:val="1"/>
        </w:numPr>
        <w:jc w:val="both"/>
        <w:rPr>
          <w:rFonts w:ascii="Arial" w:hAnsi="Arial"/>
          <w:sz w:val="20"/>
        </w:rPr>
      </w:pPr>
      <w:r w:rsidRPr="00E056BC">
        <w:rPr>
          <w:rFonts w:ascii="Arial" w:hAnsi="Arial"/>
          <w:b/>
          <w:sz w:val="20"/>
        </w:rPr>
        <w:t>Description of Coverage</w:t>
      </w:r>
    </w:p>
    <w:p w14:paraId="4E99ADAC" w14:textId="77777777" w:rsidR="007D124D" w:rsidRPr="00E056BC" w:rsidRDefault="007D124D" w:rsidP="007D124D">
      <w:pPr>
        <w:ind w:left="1440"/>
        <w:jc w:val="both"/>
        <w:rPr>
          <w:rFonts w:ascii="Arial" w:hAnsi="Arial"/>
          <w:sz w:val="20"/>
        </w:rPr>
      </w:pPr>
      <w:r w:rsidRPr="00E056BC">
        <w:rPr>
          <w:rFonts w:ascii="Arial" w:hAnsi="Arial"/>
          <w:sz w:val="20"/>
        </w:rPr>
        <w:t xml:space="preserve">The Building </w:t>
      </w:r>
      <w:proofErr w:type="gramStart"/>
      <w:r w:rsidRPr="00E056BC">
        <w:rPr>
          <w:rFonts w:ascii="Arial" w:hAnsi="Arial"/>
          <w:sz w:val="20"/>
        </w:rPr>
        <w:t>And</w:t>
      </w:r>
      <w:proofErr w:type="gramEnd"/>
      <w:r w:rsidRPr="00E056BC">
        <w:rPr>
          <w:rFonts w:ascii="Arial" w:hAnsi="Arial"/>
          <w:sz w:val="20"/>
        </w:rPr>
        <w:t xml:space="preserve"> Personal Property Coverage Form and Causes Of Loss – Special Form may be endorsed </w:t>
      </w:r>
      <w:r w:rsidR="00880760" w:rsidRPr="00E056BC">
        <w:rPr>
          <w:rFonts w:ascii="Arial" w:hAnsi="Arial"/>
          <w:sz w:val="20"/>
        </w:rPr>
        <w:t xml:space="preserve">to provide additional </w:t>
      </w:r>
      <w:r w:rsidRPr="00E056BC">
        <w:rPr>
          <w:rFonts w:ascii="Arial" w:hAnsi="Arial"/>
          <w:sz w:val="20"/>
        </w:rPr>
        <w:t>and broader coverage</w:t>
      </w:r>
      <w:r w:rsidR="00880760" w:rsidRPr="00E056BC">
        <w:rPr>
          <w:rFonts w:ascii="Arial" w:hAnsi="Arial"/>
          <w:sz w:val="20"/>
        </w:rPr>
        <w:t>s</w:t>
      </w:r>
      <w:r w:rsidRPr="00E056BC">
        <w:rPr>
          <w:rFonts w:ascii="Arial" w:hAnsi="Arial"/>
          <w:sz w:val="20"/>
        </w:rPr>
        <w:t xml:space="preserve">. This coverage is optional. </w:t>
      </w:r>
    </w:p>
    <w:p w14:paraId="78A87007" w14:textId="77777777" w:rsidR="007D124D" w:rsidRPr="00E056BC" w:rsidRDefault="007D124D" w:rsidP="007D124D">
      <w:pPr>
        <w:jc w:val="both"/>
        <w:rPr>
          <w:rFonts w:ascii="Arial" w:hAnsi="Arial"/>
          <w:sz w:val="20"/>
        </w:rPr>
      </w:pPr>
    </w:p>
    <w:p w14:paraId="70DEC6DC" w14:textId="77777777" w:rsidR="007D124D" w:rsidRPr="00E056BC" w:rsidRDefault="007D124D" w:rsidP="007D124D">
      <w:pPr>
        <w:pStyle w:val="ListParagraph"/>
        <w:numPr>
          <w:ilvl w:val="0"/>
          <w:numId w:val="1"/>
        </w:numPr>
        <w:jc w:val="both"/>
        <w:rPr>
          <w:rFonts w:ascii="Arial" w:hAnsi="Arial"/>
          <w:b/>
          <w:sz w:val="20"/>
        </w:rPr>
      </w:pPr>
      <w:r w:rsidRPr="00E056BC">
        <w:rPr>
          <w:rFonts w:ascii="Arial" w:hAnsi="Arial"/>
          <w:b/>
          <w:sz w:val="20"/>
        </w:rPr>
        <w:t>Form</w:t>
      </w:r>
    </w:p>
    <w:p w14:paraId="2D7FCBC0" w14:textId="113E129D" w:rsidR="007D124D" w:rsidRPr="00E056BC" w:rsidRDefault="007D124D" w:rsidP="007D124D">
      <w:pPr>
        <w:pStyle w:val="ListParagraph"/>
        <w:ind w:left="1440"/>
        <w:jc w:val="both"/>
        <w:rPr>
          <w:rFonts w:ascii="Arial" w:hAnsi="Arial"/>
          <w:sz w:val="20"/>
        </w:rPr>
      </w:pPr>
      <w:r w:rsidRPr="00E056BC">
        <w:rPr>
          <w:rFonts w:ascii="Arial" w:hAnsi="Arial"/>
          <w:sz w:val="20"/>
        </w:rPr>
        <w:t>Use</w:t>
      </w:r>
      <w:r w:rsidR="00E056BC">
        <w:rPr>
          <w:rFonts w:ascii="Arial" w:hAnsi="Arial"/>
          <w:b/>
          <w:sz w:val="20"/>
        </w:rPr>
        <w:t xml:space="preserve"> </w:t>
      </w:r>
      <w:r w:rsidR="00F40B3F">
        <w:rPr>
          <w:rFonts w:ascii="Arial" w:hAnsi="Arial"/>
          <w:b/>
          <w:sz w:val="20"/>
        </w:rPr>
        <w:t xml:space="preserve">NY </w:t>
      </w:r>
      <w:r w:rsidR="00E056BC">
        <w:rPr>
          <w:rFonts w:ascii="Arial" w:hAnsi="Arial"/>
          <w:b/>
          <w:sz w:val="20"/>
        </w:rPr>
        <w:t xml:space="preserve">Property Extension </w:t>
      </w:r>
      <w:r w:rsidRPr="00E056BC">
        <w:rPr>
          <w:rFonts w:ascii="Arial" w:hAnsi="Arial"/>
          <w:b/>
          <w:sz w:val="20"/>
        </w:rPr>
        <w:t>Enhancement Endorsement</w:t>
      </w:r>
      <w:r w:rsidR="009764AB">
        <w:rPr>
          <w:rFonts w:ascii="Arial" w:hAnsi="Arial"/>
          <w:b/>
          <w:sz w:val="20"/>
        </w:rPr>
        <w:t xml:space="preserve"> </w:t>
      </w:r>
      <w:r w:rsidR="00F40B3F">
        <w:rPr>
          <w:rFonts w:ascii="Arial" w:hAnsi="Arial"/>
          <w:b/>
          <w:sz w:val="20"/>
        </w:rPr>
        <w:t>142025</w:t>
      </w:r>
      <w:r w:rsidR="00E056BC" w:rsidRPr="00E056BC">
        <w:rPr>
          <w:rFonts w:ascii="Arial" w:hAnsi="Arial"/>
          <w:b/>
          <w:sz w:val="20"/>
        </w:rPr>
        <w:t>.</w:t>
      </w:r>
    </w:p>
    <w:p w14:paraId="1AB858E6" w14:textId="77777777" w:rsidR="007D124D" w:rsidRPr="00E056BC" w:rsidRDefault="007D124D" w:rsidP="007D124D">
      <w:pPr>
        <w:pStyle w:val="ListParagraph"/>
        <w:ind w:left="1440"/>
        <w:jc w:val="both"/>
        <w:rPr>
          <w:rFonts w:ascii="Arial" w:hAnsi="Arial"/>
          <w:sz w:val="20"/>
        </w:rPr>
      </w:pPr>
    </w:p>
    <w:p w14:paraId="2D37225C" w14:textId="77777777" w:rsidR="007D124D" w:rsidRPr="00E056BC" w:rsidRDefault="007D124D" w:rsidP="007D124D">
      <w:pPr>
        <w:pStyle w:val="ListParagraph"/>
        <w:numPr>
          <w:ilvl w:val="0"/>
          <w:numId w:val="1"/>
        </w:numPr>
        <w:jc w:val="both"/>
        <w:rPr>
          <w:rFonts w:ascii="Arial" w:hAnsi="Arial"/>
          <w:b/>
          <w:sz w:val="20"/>
        </w:rPr>
      </w:pPr>
      <w:r w:rsidRPr="00E056BC">
        <w:rPr>
          <w:rFonts w:ascii="Arial" w:hAnsi="Arial"/>
          <w:b/>
          <w:sz w:val="20"/>
        </w:rPr>
        <w:t>Eligibility</w:t>
      </w:r>
    </w:p>
    <w:p w14:paraId="372DDCBE" w14:textId="6340CA94" w:rsidR="007D124D" w:rsidRPr="00E056BC" w:rsidRDefault="007D124D" w:rsidP="007D124D">
      <w:pPr>
        <w:ind w:left="1440"/>
        <w:jc w:val="both"/>
        <w:rPr>
          <w:rFonts w:ascii="Arial" w:hAnsi="Arial"/>
          <w:sz w:val="20"/>
        </w:rPr>
      </w:pPr>
      <w:r w:rsidRPr="00E056BC">
        <w:rPr>
          <w:rFonts w:ascii="Arial" w:hAnsi="Arial"/>
          <w:sz w:val="20"/>
        </w:rPr>
        <w:t xml:space="preserve">This coverage may be written on any risk eligible for commercial property coverage under Division Five of the ISO Commercial Lines Manual for which the form referenced in </w:t>
      </w:r>
      <w:r w:rsidRPr="00E056BC">
        <w:rPr>
          <w:rFonts w:ascii="Arial" w:hAnsi="Arial"/>
          <w:b/>
          <w:sz w:val="20"/>
        </w:rPr>
        <w:t>2.</w:t>
      </w:r>
      <w:r w:rsidRPr="00E056BC">
        <w:rPr>
          <w:rFonts w:ascii="Arial" w:hAnsi="Arial"/>
          <w:sz w:val="20"/>
        </w:rPr>
        <w:t xml:space="preserve"> applies and that qua</w:t>
      </w:r>
      <w:r w:rsidR="009A3567" w:rsidRPr="00E056BC">
        <w:rPr>
          <w:rFonts w:ascii="Arial" w:hAnsi="Arial"/>
          <w:sz w:val="20"/>
        </w:rPr>
        <w:t xml:space="preserve">lifies under the Manufactured </w:t>
      </w:r>
      <w:r w:rsidR="0014357C">
        <w:rPr>
          <w:rFonts w:ascii="Arial" w:hAnsi="Arial"/>
          <w:sz w:val="20"/>
        </w:rPr>
        <w:t xml:space="preserve">Housing </w:t>
      </w:r>
      <w:r w:rsidR="009A3567" w:rsidRPr="00E056BC">
        <w:rPr>
          <w:rFonts w:ascii="Arial" w:hAnsi="Arial"/>
          <w:sz w:val="20"/>
        </w:rPr>
        <w:t>program. This coverage may be added mid-term or at the anniversary of the policy.</w:t>
      </w:r>
    </w:p>
    <w:p w14:paraId="757A3D23" w14:textId="77777777" w:rsidR="007D124D" w:rsidRPr="00E056BC" w:rsidRDefault="007D124D" w:rsidP="007D124D">
      <w:pPr>
        <w:jc w:val="both"/>
        <w:rPr>
          <w:rFonts w:ascii="Arial" w:hAnsi="Arial"/>
          <w:sz w:val="20"/>
        </w:rPr>
      </w:pPr>
    </w:p>
    <w:p w14:paraId="6D8858EE" w14:textId="77777777" w:rsidR="007D124D" w:rsidRPr="00E056BC" w:rsidRDefault="007D124D" w:rsidP="007D124D">
      <w:pPr>
        <w:pStyle w:val="ListParagraph"/>
        <w:numPr>
          <w:ilvl w:val="0"/>
          <w:numId w:val="1"/>
        </w:numPr>
        <w:jc w:val="both"/>
        <w:rPr>
          <w:rFonts w:ascii="Arial" w:hAnsi="Arial"/>
          <w:b/>
          <w:sz w:val="20"/>
        </w:rPr>
      </w:pPr>
      <w:r w:rsidRPr="00E056BC">
        <w:rPr>
          <w:rFonts w:ascii="Arial" w:hAnsi="Arial"/>
          <w:b/>
          <w:sz w:val="20"/>
        </w:rPr>
        <w:t>Rule</w:t>
      </w:r>
    </w:p>
    <w:p w14:paraId="22C88DFC" w14:textId="6CE7BCAC" w:rsidR="007D124D" w:rsidRPr="00E056BC" w:rsidRDefault="007D124D" w:rsidP="007D124D">
      <w:pPr>
        <w:pStyle w:val="ListParagraph"/>
        <w:ind w:left="1440"/>
        <w:jc w:val="both"/>
        <w:rPr>
          <w:rFonts w:ascii="Arial" w:hAnsi="Arial"/>
          <w:b/>
          <w:sz w:val="20"/>
        </w:rPr>
      </w:pPr>
      <w:r w:rsidRPr="00E056BC">
        <w:rPr>
          <w:rFonts w:ascii="Arial" w:hAnsi="Arial"/>
          <w:sz w:val="20"/>
        </w:rPr>
        <w:t xml:space="preserve">If this coverage applies, attach </w:t>
      </w:r>
      <w:r w:rsidR="00650E99" w:rsidRPr="009764AB">
        <w:rPr>
          <w:rFonts w:ascii="Arial" w:hAnsi="Arial"/>
          <w:b/>
          <w:bCs/>
          <w:sz w:val="20"/>
        </w:rPr>
        <w:t>NY</w:t>
      </w:r>
      <w:r w:rsidR="00650E99">
        <w:rPr>
          <w:rFonts w:ascii="Arial" w:hAnsi="Arial"/>
          <w:b/>
          <w:bCs/>
          <w:sz w:val="20"/>
        </w:rPr>
        <w:t xml:space="preserve"> </w:t>
      </w:r>
      <w:r w:rsidR="00E056BC" w:rsidRPr="00650E99">
        <w:rPr>
          <w:rFonts w:ascii="Arial" w:hAnsi="Arial"/>
          <w:b/>
          <w:bCs/>
          <w:sz w:val="20"/>
        </w:rPr>
        <w:t xml:space="preserve">Property Extension </w:t>
      </w:r>
      <w:r w:rsidRPr="00650E99">
        <w:rPr>
          <w:rFonts w:ascii="Arial" w:hAnsi="Arial"/>
          <w:b/>
          <w:bCs/>
          <w:sz w:val="20"/>
        </w:rPr>
        <w:t>Enhancement Endorsement</w:t>
      </w:r>
      <w:r w:rsidR="009764AB">
        <w:rPr>
          <w:rFonts w:ascii="Arial" w:hAnsi="Arial"/>
          <w:b/>
          <w:bCs/>
          <w:sz w:val="20"/>
        </w:rPr>
        <w:t xml:space="preserve"> </w:t>
      </w:r>
      <w:proofErr w:type="gramStart"/>
      <w:r w:rsidR="00373C6F" w:rsidRPr="009764AB">
        <w:rPr>
          <w:rFonts w:ascii="Arial" w:hAnsi="Arial"/>
          <w:b/>
          <w:bCs/>
          <w:sz w:val="20"/>
        </w:rPr>
        <w:t>142025</w:t>
      </w:r>
      <w:proofErr w:type="gramEnd"/>
      <w:r w:rsidR="009764AB">
        <w:rPr>
          <w:rFonts w:ascii="Arial" w:hAnsi="Arial"/>
          <w:b/>
          <w:bCs/>
          <w:sz w:val="20"/>
        </w:rPr>
        <w:t xml:space="preserve"> </w:t>
      </w:r>
      <w:r w:rsidRPr="009764AB">
        <w:rPr>
          <w:rFonts w:ascii="Arial" w:hAnsi="Arial"/>
          <w:sz w:val="20"/>
        </w:rPr>
        <w:t>and charge an additional premium</w:t>
      </w:r>
      <w:r w:rsidRPr="00E056BC">
        <w:rPr>
          <w:rFonts w:ascii="Arial" w:hAnsi="Arial"/>
          <w:sz w:val="20"/>
        </w:rPr>
        <w:t xml:space="preserve"> as determined in </w:t>
      </w:r>
      <w:r w:rsidRPr="00E056BC">
        <w:rPr>
          <w:rFonts w:ascii="Arial" w:hAnsi="Arial"/>
          <w:b/>
          <w:sz w:val="20"/>
        </w:rPr>
        <w:t xml:space="preserve">5. </w:t>
      </w:r>
      <w:r w:rsidRPr="00E056BC">
        <w:rPr>
          <w:rFonts w:ascii="Arial" w:hAnsi="Arial"/>
          <w:sz w:val="20"/>
        </w:rPr>
        <w:tab/>
      </w:r>
    </w:p>
    <w:p w14:paraId="02FBC934" w14:textId="77777777" w:rsidR="007D124D" w:rsidRPr="00E056BC" w:rsidRDefault="007D124D" w:rsidP="007D124D">
      <w:pPr>
        <w:jc w:val="both"/>
        <w:rPr>
          <w:rFonts w:ascii="Arial" w:hAnsi="Arial"/>
          <w:b/>
          <w:sz w:val="20"/>
        </w:rPr>
      </w:pPr>
    </w:p>
    <w:p w14:paraId="10627C67" w14:textId="77777777" w:rsidR="007D124D" w:rsidRPr="00E056BC" w:rsidRDefault="007D124D" w:rsidP="007D124D">
      <w:pPr>
        <w:jc w:val="both"/>
        <w:rPr>
          <w:rFonts w:ascii="Arial" w:hAnsi="Arial"/>
          <w:sz w:val="20"/>
        </w:rPr>
      </w:pPr>
      <w:r w:rsidRPr="00E056BC">
        <w:rPr>
          <w:rFonts w:ascii="Arial" w:hAnsi="Arial"/>
          <w:b/>
          <w:sz w:val="20"/>
        </w:rPr>
        <w:tab/>
        <w:t xml:space="preserve">      5.</w:t>
      </w:r>
      <w:r w:rsidRPr="00E056BC">
        <w:rPr>
          <w:rFonts w:ascii="Arial" w:hAnsi="Arial"/>
          <w:b/>
          <w:sz w:val="20"/>
        </w:rPr>
        <w:tab/>
        <w:t>Premium Determination</w:t>
      </w:r>
    </w:p>
    <w:p w14:paraId="2D4B2ADA" w14:textId="47E57B91" w:rsidR="007D124D" w:rsidRDefault="007D124D" w:rsidP="007D124D">
      <w:pPr>
        <w:ind w:left="1440"/>
        <w:jc w:val="both"/>
        <w:rPr>
          <w:rFonts w:ascii="Arial" w:hAnsi="Arial"/>
          <w:sz w:val="20"/>
        </w:rPr>
      </w:pPr>
      <w:r w:rsidRPr="00E056BC">
        <w:rPr>
          <w:rFonts w:ascii="Arial" w:hAnsi="Arial"/>
          <w:sz w:val="20"/>
        </w:rPr>
        <w:t>The pre</w:t>
      </w:r>
      <w:r w:rsidR="009A3567" w:rsidRPr="00E056BC">
        <w:rPr>
          <w:rFonts w:ascii="Arial" w:hAnsi="Arial"/>
          <w:sz w:val="20"/>
        </w:rPr>
        <w:t xml:space="preserve">mium for this coverage is $250.00. </w:t>
      </w:r>
      <w:r w:rsidR="00931CEF" w:rsidRPr="00E056BC">
        <w:rPr>
          <w:rFonts w:ascii="Arial" w:hAnsi="Arial"/>
          <w:sz w:val="20"/>
        </w:rPr>
        <w:t xml:space="preserve">The </w:t>
      </w:r>
      <w:r w:rsidR="00F336DB" w:rsidRPr="00E056BC">
        <w:rPr>
          <w:rFonts w:ascii="Arial" w:hAnsi="Arial"/>
          <w:sz w:val="20"/>
        </w:rPr>
        <w:t xml:space="preserve">premium </w:t>
      </w:r>
      <w:r w:rsidR="00931CEF" w:rsidRPr="00E056BC">
        <w:rPr>
          <w:rFonts w:ascii="Arial" w:hAnsi="Arial"/>
          <w:sz w:val="20"/>
        </w:rPr>
        <w:t xml:space="preserve">is not subject to further </w:t>
      </w:r>
      <w:r w:rsidR="008423DC" w:rsidRPr="00E056BC">
        <w:rPr>
          <w:rFonts w:ascii="Arial" w:hAnsi="Arial"/>
          <w:sz w:val="20"/>
        </w:rPr>
        <w:t>modification</w:t>
      </w:r>
      <w:r w:rsidR="006826D1">
        <w:rPr>
          <w:rFonts w:ascii="Arial" w:hAnsi="Arial"/>
          <w:sz w:val="20"/>
        </w:rPr>
        <w:t>.</w:t>
      </w:r>
      <w:r w:rsidR="008423DC" w:rsidRPr="00E056BC">
        <w:rPr>
          <w:rFonts w:ascii="Arial" w:hAnsi="Arial"/>
          <w:sz w:val="20"/>
        </w:rPr>
        <w:t xml:space="preserve"> </w:t>
      </w:r>
      <w:r w:rsidR="009A3567" w:rsidRPr="00E056BC">
        <w:rPr>
          <w:rFonts w:ascii="Arial" w:hAnsi="Arial"/>
          <w:sz w:val="20"/>
        </w:rPr>
        <w:t>This premium will not be pro-rated if this coverage is added to the policy mid-term.</w:t>
      </w:r>
      <w:r w:rsidR="009A3567">
        <w:rPr>
          <w:rFonts w:ascii="Arial" w:hAnsi="Arial"/>
          <w:sz w:val="20"/>
        </w:rPr>
        <w:t xml:space="preserve"> </w:t>
      </w:r>
    </w:p>
    <w:p w14:paraId="37B7B6DA" w14:textId="77777777" w:rsidR="00B3665B" w:rsidRDefault="00B3665B" w:rsidP="005D209C">
      <w:pPr>
        <w:rPr>
          <w:rFonts w:ascii="Arial" w:hAnsi="Arial"/>
          <w:b/>
          <w:sz w:val="20"/>
        </w:rPr>
      </w:pPr>
    </w:p>
    <w:p w14:paraId="1DEE91E1" w14:textId="77777777" w:rsidR="008128AE" w:rsidRDefault="008128AE" w:rsidP="009A3567">
      <w:pPr>
        <w:ind w:left="1440"/>
        <w:jc w:val="both"/>
        <w:rPr>
          <w:rFonts w:ascii="Arial" w:hAnsi="Arial"/>
          <w:sz w:val="20"/>
        </w:rPr>
      </w:pPr>
    </w:p>
    <w:p w14:paraId="645F1F8E" w14:textId="77777777" w:rsidR="00F336DB" w:rsidRDefault="00F336DB" w:rsidP="009A3567">
      <w:pPr>
        <w:ind w:left="1440"/>
        <w:jc w:val="both"/>
        <w:rPr>
          <w:rFonts w:ascii="Arial" w:hAnsi="Arial"/>
          <w:sz w:val="20"/>
        </w:rPr>
      </w:pPr>
    </w:p>
    <w:p w14:paraId="304A7AFB" w14:textId="77777777" w:rsidR="00F336DB" w:rsidRDefault="00F336DB" w:rsidP="009A3567">
      <w:pPr>
        <w:ind w:left="1440"/>
        <w:jc w:val="both"/>
        <w:rPr>
          <w:rFonts w:ascii="Arial" w:hAnsi="Arial"/>
          <w:sz w:val="20"/>
        </w:rPr>
      </w:pPr>
    </w:p>
    <w:p w14:paraId="345CB458" w14:textId="09DD7B2D" w:rsidR="00FC13B9" w:rsidRPr="00E056BC" w:rsidRDefault="008423DC" w:rsidP="00FC13B9">
      <w:pPr>
        <w:pStyle w:val="subcap"/>
        <w:pBdr>
          <w:top w:val="single" w:sz="4" w:space="1" w:color="auto"/>
          <w:bottom w:val="single" w:sz="4" w:space="1" w:color="auto"/>
        </w:pBdr>
        <w:rPr>
          <w:szCs w:val="22"/>
        </w:rPr>
      </w:pPr>
      <w:r w:rsidRPr="00E056BC">
        <w:rPr>
          <w:szCs w:val="22"/>
        </w:rPr>
        <w:t>dealer</w:t>
      </w:r>
      <w:r w:rsidR="004A5CDF" w:rsidRPr="00E056BC">
        <w:rPr>
          <w:szCs w:val="22"/>
        </w:rPr>
        <w:t xml:space="preserve"> </w:t>
      </w:r>
      <w:r w:rsidR="00FC13B9" w:rsidRPr="00E056BC">
        <w:rPr>
          <w:szCs w:val="22"/>
        </w:rPr>
        <w:t>coverages</w:t>
      </w:r>
    </w:p>
    <w:p w14:paraId="637F608B" w14:textId="77777777" w:rsidR="00FC13B9" w:rsidRPr="00E056BC" w:rsidRDefault="00FC13B9" w:rsidP="000E76EB">
      <w:pPr>
        <w:rPr>
          <w:rFonts w:ascii="Arial" w:hAnsi="Arial"/>
          <w:b/>
          <w:caps/>
          <w:sz w:val="20"/>
        </w:rPr>
      </w:pPr>
    </w:p>
    <w:p w14:paraId="28A7A6C3" w14:textId="77777777" w:rsidR="009A3567" w:rsidRPr="00E056BC" w:rsidRDefault="000E76EB" w:rsidP="005D209C">
      <w:pPr>
        <w:rPr>
          <w:rFonts w:ascii="Arial" w:hAnsi="Arial"/>
          <w:sz w:val="20"/>
        </w:rPr>
      </w:pPr>
      <w:r w:rsidRPr="00E056BC">
        <w:rPr>
          <w:rFonts w:ascii="Arial" w:hAnsi="Arial"/>
          <w:b/>
          <w:caps/>
          <w:sz w:val="20"/>
        </w:rPr>
        <w:t xml:space="preserve">dealer’s property extension </w:t>
      </w:r>
      <w:r w:rsidR="00FC13B9" w:rsidRPr="00E056BC">
        <w:rPr>
          <w:rFonts w:ascii="Arial" w:hAnsi="Arial"/>
          <w:b/>
          <w:caps/>
          <w:sz w:val="20"/>
        </w:rPr>
        <w:br/>
      </w:r>
    </w:p>
    <w:p w14:paraId="42B560C1" w14:textId="4EA7E0EF" w:rsidR="00FC13B9" w:rsidRPr="00E056BC" w:rsidRDefault="000E76EB" w:rsidP="00FC13B9">
      <w:pPr>
        <w:jc w:val="both"/>
        <w:rPr>
          <w:rFonts w:ascii="Arial" w:hAnsi="Arial"/>
          <w:sz w:val="20"/>
        </w:rPr>
      </w:pPr>
      <w:r w:rsidRPr="00E056BC">
        <w:rPr>
          <w:rFonts w:ascii="Arial" w:hAnsi="Arial"/>
          <w:sz w:val="20"/>
        </w:rPr>
        <w:t>If the insured is a manufactured home dealer, the Bu</w:t>
      </w:r>
      <w:r w:rsidR="00FC13B9" w:rsidRPr="00E056BC">
        <w:rPr>
          <w:rFonts w:ascii="Arial" w:hAnsi="Arial"/>
          <w:sz w:val="20"/>
        </w:rPr>
        <w:t xml:space="preserve">ilding </w:t>
      </w:r>
      <w:proofErr w:type="gramStart"/>
      <w:r w:rsidR="00FC13B9" w:rsidRPr="00E056BC">
        <w:rPr>
          <w:rFonts w:ascii="Arial" w:hAnsi="Arial"/>
          <w:sz w:val="20"/>
        </w:rPr>
        <w:t>And</w:t>
      </w:r>
      <w:proofErr w:type="gramEnd"/>
      <w:r w:rsidR="00FC13B9" w:rsidRPr="00E056BC">
        <w:rPr>
          <w:rFonts w:ascii="Arial" w:hAnsi="Arial"/>
          <w:sz w:val="20"/>
        </w:rPr>
        <w:t xml:space="preserve"> </w:t>
      </w:r>
      <w:r w:rsidRPr="00E056BC">
        <w:rPr>
          <w:rFonts w:ascii="Arial" w:hAnsi="Arial"/>
          <w:sz w:val="20"/>
        </w:rPr>
        <w:t>Personal Property Coverage Form</w:t>
      </w:r>
      <w:r w:rsidR="007C60DB">
        <w:rPr>
          <w:rFonts w:ascii="Arial" w:hAnsi="Arial"/>
          <w:sz w:val="20"/>
        </w:rPr>
        <w:t xml:space="preserve"> may</w:t>
      </w:r>
      <w:r w:rsidRPr="00E056BC">
        <w:rPr>
          <w:rFonts w:ascii="Arial" w:hAnsi="Arial"/>
          <w:sz w:val="20"/>
        </w:rPr>
        <w:t xml:space="preserve"> be endorsed to identify the Dealer’s business personal property</w:t>
      </w:r>
      <w:r w:rsidR="00FC13B9" w:rsidRPr="00E056BC">
        <w:rPr>
          <w:rFonts w:ascii="Arial" w:hAnsi="Arial"/>
          <w:sz w:val="20"/>
        </w:rPr>
        <w:t xml:space="preserve"> and a</w:t>
      </w:r>
      <w:r w:rsidR="00B823DD" w:rsidRPr="00E056BC">
        <w:rPr>
          <w:rFonts w:ascii="Arial" w:hAnsi="Arial"/>
          <w:sz w:val="20"/>
        </w:rPr>
        <w:t>dd additional policy definitions</w:t>
      </w:r>
      <w:r w:rsidR="00880760" w:rsidRPr="00E056BC">
        <w:rPr>
          <w:rFonts w:ascii="Arial" w:hAnsi="Arial"/>
          <w:sz w:val="20"/>
        </w:rPr>
        <w:t>.</w:t>
      </w:r>
      <w:r w:rsidR="00485665" w:rsidRPr="00E056BC">
        <w:rPr>
          <w:rFonts w:ascii="Arial" w:hAnsi="Arial"/>
          <w:sz w:val="20"/>
        </w:rPr>
        <w:t xml:space="preserve"> </w:t>
      </w:r>
      <w:r w:rsidR="00FC13B9" w:rsidRPr="00E056BC">
        <w:rPr>
          <w:rFonts w:ascii="Arial" w:hAnsi="Arial"/>
          <w:sz w:val="20"/>
        </w:rPr>
        <w:t>At</w:t>
      </w:r>
      <w:r w:rsidR="00E056BC" w:rsidRPr="00E056BC">
        <w:rPr>
          <w:rFonts w:ascii="Arial" w:hAnsi="Arial"/>
          <w:sz w:val="20"/>
        </w:rPr>
        <w:t xml:space="preserve">tach </w:t>
      </w:r>
      <w:r w:rsidR="00E056BC" w:rsidRPr="00E056BC">
        <w:rPr>
          <w:rFonts w:ascii="Arial" w:hAnsi="Arial"/>
          <w:b/>
          <w:sz w:val="20"/>
        </w:rPr>
        <w:t>Dealers Property Extension 128442</w:t>
      </w:r>
      <w:r w:rsidR="00E056BC" w:rsidRPr="00E056BC">
        <w:rPr>
          <w:rFonts w:ascii="Arial" w:hAnsi="Arial"/>
          <w:sz w:val="20"/>
        </w:rPr>
        <w:t xml:space="preserve">. </w:t>
      </w:r>
      <w:r w:rsidR="00485665" w:rsidRPr="00E056BC">
        <w:rPr>
          <w:rFonts w:ascii="Arial" w:hAnsi="Arial"/>
          <w:b/>
          <w:sz w:val="20"/>
        </w:rPr>
        <w:t xml:space="preserve"> </w:t>
      </w:r>
      <w:r w:rsidR="007C60DB">
        <w:rPr>
          <w:rFonts w:ascii="Arial" w:hAnsi="Arial"/>
          <w:sz w:val="20"/>
        </w:rPr>
        <w:t xml:space="preserve">This coverage is optional. </w:t>
      </w:r>
      <w:r w:rsidR="00485665" w:rsidRPr="00E056BC">
        <w:rPr>
          <w:rFonts w:ascii="Arial" w:hAnsi="Arial"/>
          <w:sz w:val="20"/>
        </w:rPr>
        <w:t xml:space="preserve">No additional premium. </w:t>
      </w:r>
    </w:p>
    <w:p w14:paraId="434DA4C1" w14:textId="77777777" w:rsidR="009A3567" w:rsidRPr="00E056BC" w:rsidRDefault="009A3567" w:rsidP="005D209C">
      <w:pPr>
        <w:rPr>
          <w:rFonts w:ascii="Arial" w:hAnsi="Arial"/>
          <w:sz w:val="20"/>
        </w:rPr>
      </w:pPr>
    </w:p>
    <w:p w14:paraId="14B65562" w14:textId="77777777" w:rsidR="00FC13B9" w:rsidRPr="00E056BC" w:rsidRDefault="00FC13B9" w:rsidP="00FC13B9">
      <w:pPr>
        <w:rPr>
          <w:rFonts w:ascii="Arial" w:hAnsi="Arial"/>
          <w:b/>
          <w:caps/>
          <w:sz w:val="20"/>
        </w:rPr>
      </w:pPr>
      <w:r w:rsidRPr="00E056BC">
        <w:rPr>
          <w:rFonts w:ascii="Arial" w:hAnsi="Arial"/>
          <w:b/>
          <w:caps/>
          <w:sz w:val="20"/>
        </w:rPr>
        <w:t>dealer’s BLANKET</w:t>
      </w:r>
      <w:r w:rsidRPr="00E056BC">
        <w:rPr>
          <w:rFonts w:ascii="Arial" w:hAnsi="Arial"/>
          <w:b/>
          <w:caps/>
          <w:sz w:val="20"/>
        </w:rPr>
        <w:br/>
      </w:r>
    </w:p>
    <w:p w14:paraId="31F65F34" w14:textId="7EF5E4A8" w:rsidR="00FC13B9" w:rsidRDefault="00FC13B9" w:rsidP="00FC13B9">
      <w:pPr>
        <w:jc w:val="both"/>
        <w:rPr>
          <w:rFonts w:ascii="Arial" w:hAnsi="Arial"/>
          <w:sz w:val="20"/>
        </w:rPr>
      </w:pPr>
      <w:r w:rsidRPr="00E056BC">
        <w:rPr>
          <w:rFonts w:ascii="Arial" w:hAnsi="Arial"/>
          <w:sz w:val="20"/>
        </w:rPr>
        <w:t xml:space="preserve">If the insured is a manufactured home dealer, the Building </w:t>
      </w:r>
      <w:proofErr w:type="gramStart"/>
      <w:r w:rsidRPr="00E056BC">
        <w:rPr>
          <w:rFonts w:ascii="Arial" w:hAnsi="Arial"/>
          <w:sz w:val="20"/>
        </w:rPr>
        <w:t>And</w:t>
      </w:r>
      <w:proofErr w:type="gramEnd"/>
      <w:r w:rsidRPr="00E056BC">
        <w:rPr>
          <w:rFonts w:ascii="Arial" w:hAnsi="Arial"/>
          <w:sz w:val="20"/>
        </w:rPr>
        <w:t xml:space="preserve"> Personal Property Coverage Form</w:t>
      </w:r>
      <w:r w:rsidR="00485665" w:rsidRPr="00E056BC">
        <w:rPr>
          <w:rFonts w:ascii="Arial" w:hAnsi="Arial"/>
          <w:sz w:val="20"/>
        </w:rPr>
        <w:t xml:space="preserve"> may be </w:t>
      </w:r>
      <w:r w:rsidRPr="00E056BC">
        <w:rPr>
          <w:rFonts w:ascii="Arial" w:hAnsi="Arial"/>
          <w:sz w:val="20"/>
        </w:rPr>
        <w:t>endorsed to</w:t>
      </w:r>
      <w:r w:rsidR="00485665" w:rsidRPr="00E056BC">
        <w:rPr>
          <w:rFonts w:ascii="Arial" w:hAnsi="Arial"/>
          <w:sz w:val="20"/>
        </w:rPr>
        <w:t xml:space="preserve"> provide building and personal property coverage on a blanket basis. </w:t>
      </w:r>
      <w:r w:rsidR="00880760" w:rsidRPr="00E056BC">
        <w:rPr>
          <w:rFonts w:ascii="Arial" w:hAnsi="Arial"/>
          <w:sz w:val="20"/>
        </w:rPr>
        <w:t xml:space="preserve">This coverage is optional. </w:t>
      </w:r>
      <w:r w:rsidR="00485665" w:rsidRPr="00E056BC">
        <w:rPr>
          <w:rFonts w:ascii="Arial" w:hAnsi="Arial"/>
          <w:sz w:val="20"/>
        </w:rPr>
        <w:t xml:space="preserve">Use </w:t>
      </w:r>
      <w:r w:rsidR="00485665" w:rsidRPr="00E056BC">
        <w:rPr>
          <w:rFonts w:ascii="Arial" w:hAnsi="Arial"/>
          <w:b/>
          <w:sz w:val="20"/>
        </w:rPr>
        <w:t xml:space="preserve">Dealer’s Blanket </w:t>
      </w:r>
      <w:r w:rsidR="00E056BC" w:rsidRPr="00E056BC">
        <w:rPr>
          <w:rFonts w:ascii="Arial" w:hAnsi="Arial"/>
          <w:b/>
          <w:sz w:val="20"/>
        </w:rPr>
        <w:t>128441</w:t>
      </w:r>
      <w:r w:rsidRPr="00E056BC">
        <w:rPr>
          <w:rFonts w:ascii="Arial" w:hAnsi="Arial"/>
          <w:b/>
          <w:sz w:val="20"/>
        </w:rPr>
        <w:t>.</w:t>
      </w:r>
      <w:r w:rsidR="00E056BC" w:rsidRPr="00E056BC">
        <w:rPr>
          <w:rFonts w:ascii="Arial" w:hAnsi="Arial"/>
          <w:b/>
          <w:sz w:val="20"/>
        </w:rPr>
        <w:t xml:space="preserve"> </w:t>
      </w:r>
      <w:r w:rsidR="00485665" w:rsidRPr="00E056BC">
        <w:rPr>
          <w:rFonts w:ascii="Arial" w:hAnsi="Arial"/>
          <w:b/>
          <w:sz w:val="20"/>
        </w:rPr>
        <w:t xml:space="preserve"> </w:t>
      </w:r>
      <w:r w:rsidR="00786DBD">
        <w:rPr>
          <w:rFonts w:ascii="Arial" w:hAnsi="Arial"/>
          <w:sz w:val="20"/>
        </w:rPr>
        <w:t xml:space="preserve">This coverage is optional. </w:t>
      </w:r>
      <w:r w:rsidR="00485665" w:rsidRPr="00E056BC">
        <w:rPr>
          <w:rFonts w:ascii="Arial" w:hAnsi="Arial"/>
          <w:sz w:val="20"/>
        </w:rPr>
        <w:t>No additional premium.</w:t>
      </w:r>
      <w:r w:rsidR="00485665" w:rsidRPr="00485665">
        <w:rPr>
          <w:rFonts w:ascii="Arial" w:hAnsi="Arial"/>
          <w:sz w:val="20"/>
        </w:rPr>
        <w:t xml:space="preserve"> </w:t>
      </w:r>
    </w:p>
    <w:p w14:paraId="66B48DB0" w14:textId="70D8FEEA" w:rsidR="002F6209" w:rsidRDefault="002F6209" w:rsidP="00FC13B9">
      <w:pPr>
        <w:jc w:val="both"/>
        <w:rPr>
          <w:rFonts w:ascii="Arial" w:hAnsi="Arial"/>
          <w:sz w:val="20"/>
        </w:rPr>
      </w:pPr>
    </w:p>
    <w:p w14:paraId="4FB83F9B" w14:textId="71F2E656" w:rsidR="002F6209" w:rsidRDefault="002F6209" w:rsidP="00FC13B9">
      <w:pPr>
        <w:jc w:val="both"/>
        <w:rPr>
          <w:rFonts w:ascii="Arial" w:hAnsi="Arial"/>
          <w:sz w:val="20"/>
        </w:rPr>
      </w:pPr>
    </w:p>
    <w:p w14:paraId="0E7B65C2" w14:textId="2FE0D3A5" w:rsidR="002F6209" w:rsidRDefault="002F6209" w:rsidP="00FC13B9">
      <w:pPr>
        <w:jc w:val="both"/>
        <w:rPr>
          <w:rFonts w:ascii="Arial" w:hAnsi="Arial"/>
          <w:sz w:val="20"/>
        </w:rPr>
      </w:pPr>
    </w:p>
    <w:p w14:paraId="5F24213A" w14:textId="77777777" w:rsidR="002F6209" w:rsidRDefault="002F6209" w:rsidP="00FC13B9">
      <w:pPr>
        <w:jc w:val="both"/>
        <w:rPr>
          <w:rFonts w:ascii="Arial" w:hAnsi="Arial"/>
          <w:sz w:val="20"/>
        </w:rPr>
      </w:pPr>
    </w:p>
    <w:p w14:paraId="53AF161F" w14:textId="77777777" w:rsidR="00485665" w:rsidRDefault="00485665" w:rsidP="00FC13B9">
      <w:pPr>
        <w:jc w:val="both"/>
        <w:rPr>
          <w:rFonts w:ascii="Arial" w:hAnsi="Arial"/>
          <w:sz w:val="20"/>
        </w:rPr>
      </w:pPr>
    </w:p>
    <w:p w14:paraId="64C1C2F8" w14:textId="77777777" w:rsidR="002F6209" w:rsidRDefault="002F6209" w:rsidP="00485665">
      <w:pPr>
        <w:rPr>
          <w:rFonts w:ascii="Arial" w:hAnsi="Arial"/>
          <w:b/>
          <w:caps/>
          <w:sz w:val="20"/>
          <w:highlight w:val="yellow"/>
        </w:rPr>
      </w:pPr>
    </w:p>
    <w:p w14:paraId="18E1A420" w14:textId="77777777" w:rsidR="002F6209" w:rsidRPr="00E056BC" w:rsidRDefault="002F6209" w:rsidP="00485665">
      <w:pPr>
        <w:rPr>
          <w:rFonts w:ascii="Arial" w:hAnsi="Arial"/>
          <w:b/>
          <w:caps/>
          <w:sz w:val="20"/>
        </w:rPr>
      </w:pPr>
    </w:p>
    <w:p w14:paraId="7EF080FE" w14:textId="63A054CA" w:rsidR="00485665" w:rsidRPr="00E056BC" w:rsidRDefault="00485665" w:rsidP="00485665">
      <w:pPr>
        <w:rPr>
          <w:rFonts w:ascii="Arial" w:hAnsi="Arial"/>
          <w:b/>
          <w:caps/>
          <w:sz w:val="20"/>
        </w:rPr>
      </w:pPr>
      <w:r w:rsidRPr="00E056BC">
        <w:rPr>
          <w:rFonts w:ascii="Arial" w:hAnsi="Arial"/>
          <w:b/>
          <w:caps/>
          <w:sz w:val="20"/>
        </w:rPr>
        <w:t>dealer’s BLANKET – reporting form</w:t>
      </w:r>
      <w:r w:rsidRPr="00E056BC">
        <w:rPr>
          <w:rFonts w:ascii="Arial" w:hAnsi="Arial"/>
          <w:b/>
          <w:caps/>
          <w:sz w:val="20"/>
        </w:rPr>
        <w:br/>
      </w:r>
    </w:p>
    <w:p w14:paraId="6B919964" w14:textId="01CA7879" w:rsidR="00485665" w:rsidRPr="00E056BC" w:rsidRDefault="00485665" w:rsidP="00485665">
      <w:pPr>
        <w:jc w:val="both"/>
        <w:rPr>
          <w:rFonts w:ascii="Arial" w:hAnsi="Arial"/>
          <w:sz w:val="20"/>
        </w:rPr>
      </w:pPr>
      <w:r w:rsidRPr="00E056BC">
        <w:rPr>
          <w:rFonts w:ascii="Arial" w:hAnsi="Arial"/>
          <w:sz w:val="20"/>
        </w:rPr>
        <w:t xml:space="preserve">If the insured is a manufactured home dealer, the Building </w:t>
      </w:r>
      <w:proofErr w:type="gramStart"/>
      <w:r w:rsidRPr="00E056BC">
        <w:rPr>
          <w:rFonts w:ascii="Arial" w:hAnsi="Arial"/>
          <w:sz w:val="20"/>
        </w:rPr>
        <w:t>And</w:t>
      </w:r>
      <w:proofErr w:type="gramEnd"/>
      <w:r w:rsidRPr="00E056BC">
        <w:rPr>
          <w:rFonts w:ascii="Arial" w:hAnsi="Arial"/>
          <w:sz w:val="20"/>
        </w:rPr>
        <w:t xml:space="preserve"> Personal Property Coverage Form may be endorsed to provide building and personal property coverage on a blanket basis and monthly reporting basis. </w:t>
      </w:r>
      <w:r w:rsidR="00880760" w:rsidRPr="00E056BC">
        <w:rPr>
          <w:rFonts w:ascii="Arial" w:hAnsi="Arial"/>
          <w:sz w:val="20"/>
        </w:rPr>
        <w:t xml:space="preserve">This coverage is optional. </w:t>
      </w:r>
      <w:r w:rsidRPr="00E056BC">
        <w:rPr>
          <w:rFonts w:ascii="Arial" w:hAnsi="Arial"/>
          <w:sz w:val="20"/>
        </w:rPr>
        <w:t xml:space="preserve">Use </w:t>
      </w:r>
      <w:r w:rsidRPr="00E056BC">
        <w:rPr>
          <w:rFonts w:ascii="Arial" w:hAnsi="Arial"/>
          <w:b/>
          <w:sz w:val="20"/>
        </w:rPr>
        <w:t>Dealer’s Blanket – Reporting Form</w:t>
      </w:r>
      <w:r w:rsidR="00E056BC" w:rsidRPr="00E056BC">
        <w:rPr>
          <w:rFonts w:ascii="Arial" w:hAnsi="Arial"/>
          <w:sz w:val="20"/>
        </w:rPr>
        <w:t xml:space="preserve"> </w:t>
      </w:r>
      <w:r w:rsidR="00E056BC" w:rsidRPr="00E056BC">
        <w:rPr>
          <w:rFonts w:ascii="Arial" w:hAnsi="Arial"/>
          <w:b/>
          <w:sz w:val="20"/>
        </w:rPr>
        <w:t>128437</w:t>
      </w:r>
      <w:r w:rsidRPr="00E056BC">
        <w:rPr>
          <w:rFonts w:ascii="Arial" w:hAnsi="Arial"/>
          <w:b/>
          <w:sz w:val="20"/>
        </w:rPr>
        <w:t xml:space="preserve">. </w:t>
      </w:r>
      <w:r w:rsidR="00E056BC" w:rsidRPr="00E056BC">
        <w:rPr>
          <w:rFonts w:ascii="Arial" w:hAnsi="Arial"/>
          <w:b/>
          <w:sz w:val="20"/>
        </w:rPr>
        <w:t xml:space="preserve"> </w:t>
      </w:r>
      <w:r w:rsidR="00786DBD" w:rsidRPr="00786DBD">
        <w:rPr>
          <w:rFonts w:ascii="Arial" w:hAnsi="Arial"/>
          <w:sz w:val="20"/>
        </w:rPr>
        <w:t>This coverage is optional.</w:t>
      </w:r>
      <w:r w:rsidR="00786DBD">
        <w:rPr>
          <w:rFonts w:ascii="Arial" w:hAnsi="Arial"/>
          <w:b/>
          <w:sz w:val="20"/>
        </w:rPr>
        <w:t xml:space="preserve">  </w:t>
      </w:r>
      <w:r w:rsidRPr="00E056BC">
        <w:rPr>
          <w:rFonts w:ascii="Arial" w:hAnsi="Arial"/>
          <w:sz w:val="20"/>
        </w:rPr>
        <w:t xml:space="preserve">No additional premium. </w:t>
      </w:r>
    </w:p>
    <w:p w14:paraId="4BB67AC0" w14:textId="77777777" w:rsidR="00485665" w:rsidRPr="00E056BC" w:rsidRDefault="00485665" w:rsidP="00485665">
      <w:pPr>
        <w:jc w:val="both"/>
        <w:rPr>
          <w:rFonts w:ascii="Arial" w:hAnsi="Arial"/>
          <w:sz w:val="20"/>
        </w:rPr>
      </w:pPr>
    </w:p>
    <w:p w14:paraId="32900778" w14:textId="77777777" w:rsidR="00485665" w:rsidRPr="00E056BC" w:rsidRDefault="00485665" w:rsidP="00485665">
      <w:pPr>
        <w:rPr>
          <w:rFonts w:ascii="Arial" w:hAnsi="Arial"/>
          <w:b/>
          <w:caps/>
          <w:sz w:val="20"/>
        </w:rPr>
      </w:pPr>
      <w:r w:rsidRPr="00E056BC">
        <w:rPr>
          <w:rFonts w:ascii="Arial" w:hAnsi="Arial"/>
          <w:b/>
          <w:caps/>
          <w:sz w:val="20"/>
        </w:rPr>
        <w:t>OFF SITE DEALER’S PROPERTY</w:t>
      </w:r>
    </w:p>
    <w:p w14:paraId="5A7B59C3" w14:textId="77777777" w:rsidR="00FC13B9" w:rsidRPr="00E056BC" w:rsidRDefault="00FC13B9" w:rsidP="00FC13B9">
      <w:pPr>
        <w:rPr>
          <w:rFonts w:ascii="Arial" w:hAnsi="Arial"/>
          <w:b/>
          <w:caps/>
          <w:sz w:val="20"/>
        </w:rPr>
      </w:pPr>
    </w:p>
    <w:p w14:paraId="492F7F81" w14:textId="77777777" w:rsidR="00F20F26" w:rsidRPr="00E056BC" w:rsidRDefault="00F20F26" w:rsidP="00F20F26">
      <w:pPr>
        <w:pStyle w:val="ListParagraph"/>
        <w:numPr>
          <w:ilvl w:val="0"/>
          <w:numId w:val="4"/>
        </w:numPr>
        <w:jc w:val="both"/>
        <w:rPr>
          <w:rFonts w:ascii="Arial" w:hAnsi="Arial"/>
          <w:sz w:val="20"/>
        </w:rPr>
      </w:pPr>
      <w:r w:rsidRPr="00E056BC">
        <w:rPr>
          <w:rFonts w:ascii="Arial" w:hAnsi="Arial"/>
          <w:b/>
          <w:sz w:val="20"/>
        </w:rPr>
        <w:t>Description of Coverage</w:t>
      </w:r>
    </w:p>
    <w:p w14:paraId="3E3B66C2" w14:textId="77777777" w:rsidR="00F20F26" w:rsidRPr="00E056BC" w:rsidRDefault="00F20F26" w:rsidP="00F20F26">
      <w:pPr>
        <w:ind w:left="1440"/>
        <w:jc w:val="both"/>
        <w:rPr>
          <w:rFonts w:ascii="Arial" w:hAnsi="Arial"/>
          <w:sz w:val="20"/>
        </w:rPr>
      </w:pPr>
      <w:r w:rsidRPr="00E056BC">
        <w:rPr>
          <w:rFonts w:ascii="Arial" w:hAnsi="Arial"/>
          <w:sz w:val="20"/>
        </w:rPr>
        <w:t xml:space="preserve">The Building </w:t>
      </w:r>
      <w:proofErr w:type="gramStart"/>
      <w:r w:rsidRPr="00E056BC">
        <w:rPr>
          <w:rFonts w:ascii="Arial" w:hAnsi="Arial"/>
          <w:sz w:val="20"/>
        </w:rPr>
        <w:t>And</w:t>
      </w:r>
      <w:proofErr w:type="gramEnd"/>
      <w:r w:rsidRPr="00E056BC">
        <w:rPr>
          <w:rFonts w:ascii="Arial" w:hAnsi="Arial"/>
          <w:sz w:val="20"/>
        </w:rPr>
        <w:t xml:space="preserve"> Personal Property Coverage Form may be endorsed to provide coverage for the dealer’s property while located at a customer’s premises. This coverage is optional. </w:t>
      </w:r>
    </w:p>
    <w:p w14:paraId="07E1F3BA" w14:textId="77777777" w:rsidR="00F20F26" w:rsidRPr="00E056BC" w:rsidRDefault="00F20F26" w:rsidP="00F20F26">
      <w:pPr>
        <w:jc w:val="both"/>
        <w:rPr>
          <w:rFonts w:ascii="Arial" w:hAnsi="Arial"/>
          <w:sz w:val="20"/>
        </w:rPr>
      </w:pPr>
    </w:p>
    <w:p w14:paraId="024FD27B" w14:textId="77777777" w:rsidR="00F20F26" w:rsidRPr="00E056BC" w:rsidRDefault="00F20F26" w:rsidP="00F20F26">
      <w:pPr>
        <w:pStyle w:val="ListParagraph"/>
        <w:numPr>
          <w:ilvl w:val="0"/>
          <w:numId w:val="4"/>
        </w:numPr>
        <w:jc w:val="both"/>
        <w:rPr>
          <w:rFonts w:ascii="Arial" w:hAnsi="Arial"/>
          <w:b/>
          <w:sz w:val="20"/>
        </w:rPr>
      </w:pPr>
      <w:r w:rsidRPr="00E056BC">
        <w:rPr>
          <w:rFonts w:ascii="Arial" w:hAnsi="Arial"/>
          <w:b/>
          <w:sz w:val="20"/>
        </w:rPr>
        <w:t>Form</w:t>
      </w:r>
    </w:p>
    <w:p w14:paraId="4B4A7D18" w14:textId="2BE74FCB" w:rsidR="00F20F26" w:rsidRPr="00E056BC" w:rsidRDefault="00F20F26" w:rsidP="00F20F26">
      <w:pPr>
        <w:pStyle w:val="ListParagraph"/>
        <w:ind w:left="1440"/>
        <w:jc w:val="both"/>
        <w:rPr>
          <w:rFonts w:ascii="Arial" w:hAnsi="Arial"/>
          <w:sz w:val="20"/>
        </w:rPr>
      </w:pPr>
      <w:r w:rsidRPr="00E056BC">
        <w:rPr>
          <w:rFonts w:ascii="Arial" w:hAnsi="Arial"/>
          <w:sz w:val="20"/>
        </w:rPr>
        <w:t xml:space="preserve">Use </w:t>
      </w:r>
      <w:r w:rsidRPr="00E056BC">
        <w:rPr>
          <w:rFonts w:ascii="Arial" w:hAnsi="Arial"/>
          <w:b/>
          <w:sz w:val="20"/>
        </w:rPr>
        <w:t>Off Site Dealer’s Propert</w:t>
      </w:r>
      <w:r w:rsidRPr="00E056BC">
        <w:rPr>
          <w:rFonts w:ascii="Arial" w:hAnsi="Arial"/>
          <w:sz w:val="20"/>
        </w:rPr>
        <w:t>y</w:t>
      </w:r>
      <w:r w:rsidR="00E056BC" w:rsidRPr="00E056BC">
        <w:rPr>
          <w:rFonts w:ascii="Arial" w:hAnsi="Arial"/>
          <w:sz w:val="20"/>
        </w:rPr>
        <w:t xml:space="preserve"> </w:t>
      </w:r>
      <w:r w:rsidR="00E056BC" w:rsidRPr="00E056BC">
        <w:rPr>
          <w:rFonts w:ascii="Arial" w:hAnsi="Arial"/>
          <w:b/>
          <w:sz w:val="20"/>
        </w:rPr>
        <w:t>128438</w:t>
      </w:r>
      <w:r w:rsidRPr="00E056BC">
        <w:rPr>
          <w:rFonts w:ascii="Arial" w:hAnsi="Arial"/>
          <w:b/>
          <w:sz w:val="20"/>
        </w:rPr>
        <w:t>.</w:t>
      </w:r>
    </w:p>
    <w:p w14:paraId="03ADD558" w14:textId="77777777" w:rsidR="00F20F26" w:rsidRPr="00E056BC" w:rsidRDefault="00F20F26" w:rsidP="00F20F26">
      <w:pPr>
        <w:pStyle w:val="ListParagraph"/>
        <w:ind w:left="1440"/>
        <w:jc w:val="both"/>
        <w:rPr>
          <w:rFonts w:ascii="Arial" w:hAnsi="Arial"/>
          <w:sz w:val="20"/>
        </w:rPr>
      </w:pPr>
    </w:p>
    <w:p w14:paraId="3EDE505C" w14:textId="77777777" w:rsidR="00F20F26" w:rsidRPr="00E056BC" w:rsidRDefault="00F20F26" w:rsidP="00F20F26">
      <w:pPr>
        <w:pStyle w:val="ListParagraph"/>
        <w:numPr>
          <w:ilvl w:val="0"/>
          <w:numId w:val="4"/>
        </w:numPr>
        <w:jc w:val="both"/>
        <w:rPr>
          <w:rFonts w:ascii="Arial" w:hAnsi="Arial"/>
          <w:b/>
          <w:sz w:val="20"/>
        </w:rPr>
      </w:pPr>
      <w:r w:rsidRPr="00E056BC">
        <w:rPr>
          <w:rFonts w:ascii="Arial" w:hAnsi="Arial"/>
          <w:b/>
          <w:sz w:val="20"/>
        </w:rPr>
        <w:t>Eligibility</w:t>
      </w:r>
    </w:p>
    <w:p w14:paraId="71BDA685" w14:textId="77777777" w:rsidR="00F20F26" w:rsidRPr="00E056BC" w:rsidRDefault="008128AE" w:rsidP="00F20F26">
      <w:pPr>
        <w:ind w:left="1440"/>
        <w:jc w:val="both"/>
        <w:rPr>
          <w:rFonts w:ascii="Arial" w:hAnsi="Arial"/>
          <w:sz w:val="20"/>
        </w:rPr>
      </w:pPr>
      <w:r w:rsidRPr="00E056BC">
        <w:rPr>
          <w:rFonts w:ascii="Arial" w:hAnsi="Arial"/>
          <w:sz w:val="20"/>
        </w:rPr>
        <w:t>This coverage may b</w:t>
      </w:r>
      <w:r w:rsidR="008423DC" w:rsidRPr="00E056BC">
        <w:rPr>
          <w:rFonts w:ascii="Arial" w:hAnsi="Arial"/>
          <w:sz w:val="20"/>
        </w:rPr>
        <w:t>e written on any risk with a manufactured home dealer exposure.</w:t>
      </w:r>
      <w:r w:rsidR="00B823DD" w:rsidRPr="00E056BC">
        <w:rPr>
          <w:rFonts w:ascii="Arial" w:hAnsi="Arial"/>
          <w:sz w:val="20"/>
        </w:rPr>
        <w:t xml:space="preserve"> </w:t>
      </w:r>
      <w:r w:rsidR="00F20F26" w:rsidRPr="00E056BC">
        <w:rPr>
          <w:rFonts w:ascii="Arial" w:hAnsi="Arial"/>
          <w:sz w:val="20"/>
        </w:rPr>
        <w:t>This coverage may be added mid-term or at the anniversary of the policy.</w:t>
      </w:r>
    </w:p>
    <w:p w14:paraId="13AA3900" w14:textId="77777777" w:rsidR="00F20F26" w:rsidRPr="00E056BC" w:rsidRDefault="00F20F26" w:rsidP="00F20F26">
      <w:pPr>
        <w:jc w:val="both"/>
        <w:rPr>
          <w:rFonts w:ascii="Arial" w:hAnsi="Arial"/>
          <w:sz w:val="20"/>
        </w:rPr>
      </w:pPr>
    </w:p>
    <w:p w14:paraId="04597212" w14:textId="77777777" w:rsidR="00F20F26" w:rsidRPr="00E056BC" w:rsidRDefault="00F20F26" w:rsidP="00F20F26">
      <w:pPr>
        <w:pStyle w:val="ListParagraph"/>
        <w:numPr>
          <w:ilvl w:val="0"/>
          <w:numId w:val="4"/>
        </w:numPr>
        <w:jc w:val="both"/>
        <w:rPr>
          <w:rFonts w:ascii="Arial" w:hAnsi="Arial"/>
          <w:b/>
          <w:sz w:val="20"/>
        </w:rPr>
      </w:pPr>
      <w:r w:rsidRPr="00E056BC">
        <w:rPr>
          <w:rFonts w:ascii="Arial" w:hAnsi="Arial"/>
          <w:b/>
          <w:sz w:val="20"/>
        </w:rPr>
        <w:t>Rule</w:t>
      </w:r>
    </w:p>
    <w:p w14:paraId="7679D16F" w14:textId="0DB4EA10" w:rsidR="00F20F26" w:rsidRPr="00E056BC" w:rsidRDefault="00F20F26" w:rsidP="00F20F26">
      <w:pPr>
        <w:pStyle w:val="ListParagraph"/>
        <w:ind w:left="1440"/>
        <w:jc w:val="both"/>
        <w:rPr>
          <w:rFonts w:ascii="Arial" w:hAnsi="Arial"/>
          <w:sz w:val="20"/>
        </w:rPr>
      </w:pPr>
      <w:r w:rsidRPr="00E056BC">
        <w:rPr>
          <w:rFonts w:ascii="Arial" w:hAnsi="Arial"/>
          <w:sz w:val="20"/>
        </w:rPr>
        <w:t>If this coverage applies, attach</w:t>
      </w:r>
      <w:r w:rsidRPr="00E056BC">
        <w:rPr>
          <w:rFonts w:ascii="Arial" w:hAnsi="Arial"/>
          <w:b/>
          <w:sz w:val="20"/>
        </w:rPr>
        <w:t xml:space="preserve"> Off Site Dealer’s Property</w:t>
      </w:r>
      <w:r w:rsidR="00E056BC" w:rsidRPr="00E056BC">
        <w:rPr>
          <w:rFonts w:ascii="Arial" w:hAnsi="Arial"/>
          <w:sz w:val="20"/>
        </w:rPr>
        <w:t xml:space="preserve"> </w:t>
      </w:r>
      <w:proofErr w:type="gramStart"/>
      <w:r w:rsidR="00E056BC" w:rsidRPr="00E056BC">
        <w:rPr>
          <w:rFonts w:ascii="Arial" w:hAnsi="Arial"/>
          <w:b/>
          <w:sz w:val="20"/>
        </w:rPr>
        <w:t>128438</w:t>
      </w:r>
      <w:proofErr w:type="gramEnd"/>
      <w:r w:rsidRPr="00E056BC">
        <w:rPr>
          <w:rFonts w:ascii="Arial" w:hAnsi="Arial"/>
          <w:b/>
          <w:sz w:val="20"/>
        </w:rPr>
        <w:t xml:space="preserve"> </w:t>
      </w:r>
      <w:r w:rsidRPr="00E056BC">
        <w:rPr>
          <w:rFonts w:ascii="Arial" w:hAnsi="Arial"/>
          <w:sz w:val="20"/>
        </w:rPr>
        <w:t xml:space="preserve">and charge an additional premium as determined in </w:t>
      </w:r>
      <w:r w:rsidR="004A5CDF" w:rsidRPr="00E056BC">
        <w:rPr>
          <w:rFonts w:ascii="Arial" w:hAnsi="Arial"/>
          <w:b/>
          <w:sz w:val="20"/>
        </w:rPr>
        <w:t>6</w:t>
      </w:r>
      <w:r w:rsidRPr="00E056BC">
        <w:rPr>
          <w:rFonts w:ascii="Arial" w:hAnsi="Arial"/>
          <w:b/>
          <w:sz w:val="20"/>
        </w:rPr>
        <w:t xml:space="preserve">. </w:t>
      </w:r>
      <w:r w:rsidRPr="00E056BC">
        <w:rPr>
          <w:rFonts w:ascii="Arial" w:hAnsi="Arial"/>
          <w:sz w:val="20"/>
        </w:rPr>
        <w:tab/>
      </w:r>
    </w:p>
    <w:p w14:paraId="3A6498AB" w14:textId="77777777" w:rsidR="00F20F26" w:rsidRPr="00E056BC" w:rsidRDefault="00F20F26" w:rsidP="00F20F26">
      <w:pPr>
        <w:pStyle w:val="ListParagraph"/>
        <w:ind w:left="1440"/>
        <w:jc w:val="both"/>
        <w:rPr>
          <w:rFonts w:ascii="Arial" w:hAnsi="Arial"/>
          <w:sz w:val="20"/>
        </w:rPr>
      </w:pPr>
    </w:p>
    <w:p w14:paraId="4041B003" w14:textId="77777777" w:rsidR="00F20F26" w:rsidRPr="00E056BC" w:rsidRDefault="00F20F26" w:rsidP="00F20F26">
      <w:pPr>
        <w:jc w:val="both"/>
        <w:rPr>
          <w:rFonts w:ascii="Arial" w:hAnsi="Arial"/>
          <w:sz w:val="20"/>
        </w:rPr>
      </w:pPr>
      <w:r w:rsidRPr="00E056BC">
        <w:rPr>
          <w:rFonts w:ascii="Arial" w:hAnsi="Arial"/>
          <w:b/>
          <w:sz w:val="20"/>
        </w:rPr>
        <w:tab/>
        <w:t xml:space="preserve">      5.</w:t>
      </w:r>
      <w:r w:rsidRPr="00E056BC">
        <w:rPr>
          <w:rFonts w:ascii="Arial" w:hAnsi="Arial"/>
          <w:b/>
          <w:sz w:val="20"/>
        </w:rPr>
        <w:tab/>
        <w:t>Rates</w:t>
      </w:r>
    </w:p>
    <w:p w14:paraId="330A3F67" w14:textId="77777777" w:rsidR="00F20F26" w:rsidRPr="00E056BC" w:rsidRDefault="00F20F26" w:rsidP="00F20F26">
      <w:pPr>
        <w:rPr>
          <w:rFonts w:ascii="Arial" w:hAnsi="Arial"/>
          <w:sz w:val="20"/>
        </w:rPr>
      </w:pPr>
    </w:p>
    <w:tbl>
      <w:tblPr>
        <w:tblW w:w="2840" w:type="dxa"/>
        <w:jc w:val="center"/>
        <w:tblLook w:val="04A0" w:firstRow="1" w:lastRow="0" w:firstColumn="1" w:lastColumn="0" w:noHBand="0" w:noVBand="1"/>
      </w:tblPr>
      <w:tblGrid>
        <w:gridCol w:w="1374"/>
        <w:gridCol w:w="1466"/>
      </w:tblGrid>
      <w:tr w:rsidR="00F20F26" w:rsidRPr="00E056BC" w14:paraId="4A7FC022" w14:textId="77777777" w:rsidTr="162ADC43">
        <w:trPr>
          <w:trHeight w:val="300"/>
          <w:jc w:val="center"/>
        </w:trPr>
        <w:tc>
          <w:tcPr>
            <w:tcW w:w="2840" w:type="dxa"/>
            <w:gridSpan w:val="2"/>
            <w:tcBorders>
              <w:top w:val="nil"/>
              <w:left w:val="nil"/>
              <w:bottom w:val="single" w:sz="4" w:space="0" w:color="auto"/>
              <w:right w:val="nil"/>
            </w:tcBorders>
            <w:shd w:val="clear" w:color="auto" w:fill="auto"/>
            <w:noWrap/>
            <w:vAlign w:val="bottom"/>
            <w:hideMark/>
          </w:tcPr>
          <w:p w14:paraId="2B2F23DE" w14:textId="77777777" w:rsidR="00F20F26" w:rsidRPr="00E056BC" w:rsidRDefault="00F20F26" w:rsidP="003D7FF6">
            <w:pPr>
              <w:rPr>
                <w:rFonts w:ascii="Calibri" w:hAnsi="Calibri"/>
                <w:b/>
                <w:bCs/>
                <w:color w:val="000000"/>
              </w:rPr>
            </w:pPr>
          </w:p>
        </w:tc>
      </w:tr>
      <w:tr w:rsidR="00633DD0" w:rsidRPr="00E056BC" w14:paraId="4F87C541" w14:textId="77777777" w:rsidTr="162ADC43">
        <w:trPr>
          <w:trHeight w:val="300"/>
          <w:jc w:val="center"/>
        </w:trPr>
        <w:tc>
          <w:tcPr>
            <w:tcW w:w="137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1FAB2F1" w14:textId="77777777" w:rsidR="00633DD0" w:rsidRPr="00E056BC" w:rsidRDefault="00633DD0" w:rsidP="007969EC">
            <w:pPr>
              <w:jc w:val="center"/>
              <w:rPr>
                <w:rFonts w:ascii="Arial" w:hAnsi="Arial" w:cs="Arial"/>
                <w:b/>
                <w:color w:val="000000"/>
              </w:rPr>
            </w:pPr>
            <w:r w:rsidRPr="00E056BC">
              <w:rPr>
                <w:rFonts w:ascii="Arial" w:hAnsi="Arial" w:cs="Arial"/>
                <w:b/>
                <w:color w:val="000000"/>
                <w:sz w:val="22"/>
                <w:szCs w:val="22"/>
              </w:rPr>
              <w:t>Deductible</w:t>
            </w:r>
          </w:p>
        </w:tc>
        <w:tc>
          <w:tcPr>
            <w:tcW w:w="1466" w:type="dxa"/>
            <w:tcBorders>
              <w:top w:val="single" w:sz="4" w:space="0" w:color="auto"/>
              <w:left w:val="nil"/>
              <w:bottom w:val="single" w:sz="4" w:space="0" w:color="auto"/>
              <w:right w:val="single" w:sz="4" w:space="0" w:color="auto"/>
            </w:tcBorders>
            <w:shd w:val="clear" w:color="auto" w:fill="auto"/>
            <w:noWrap/>
            <w:vAlign w:val="bottom"/>
          </w:tcPr>
          <w:p w14:paraId="29AF922E" w14:textId="77777777" w:rsidR="00633DD0" w:rsidRPr="00E056BC" w:rsidRDefault="00633DD0" w:rsidP="003D7FF6">
            <w:pPr>
              <w:jc w:val="center"/>
              <w:rPr>
                <w:rFonts w:ascii="Arial" w:hAnsi="Arial" w:cs="Arial"/>
                <w:b/>
                <w:color w:val="000000"/>
              </w:rPr>
            </w:pPr>
            <w:r w:rsidRPr="00E056BC">
              <w:rPr>
                <w:rFonts w:ascii="Arial" w:hAnsi="Arial" w:cs="Arial"/>
                <w:b/>
                <w:color w:val="000000"/>
                <w:sz w:val="22"/>
                <w:szCs w:val="22"/>
              </w:rPr>
              <w:t>Rate Per $100 of Coverage Limit</w:t>
            </w:r>
          </w:p>
        </w:tc>
      </w:tr>
      <w:tr w:rsidR="00F20F26" w:rsidRPr="00E056BC" w14:paraId="4F9B856F" w14:textId="77777777" w:rsidTr="162ADC43">
        <w:trPr>
          <w:trHeight w:val="300"/>
          <w:jc w:val="center"/>
        </w:trPr>
        <w:tc>
          <w:tcPr>
            <w:tcW w:w="1374" w:type="dxa"/>
            <w:tcBorders>
              <w:top w:val="nil"/>
              <w:left w:val="single" w:sz="4" w:space="0" w:color="auto"/>
              <w:bottom w:val="single" w:sz="4" w:space="0" w:color="auto"/>
              <w:right w:val="single" w:sz="4" w:space="0" w:color="auto"/>
            </w:tcBorders>
            <w:shd w:val="clear" w:color="auto" w:fill="auto"/>
            <w:noWrap/>
            <w:vAlign w:val="bottom"/>
            <w:hideMark/>
          </w:tcPr>
          <w:p w14:paraId="26A72096" w14:textId="77777777" w:rsidR="00F20F26" w:rsidRPr="00E056BC" w:rsidRDefault="007969EC" w:rsidP="007969EC">
            <w:pPr>
              <w:jc w:val="center"/>
              <w:rPr>
                <w:rFonts w:ascii="Arial" w:hAnsi="Arial" w:cs="Arial"/>
                <w:color w:val="000000"/>
              </w:rPr>
            </w:pPr>
            <w:proofErr w:type="gramStart"/>
            <w:r w:rsidRPr="00E056BC">
              <w:rPr>
                <w:rFonts w:ascii="Arial" w:hAnsi="Arial" w:cs="Arial"/>
                <w:color w:val="000000"/>
                <w:sz w:val="22"/>
                <w:szCs w:val="22"/>
              </w:rPr>
              <w:t>$  500</w:t>
            </w:r>
            <w:proofErr w:type="gramEnd"/>
          </w:p>
        </w:tc>
        <w:tc>
          <w:tcPr>
            <w:tcW w:w="1466" w:type="dxa"/>
            <w:tcBorders>
              <w:top w:val="nil"/>
              <w:left w:val="nil"/>
              <w:bottom w:val="single" w:sz="4" w:space="0" w:color="auto"/>
              <w:right w:val="single" w:sz="4" w:space="0" w:color="auto"/>
            </w:tcBorders>
            <w:shd w:val="clear" w:color="auto" w:fill="auto"/>
            <w:noWrap/>
            <w:vAlign w:val="bottom"/>
            <w:hideMark/>
          </w:tcPr>
          <w:p w14:paraId="7499E964" w14:textId="77777777" w:rsidR="00F20F26" w:rsidRPr="00E056BC" w:rsidRDefault="00491C35" w:rsidP="003D7FF6">
            <w:pPr>
              <w:jc w:val="center"/>
              <w:rPr>
                <w:rFonts w:ascii="Arial" w:hAnsi="Arial" w:cs="Arial"/>
                <w:color w:val="000000"/>
              </w:rPr>
            </w:pPr>
            <w:r w:rsidRPr="00E056BC">
              <w:rPr>
                <w:rFonts w:ascii="Arial" w:hAnsi="Arial" w:cs="Arial"/>
                <w:color w:val="000000"/>
                <w:sz w:val="22"/>
                <w:szCs w:val="22"/>
              </w:rPr>
              <w:t>$0.45</w:t>
            </w:r>
            <w:r w:rsidR="00F20F26" w:rsidRPr="00E056BC">
              <w:rPr>
                <w:rFonts w:ascii="Arial" w:hAnsi="Arial" w:cs="Arial"/>
                <w:color w:val="000000"/>
                <w:sz w:val="22"/>
                <w:szCs w:val="22"/>
              </w:rPr>
              <w:t xml:space="preserve"> </w:t>
            </w:r>
          </w:p>
        </w:tc>
      </w:tr>
      <w:tr w:rsidR="00F20F26" w:rsidRPr="00E056BC" w14:paraId="28B82739" w14:textId="77777777" w:rsidTr="162ADC43">
        <w:trPr>
          <w:trHeight w:val="300"/>
          <w:jc w:val="center"/>
        </w:trPr>
        <w:tc>
          <w:tcPr>
            <w:tcW w:w="1374" w:type="dxa"/>
            <w:tcBorders>
              <w:top w:val="nil"/>
              <w:left w:val="single" w:sz="4" w:space="0" w:color="auto"/>
              <w:bottom w:val="single" w:sz="4" w:space="0" w:color="auto"/>
              <w:right w:val="single" w:sz="4" w:space="0" w:color="auto"/>
            </w:tcBorders>
            <w:shd w:val="clear" w:color="auto" w:fill="auto"/>
            <w:noWrap/>
            <w:vAlign w:val="bottom"/>
            <w:hideMark/>
          </w:tcPr>
          <w:p w14:paraId="1C5AC094" w14:textId="77777777" w:rsidR="00F20F26" w:rsidRPr="00E056BC" w:rsidRDefault="00236390" w:rsidP="003D7FF6">
            <w:pPr>
              <w:jc w:val="center"/>
              <w:rPr>
                <w:rFonts w:ascii="Arial" w:hAnsi="Arial" w:cs="Arial"/>
                <w:color w:val="000000"/>
              </w:rPr>
            </w:pPr>
            <w:r w:rsidRPr="00E056BC">
              <w:rPr>
                <w:rFonts w:ascii="Arial" w:hAnsi="Arial" w:cs="Arial"/>
                <w:color w:val="000000"/>
                <w:sz w:val="22"/>
                <w:szCs w:val="22"/>
              </w:rPr>
              <w:t>$</w:t>
            </w:r>
            <w:r w:rsidR="00F20F26" w:rsidRPr="00E056BC">
              <w:rPr>
                <w:rFonts w:ascii="Arial" w:hAnsi="Arial" w:cs="Arial"/>
                <w:color w:val="000000"/>
                <w:sz w:val="22"/>
                <w:szCs w:val="22"/>
              </w:rPr>
              <w:t>1</w:t>
            </w:r>
            <w:r w:rsidRPr="00E056BC">
              <w:rPr>
                <w:rFonts w:ascii="Arial" w:hAnsi="Arial" w:cs="Arial"/>
                <w:color w:val="000000"/>
                <w:sz w:val="22"/>
                <w:szCs w:val="22"/>
              </w:rPr>
              <w:t>,</w:t>
            </w:r>
            <w:r w:rsidR="00F20F26" w:rsidRPr="00E056BC">
              <w:rPr>
                <w:rFonts w:ascii="Arial" w:hAnsi="Arial" w:cs="Arial"/>
                <w:color w:val="000000"/>
                <w:sz w:val="22"/>
                <w:szCs w:val="22"/>
              </w:rPr>
              <w:t>000</w:t>
            </w:r>
          </w:p>
        </w:tc>
        <w:tc>
          <w:tcPr>
            <w:tcW w:w="1466" w:type="dxa"/>
            <w:tcBorders>
              <w:top w:val="nil"/>
              <w:left w:val="nil"/>
              <w:bottom w:val="single" w:sz="4" w:space="0" w:color="auto"/>
              <w:right w:val="single" w:sz="4" w:space="0" w:color="auto"/>
            </w:tcBorders>
            <w:shd w:val="clear" w:color="auto" w:fill="auto"/>
            <w:noWrap/>
            <w:vAlign w:val="bottom"/>
            <w:hideMark/>
          </w:tcPr>
          <w:p w14:paraId="609AABA8" w14:textId="77777777" w:rsidR="00F20F26" w:rsidRPr="00E056BC" w:rsidRDefault="00491C35" w:rsidP="003D7FF6">
            <w:pPr>
              <w:jc w:val="center"/>
              <w:rPr>
                <w:rFonts w:ascii="Arial" w:hAnsi="Arial" w:cs="Arial"/>
                <w:color w:val="000000"/>
              </w:rPr>
            </w:pPr>
            <w:r w:rsidRPr="00E056BC">
              <w:rPr>
                <w:rFonts w:ascii="Arial" w:hAnsi="Arial" w:cs="Arial"/>
                <w:color w:val="000000"/>
                <w:sz w:val="22"/>
                <w:szCs w:val="22"/>
              </w:rPr>
              <w:t>$0.37</w:t>
            </w:r>
          </w:p>
        </w:tc>
      </w:tr>
      <w:tr w:rsidR="00F20F26" w:rsidRPr="00E056BC" w14:paraId="6586D49A" w14:textId="77777777" w:rsidTr="162ADC43">
        <w:trPr>
          <w:trHeight w:val="300"/>
          <w:jc w:val="center"/>
        </w:trPr>
        <w:tc>
          <w:tcPr>
            <w:tcW w:w="1374" w:type="dxa"/>
            <w:tcBorders>
              <w:top w:val="nil"/>
              <w:left w:val="single" w:sz="4" w:space="0" w:color="auto"/>
              <w:bottom w:val="single" w:sz="4" w:space="0" w:color="auto"/>
              <w:right w:val="single" w:sz="4" w:space="0" w:color="auto"/>
            </w:tcBorders>
            <w:shd w:val="clear" w:color="auto" w:fill="auto"/>
            <w:noWrap/>
            <w:vAlign w:val="bottom"/>
            <w:hideMark/>
          </w:tcPr>
          <w:p w14:paraId="3BC56B5B" w14:textId="77777777" w:rsidR="00F20F26" w:rsidRPr="00E056BC" w:rsidRDefault="00236390" w:rsidP="003D7FF6">
            <w:pPr>
              <w:jc w:val="center"/>
              <w:rPr>
                <w:rFonts w:ascii="Arial" w:hAnsi="Arial" w:cs="Arial"/>
                <w:color w:val="000000"/>
              </w:rPr>
            </w:pPr>
            <w:r w:rsidRPr="00E056BC">
              <w:rPr>
                <w:rFonts w:ascii="Arial" w:hAnsi="Arial" w:cs="Arial"/>
                <w:color w:val="000000"/>
                <w:sz w:val="22"/>
                <w:szCs w:val="22"/>
              </w:rPr>
              <w:t>$</w:t>
            </w:r>
            <w:r w:rsidR="00F20F26" w:rsidRPr="00E056BC">
              <w:rPr>
                <w:rFonts w:ascii="Arial" w:hAnsi="Arial" w:cs="Arial"/>
                <w:color w:val="000000"/>
                <w:sz w:val="22"/>
                <w:szCs w:val="22"/>
              </w:rPr>
              <w:t>2</w:t>
            </w:r>
            <w:r w:rsidRPr="00E056BC">
              <w:rPr>
                <w:rFonts w:ascii="Arial" w:hAnsi="Arial" w:cs="Arial"/>
                <w:color w:val="000000"/>
                <w:sz w:val="22"/>
                <w:szCs w:val="22"/>
              </w:rPr>
              <w:t>,</w:t>
            </w:r>
            <w:r w:rsidR="00F20F26" w:rsidRPr="00E056BC">
              <w:rPr>
                <w:rFonts w:ascii="Arial" w:hAnsi="Arial" w:cs="Arial"/>
                <w:color w:val="000000"/>
                <w:sz w:val="22"/>
                <w:szCs w:val="22"/>
              </w:rPr>
              <w:t>500</w:t>
            </w:r>
          </w:p>
        </w:tc>
        <w:tc>
          <w:tcPr>
            <w:tcW w:w="1466" w:type="dxa"/>
            <w:tcBorders>
              <w:top w:val="nil"/>
              <w:left w:val="nil"/>
              <w:bottom w:val="single" w:sz="4" w:space="0" w:color="auto"/>
              <w:right w:val="single" w:sz="4" w:space="0" w:color="auto"/>
            </w:tcBorders>
            <w:shd w:val="clear" w:color="auto" w:fill="auto"/>
            <w:noWrap/>
            <w:vAlign w:val="bottom"/>
            <w:hideMark/>
          </w:tcPr>
          <w:p w14:paraId="1FB45DFF" w14:textId="77777777" w:rsidR="00F20F26" w:rsidRPr="00E056BC" w:rsidRDefault="00491C35" w:rsidP="003D7FF6">
            <w:pPr>
              <w:jc w:val="center"/>
              <w:rPr>
                <w:rFonts w:ascii="Arial" w:hAnsi="Arial" w:cs="Arial"/>
                <w:color w:val="000000"/>
              </w:rPr>
            </w:pPr>
            <w:r w:rsidRPr="00E056BC">
              <w:rPr>
                <w:rFonts w:ascii="Arial" w:hAnsi="Arial" w:cs="Arial"/>
                <w:color w:val="000000"/>
                <w:sz w:val="22"/>
                <w:szCs w:val="22"/>
              </w:rPr>
              <w:t>$0.31</w:t>
            </w:r>
          </w:p>
        </w:tc>
      </w:tr>
    </w:tbl>
    <w:p w14:paraId="123AC968" w14:textId="2CB9DDE6" w:rsidR="162ADC43" w:rsidRDefault="162ADC43"/>
    <w:p w14:paraId="00971767" w14:textId="77777777" w:rsidR="00F20F26" w:rsidRPr="00E056BC" w:rsidRDefault="00F20F26" w:rsidP="00F20F26">
      <w:pPr>
        <w:rPr>
          <w:rFonts w:ascii="Arial" w:hAnsi="Arial"/>
          <w:sz w:val="20"/>
        </w:rPr>
      </w:pPr>
    </w:p>
    <w:p w14:paraId="3F697CC5" w14:textId="77777777" w:rsidR="00F20F26" w:rsidRPr="00E056BC" w:rsidRDefault="00F20F26" w:rsidP="00F20F26">
      <w:pPr>
        <w:rPr>
          <w:rFonts w:ascii="Arial" w:hAnsi="Arial"/>
          <w:sz w:val="20"/>
        </w:rPr>
      </w:pPr>
    </w:p>
    <w:p w14:paraId="4CE46DCE" w14:textId="77777777" w:rsidR="00F20F26" w:rsidRPr="00E056BC" w:rsidRDefault="00236390" w:rsidP="00236390">
      <w:pPr>
        <w:pStyle w:val="ListParagraph"/>
        <w:numPr>
          <w:ilvl w:val="0"/>
          <w:numId w:val="5"/>
        </w:numPr>
        <w:rPr>
          <w:rFonts w:ascii="Arial" w:hAnsi="Arial"/>
          <w:b/>
          <w:sz w:val="20"/>
        </w:rPr>
      </w:pPr>
      <w:r w:rsidRPr="00E056BC">
        <w:rPr>
          <w:rFonts w:ascii="Arial" w:hAnsi="Arial"/>
          <w:b/>
          <w:sz w:val="20"/>
        </w:rPr>
        <w:t>Premium Determination</w:t>
      </w:r>
    </w:p>
    <w:p w14:paraId="72554DC7" w14:textId="77777777" w:rsidR="00F20F26" w:rsidRPr="00E056BC" w:rsidRDefault="00F20F26" w:rsidP="00F20F26">
      <w:pPr>
        <w:rPr>
          <w:rFonts w:ascii="Arial" w:hAnsi="Arial"/>
          <w:sz w:val="20"/>
        </w:rPr>
      </w:pPr>
    </w:p>
    <w:p w14:paraId="4D95B23E" w14:textId="3CF28D22" w:rsidR="00FC13B9" w:rsidRPr="00E056BC" w:rsidRDefault="00236390" w:rsidP="00880760">
      <w:pPr>
        <w:ind w:left="1440"/>
        <w:jc w:val="both"/>
        <w:rPr>
          <w:rFonts w:ascii="Arial" w:hAnsi="Arial"/>
          <w:b/>
          <w:caps/>
          <w:sz w:val="20"/>
        </w:rPr>
      </w:pPr>
      <w:r w:rsidRPr="00E056BC">
        <w:rPr>
          <w:rFonts w:ascii="Arial" w:hAnsi="Arial"/>
          <w:sz w:val="20"/>
        </w:rPr>
        <w:t xml:space="preserve">Divide the requested coverage limit by 100. Apply this result to the applicable rate in 5. above. </w:t>
      </w:r>
      <w:r w:rsidR="00F20F26" w:rsidRPr="00E056BC">
        <w:rPr>
          <w:rFonts w:ascii="Arial" w:hAnsi="Arial"/>
          <w:sz w:val="20"/>
        </w:rPr>
        <w:t xml:space="preserve">The premium is not subject to further </w:t>
      </w:r>
      <w:r w:rsidR="00880760" w:rsidRPr="00E056BC">
        <w:rPr>
          <w:rFonts w:ascii="Arial" w:hAnsi="Arial"/>
          <w:sz w:val="20"/>
        </w:rPr>
        <w:t>modification</w:t>
      </w:r>
      <w:r w:rsidR="006826D1">
        <w:rPr>
          <w:rFonts w:ascii="Arial" w:hAnsi="Arial"/>
          <w:sz w:val="20"/>
        </w:rPr>
        <w:t>.</w:t>
      </w:r>
      <w:r w:rsidR="00880760" w:rsidRPr="00E056BC">
        <w:rPr>
          <w:rFonts w:ascii="Arial" w:hAnsi="Arial"/>
          <w:sz w:val="20"/>
        </w:rPr>
        <w:t xml:space="preserve"> </w:t>
      </w:r>
      <w:r w:rsidR="00F20F26" w:rsidRPr="00E056BC">
        <w:rPr>
          <w:rFonts w:ascii="Arial" w:hAnsi="Arial"/>
          <w:sz w:val="20"/>
        </w:rPr>
        <w:t>This premium will not be pro-rated if this coverage is added to the policy mid-term.</w:t>
      </w:r>
    </w:p>
    <w:p w14:paraId="7BC3712C" w14:textId="77777777" w:rsidR="008423DC" w:rsidRPr="00E056BC" w:rsidRDefault="008423DC" w:rsidP="004A5CDF">
      <w:pPr>
        <w:rPr>
          <w:rFonts w:ascii="Arial" w:hAnsi="Arial"/>
          <w:b/>
          <w:caps/>
          <w:sz w:val="20"/>
        </w:rPr>
      </w:pPr>
    </w:p>
    <w:p w14:paraId="13D9AC89" w14:textId="77777777" w:rsidR="004A5CDF" w:rsidRPr="00E056BC" w:rsidRDefault="004A5CDF" w:rsidP="004A5CDF">
      <w:pPr>
        <w:rPr>
          <w:rFonts w:ascii="Arial" w:hAnsi="Arial"/>
          <w:b/>
          <w:caps/>
          <w:sz w:val="20"/>
        </w:rPr>
      </w:pPr>
      <w:r w:rsidRPr="00E056BC">
        <w:rPr>
          <w:rFonts w:ascii="Arial" w:hAnsi="Arial"/>
          <w:b/>
          <w:caps/>
          <w:sz w:val="20"/>
        </w:rPr>
        <w:t>dealer’s property in transit</w:t>
      </w:r>
    </w:p>
    <w:p w14:paraId="20BCBE71" w14:textId="77777777" w:rsidR="004A5CDF" w:rsidRPr="00E056BC" w:rsidRDefault="004A5CDF" w:rsidP="004A5CDF">
      <w:pPr>
        <w:rPr>
          <w:rFonts w:ascii="Arial" w:hAnsi="Arial"/>
          <w:b/>
          <w:caps/>
          <w:sz w:val="20"/>
        </w:rPr>
      </w:pPr>
    </w:p>
    <w:p w14:paraId="03E2B126" w14:textId="77777777" w:rsidR="004A5CDF" w:rsidRPr="00E056BC" w:rsidRDefault="004A5CDF" w:rsidP="004A5CDF">
      <w:pPr>
        <w:pStyle w:val="ListParagraph"/>
        <w:numPr>
          <w:ilvl w:val="0"/>
          <w:numId w:val="6"/>
        </w:numPr>
        <w:jc w:val="both"/>
        <w:rPr>
          <w:rFonts w:ascii="Arial" w:hAnsi="Arial"/>
          <w:sz w:val="20"/>
        </w:rPr>
      </w:pPr>
      <w:r w:rsidRPr="00E056BC">
        <w:rPr>
          <w:rFonts w:ascii="Arial" w:hAnsi="Arial"/>
          <w:b/>
          <w:sz w:val="20"/>
        </w:rPr>
        <w:t>Description of Coverage</w:t>
      </w:r>
    </w:p>
    <w:p w14:paraId="2AB2A5D8" w14:textId="77777777" w:rsidR="004A5CDF" w:rsidRPr="00E056BC" w:rsidRDefault="004A5CDF" w:rsidP="004A5CDF">
      <w:pPr>
        <w:ind w:left="1440"/>
        <w:jc w:val="both"/>
        <w:rPr>
          <w:rFonts w:ascii="Arial" w:hAnsi="Arial"/>
          <w:sz w:val="20"/>
        </w:rPr>
      </w:pPr>
      <w:r w:rsidRPr="00E056BC">
        <w:rPr>
          <w:rFonts w:ascii="Arial" w:hAnsi="Arial"/>
          <w:sz w:val="20"/>
        </w:rPr>
        <w:t xml:space="preserve">The Causes </w:t>
      </w:r>
      <w:proofErr w:type="gramStart"/>
      <w:r w:rsidRPr="00E056BC">
        <w:rPr>
          <w:rFonts w:ascii="Arial" w:hAnsi="Arial"/>
          <w:sz w:val="20"/>
        </w:rPr>
        <w:t>Of</w:t>
      </w:r>
      <w:proofErr w:type="gramEnd"/>
      <w:r w:rsidRPr="00E056BC">
        <w:rPr>
          <w:rFonts w:ascii="Arial" w:hAnsi="Arial"/>
          <w:sz w:val="20"/>
        </w:rPr>
        <w:t xml:space="preserve"> Loss – Special Form may be endorsed to provide coverage for the dealer’s property while in transit. This coverage is optional. </w:t>
      </w:r>
    </w:p>
    <w:p w14:paraId="22911B4C" w14:textId="77777777" w:rsidR="004A5CDF" w:rsidRPr="00E056BC" w:rsidRDefault="004A5CDF" w:rsidP="004A5CDF">
      <w:pPr>
        <w:jc w:val="both"/>
        <w:rPr>
          <w:rFonts w:ascii="Arial" w:hAnsi="Arial"/>
          <w:sz w:val="20"/>
        </w:rPr>
      </w:pPr>
    </w:p>
    <w:p w14:paraId="33D1058E" w14:textId="77777777" w:rsidR="004A5CDF" w:rsidRPr="00E056BC" w:rsidRDefault="004A5CDF" w:rsidP="004A5CDF">
      <w:pPr>
        <w:pStyle w:val="ListParagraph"/>
        <w:numPr>
          <w:ilvl w:val="0"/>
          <w:numId w:val="6"/>
        </w:numPr>
        <w:jc w:val="both"/>
        <w:rPr>
          <w:rFonts w:ascii="Arial" w:hAnsi="Arial"/>
          <w:b/>
          <w:sz w:val="20"/>
        </w:rPr>
      </w:pPr>
      <w:r w:rsidRPr="00E056BC">
        <w:rPr>
          <w:rFonts w:ascii="Arial" w:hAnsi="Arial"/>
          <w:b/>
          <w:sz w:val="20"/>
        </w:rPr>
        <w:t>Form</w:t>
      </w:r>
    </w:p>
    <w:p w14:paraId="74CEF558" w14:textId="4B846CB5" w:rsidR="004A5CDF" w:rsidRDefault="004A5CDF" w:rsidP="004A5CDF">
      <w:pPr>
        <w:pStyle w:val="ListParagraph"/>
        <w:ind w:left="1440"/>
        <w:jc w:val="both"/>
        <w:rPr>
          <w:rFonts w:ascii="Arial" w:hAnsi="Arial"/>
          <w:b/>
          <w:sz w:val="20"/>
        </w:rPr>
      </w:pPr>
      <w:r w:rsidRPr="00E056BC">
        <w:rPr>
          <w:rFonts w:ascii="Arial" w:hAnsi="Arial"/>
          <w:sz w:val="20"/>
        </w:rPr>
        <w:t xml:space="preserve">Use </w:t>
      </w:r>
      <w:r w:rsidRPr="00E056BC">
        <w:rPr>
          <w:rFonts w:ascii="Arial" w:hAnsi="Arial"/>
          <w:b/>
          <w:sz w:val="20"/>
        </w:rPr>
        <w:t xml:space="preserve">Dealer’s Property </w:t>
      </w:r>
      <w:proofErr w:type="gramStart"/>
      <w:r w:rsidRPr="00E056BC">
        <w:rPr>
          <w:rFonts w:ascii="Arial" w:hAnsi="Arial"/>
          <w:b/>
          <w:sz w:val="20"/>
        </w:rPr>
        <w:t>In</w:t>
      </w:r>
      <w:proofErr w:type="gramEnd"/>
      <w:r w:rsidRPr="00E056BC">
        <w:rPr>
          <w:rFonts w:ascii="Arial" w:hAnsi="Arial"/>
          <w:b/>
          <w:sz w:val="20"/>
        </w:rPr>
        <w:t xml:space="preserve"> Transit </w:t>
      </w:r>
      <w:r w:rsidR="00E056BC" w:rsidRPr="00E056BC">
        <w:rPr>
          <w:rFonts w:ascii="Arial" w:hAnsi="Arial"/>
          <w:b/>
          <w:sz w:val="20"/>
        </w:rPr>
        <w:t>128436</w:t>
      </w:r>
      <w:r w:rsidRPr="00E056BC">
        <w:rPr>
          <w:rFonts w:ascii="Arial" w:hAnsi="Arial"/>
          <w:b/>
          <w:sz w:val="20"/>
        </w:rPr>
        <w:t>.</w:t>
      </w:r>
    </w:p>
    <w:p w14:paraId="324B3C7D" w14:textId="1207EDC7" w:rsidR="00786DBD" w:rsidRDefault="00786DBD" w:rsidP="004A5CDF">
      <w:pPr>
        <w:pStyle w:val="ListParagraph"/>
        <w:ind w:left="1440"/>
        <w:jc w:val="both"/>
        <w:rPr>
          <w:rFonts w:ascii="Arial" w:hAnsi="Arial"/>
          <w:sz w:val="20"/>
        </w:rPr>
      </w:pPr>
    </w:p>
    <w:p w14:paraId="5539A117" w14:textId="77777777" w:rsidR="004D5B7D" w:rsidRPr="00E056BC" w:rsidRDefault="004D5B7D" w:rsidP="004A5CDF">
      <w:pPr>
        <w:pStyle w:val="ListParagraph"/>
        <w:ind w:left="1440"/>
        <w:jc w:val="both"/>
        <w:rPr>
          <w:rFonts w:ascii="Arial" w:hAnsi="Arial"/>
          <w:sz w:val="20"/>
        </w:rPr>
      </w:pPr>
    </w:p>
    <w:p w14:paraId="42A72C3A" w14:textId="77777777" w:rsidR="004A5CDF" w:rsidRPr="00E056BC" w:rsidRDefault="004A5CDF" w:rsidP="004A5CDF">
      <w:pPr>
        <w:pStyle w:val="ListParagraph"/>
        <w:ind w:left="1440"/>
        <w:jc w:val="both"/>
        <w:rPr>
          <w:rFonts w:ascii="Arial" w:hAnsi="Arial"/>
          <w:sz w:val="20"/>
        </w:rPr>
      </w:pPr>
    </w:p>
    <w:p w14:paraId="22587F45" w14:textId="77777777" w:rsidR="004A5CDF" w:rsidRPr="00E056BC" w:rsidRDefault="004A5CDF" w:rsidP="004A5CDF">
      <w:pPr>
        <w:pStyle w:val="ListParagraph"/>
        <w:numPr>
          <w:ilvl w:val="0"/>
          <w:numId w:val="6"/>
        </w:numPr>
        <w:jc w:val="both"/>
        <w:rPr>
          <w:rFonts w:ascii="Arial" w:hAnsi="Arial"/>
          <w:b/>
          <w:sz w:val="20"/>
        </w:rPr>
      </w:pPr>
      <w:r w:rsidRPr="00E056BC">
        <w:rPr>
          <w:rFonts w:ascii="Arial" w:hAnsi="Arial"/>
          <w:b/>
          <w:sz w:val="20"/>
        </w:rPr>
        <w:lastRenderedPageBreak/>
        <w:t>Eligibility</w:t>
      </w:r>
    </w:p>
    <w:p w14:paraId="38173782" w14:textId="762F6E34" w:rsidR="004A5CDF" w:rsidRDefault="008423DC" w:rsidP="004A5CDF">
      <w:pPr>
        <w:ind w:left="1440"/>
        <w:jc w:val="both"/>
        <w:rPr>
          <w:rFonts w:ascii="Arial" w:hAnsi="Arial"/>
          <w:sz w:val="20"/>
        </w:rPr>
      </w:pPr>
      <w:r w:rsidRPr="00E056BC">
        <w:rPr>
          <w:rFonts w:ascii="Arial" w:hAnsi="Arial"/>
          <w:sz w:val="20"/>
        </w:rPr>
        <w:t xml:space="preserve">This coverage may be written on any risk with a manufactured home dealer exposure. </w:t>
      </w:r>
      <w:r w:rsidR="004A5CDF" w:rsidRPr="00E056BC">
        <w:rPr>
          <w:rFonts w:ascii="Arial" w:hAnsi="Arial"/>
          <w:sz w:val="20"/>
        </w:rPr>
        <w:t>This coverage may be added mid-term or at the anniversary of the policy.</w:t>
      </w:r>
    </w:p>
    <w:p w14:paraId="14A3AE70" w14:textId="42B1C69D" w:rsidR="002F6209" w:rsidRDefault="002F6209" w:rsidP="004A5CDF">
      <w:pPr>
        <w:ind w:left="1440"/>
        <w:jc w:val="both"/>
        <w:rPr>
          <w:rFonts w:ascii="Arial" w:hAnsi="Arial"/>
          <w:sz w:val="20"/>
        </w:rPr>
      </w:pPr>
    </w:p>
    <w:p w14:paraId="78F0F177" w14:textId="77777777" w:rsidR="004A5CDF" w:rsidRPr="00475761" w:rsidRDefault="004A5CDF" w:rsidP="004A5CDF">
      <w:pPr>
        <w:pStyle w:val="ListParagraph"/>
        <w:numPr>
          <w:ilvl w:val="0"/>
          <w:numId w:val="6"/>
        </w:numPr>
        <w:jc w:val="both"/>
        <w:rPr>
          <w:rFonts w:ascii="Arial" w:hAnsi="Arial"/>
          <w:b/>
          <w:sz w:val="20"/>
        </w:rPr>
      </w:pPr>
      <w:r>
        <w:rPr>
          <w:rFonts w:ascii="Arial" w:hAnsi="Arial"/>
          <w:b/>
          <w:sz w:val="20"/>
        </w:rPr>
        <w:t>Rule</w:t>
      </w:r>
    </w:p>
    <w:p w14:paraId="4E6C626F" w14:textId="79FC1EB3" w:rsidR="008423DC" w:rsidRDefault="004A5CDF" w:rsidP="004A5CDF">
      <w:pPr>
        <w:pStyle w:val="ListParagraph"/>
        <w:ind w:left="1440"/>
        <w:jc w:val="both"/>
        <w:rPr>
          <w:rFonts w:ascii="Arial" w:hAnsi="Arial"/>
          <w:b/>
          <w:sz w:val="20"/>
        </w:rPr>
      </w:pPr>
      <w:r>
        <w:rPr>
          <w:rFonts w:ascii="Arial" w:hAnsi="Arial"/>
          <w:sz w:val="20"/>
        </w:rPr>
        <w:t xml:space="preserve">If this coverage applies, attach Dealer’s Property </w:t>
      </w:r>
      <w:proofErr w:type="gramStart"/>
      <w:r>
        <w:rPr>
          <w:rFonts w:ascii="Arial" w:hAnsi="Arial"/>
          <w:sz w:val="20"/>
        </w:rPr>
        <w:t>In</w:t>
      </w:r>
      <w:proofErr w:type="gramEnd"/>
      <w:r>
        <w:rPr>
          <w:rFonts w:ascii="Arial" w:hAnsi="Arial"/>
          <w:sz w:val="20"/>
        </w:rPr>
        <w:t xml:space="preserve"> Transit </w:t>
      </w:r>
      <w:r w:rsidR="00E056BC">
        <w:rPr>
          <w:rFonts w:ascii="Arial" w:hAnsi="Arial"/>
          <w:b/>
          <w:sz w:val="20"/>
        </w:rPr>
        <w:t>128436</w:t>
      </w:r>
      <w:r>
        <w:rPr>
          <w:rFonts w:ascii="Arial" w:hAnsi="Arial"/>
          <w:sz w:val="20"/>
        </w:rPr>
        <w:t xml:space="preserve"> and charge an additional premium as determined in </w:t>
      </w:r>
      <w:r>
        <w:rPr>
          <w:rFonts w:ascii="Arial" w:hAnsi="Arial"/>
          <w:b/>
          <w:sz w:val="20"/>
        </w:rPr>
        <w:t xml:space="preserve">6. </w:t>
      </w:r>
    </w:p>
    <w:p w14:paraId="2F090E13" w14:textId="77777777" w:rsidR="00491C35" w:rsidRDefault="00491C35" w:rsidP="004A5CDF">
      <w:pPr>
        <w:pStyle w:val="ListParagraph"/>
        <w:ind w:left="1440"/>
        <w:jc w:val="both"/>
        <w:rPr>
          <w:rFonts w:ascii="Arial" w:hAnsi="Arial"/>
          <w:sz w:val="20"/>
        </w:rPr>
      </w:pPr>
    </w:p>
    <w:p w14:paraId="096DA8E7" w14:textId="77777777" w:rsidR="004A5CDF" w:rsidRDefault="004A5CDF" w:rsidP="004A5CDF">
      <w:pPr>
        <w:jc w:val="both"/>
        <w:rPr>
          <w:rFonts w:ascii="Arial" w:hAnsi="Arial"/>
          <w:sz w:val="20"/>
        </w:rPr>
      </w:pPr>
      <w:r>
        <w:rPr>
          <w:rFonts w:ascii="Arial" w:hAnsi="Arial"/>
          <w:b/>
          <w:sz w:val="20"/>
        </w:rPr>
        <w:tab/>
        <w:t xml:space="preserve">      5.</w:t>
      </w:r>
      <w:r>
        <w:rPr>
          <w:rFonts w:ascii="Arial" w:hAnsi="Arial"/>
          <w:b/>
          <w:sz w:val="20"/>
        </w:rPr>
        <w:tab/>
        <w:t>Rates</w:t>
      </w:r>
    </w:p>
    <w:p w14:paraId="4EF549A8" w14:textId="77777777" w:rsidR="004A5CDF" w:rsidRDefault="004A5CDF" w:rsidP="004A5CDF">
      <w:pPr>
        <w:rPr>
          <w:rFonts w:ascii="Arial" w:hAnsi="Arial"/>
          <w:sz w:val="20"/>
        </w:rPr>
      </w:pPr>
    </w:p>
    <w:tbl>
      <w:tblPr>
        <w:tblW w:w="2840" w:type="dxa"/>
        <w:jc w:val="center"/>
        <w:tblLook w:val="04A0" w:firstRow="1" w:lastRow="0" w:firstColumn="1" w:lastColumn="0" w:noHBand="0" w:noVBand="1"/>
      </w:tblPr>
      <w:tblGrid>
        <w:gridCol w:w="1374"/>
        <w:gridCol w:w="1466"/>
      </w:tblGrid>
      <w:tr w:rsidR="004A5CDF" w:rsidRPr="000A541B" w14:paraId="2D0F7123" w14:textId="77777777" w:rsidTr="162ADC43">
        <w:trPr>
          <w:trHeight w:val="300"/>
          <w:jc w:val="center"/>
        </w:trPr>
        <w:tc>
          <w:tcPr>
            <w:tcW w:w="2840" w:type="dxa"/>
            <w:gridSpan w:val="2"/>
            <w:tcBorders>
              <w:top w:val="nil"/>
              <w:left w:val="nil"/>
              <w:bottom w:val="single" w:sz="4" w:space="0" w:color="auto"/>
              <w:right w:val="nil"/>
            </w:tcBorders>
            <w:shd w:val="clear" w:color="auto" w:fill="auto"/>
            <w:noWrap/>
            <w:vAlign w:val="bottom"/>
            <w:hideMark/>
          </w:tcPr>
          <w:p w14:paraId="3317A486" w14:textId="77777777" w:rsidR="004A5CDF" w:rsidRPr="000A541B" w:rsidRDefault="004A5CDF" w:rsidP="003D7FF6">
            <w:pPr>
              <w:rPr>
                <w:rFonts w:ascii="Calibri" w:hAnsi="Calibri"/>
                <w:b/>
                <w:bCs/>
                <w:color w:val="000000"/>
              </w:rPr>
            </w:pPr>
          </w:p>
        </w:tc>
      </w:tr>
      <w:tr w:rsidR="00633DD0" w:rsidRPr="000A541B" w14:paraId="27E90128" w14:textId="77777777" w:rsidTr="162ADC43">
        <w:trPr>
          <w:trHeight w:val="300"/>
          <w:jc w:val="center"/>
        </w:trPr>
        <w:tc>
          <w:tcPr>
            <w:tcW w:w="137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47417FE" w14:textId="77777777" w:rsidR="00633DD0" w:rsidRPr="00633DD0" w:rsidRDefault="00633DD0" w:rsidP="001A6177">
            <w:pPr>
              <w:jc w:val="center"/>
              <w:rPr>
                <w:rFonts w:ascii="Arial" w:hAnsi="Arial" w:cs="Arial"/>
                <w:b/>
                <w:color w:val="000000"/>
              </w:rPr>
            </w:pPr>
            <w:r>
              <w:rPr>
                <w:rFonts w:ascii="Arial" w:hAnsi="Arial" w:cs="Arial"/>
                <w:b/>
                <w:color w:val="000000"/>
                <w:sz w:val="22"/>
                <w:szCs w:val="22"/>
              </w:rPr>
              <w:t>Deductible</w:t>
            </w:r>
          </w:p>
        </w:tc>
        <w:tc>
          <w:tcPr>
            <w:tcW w:w="1466" w:type="dxa"/>
            <w:tcBorders>
              <w:top w:val="single" w:sz="4" w:space="0" w:color="auto"/>
              <w:left w:val="nil"/>
              <w:bottom w:val="single" w:sz="4" w:space="0" w:color="auto"/>
              <w:right w:val="single" w:sz="4" w:space="0" w:color="auto"/>
            </w:tcBorders>
            <w:shd w:val="clear" w:color="auto" w:fill="auto"/>
            <w:noWrap/>
            <w:vAlign w:val="bottom"/>
          </w:tcPr>
          <w:p w14:paraId="34C941AB" w14:textId="77777777" w:rsidR="00633DD0" w:rsidRPr="00633DD0" w:rsidRDefault="00633DD0" w:rsidP="001A6177">
            <w:pPr>
              <w:jc w:val="center"/>
              <w:rPr>
                <w:rFonts w:ascii="Arial" w:hAnsi="Arial" w:cs="Arial"/>
                <w:b/>
                <w:color w:val="000000"/>
              </w:rPr>
            </w:pPr>
            <w:r w:rsidRPr="00633DD0">
              <w:rPr>
                <w:rFonts w:ascii="Arial" w:hAnsi="Arial" w:cs="Arial"/>
                <w:b/>
                <w:color w:val="000000"/>
                <w:sz w:val="22"/>
                <w:szCs w:val="22"/>
              </w:rPr>
              <w:t>Rate Per $100 of Coverage Limit</w:t>
            </w:r>
          </w:p>
        </w:tc>
      </w:tr>
      <w:tr w:rsidR="004A5CDF" w:rsidRPr="00E056BC" w14:paraId="6CADB366" w14:textId="77777777" w:rsidTr="162ADC43">
        <w:trPr>
          <w:trHeight w:val="300"/>
          <w:jc w:val="center"/>
        </w:trPr>
        <w:tc>
          <w:tcPr>
            <w:tcW w:w="1374" w:type="dxa"/>
            <w:tcBorders>
              <w:top w:val="nil"/>
              <w:left w:val="single" w:sz="4" w:space="0" w:color="auto"/>
              <w:bottom w:val="single" w:sz="4" w:space="0" w:color="auto"/>
              <w:right w:val="single" w:sz="4" w:space="0" w:color="auto"/>
            </w:tcBorders>
            <w:shd w:val="clear" w:color="auto" w:fill="auto"/>
            <w:noWrap/>
            <w:vAlign w:val="bottom"/>
            <w:hideMark/>
          </w:tcPr>
          <w:p w14:paraId="30DE32AD" w14:textId="77777777" w:rsidR="004A5CDF" w:rsidRPr="00E056BC" w:rsidRDefault="004A5CDF" w:rsidP="003D7FF6">
            <w:pPr>
              <w:jc w:val="center"/>
              <w:rPr>
                <w:rFonts w:ascii="Arial" w:hAnsi="Arial" w:cs="Arial"/>
                <w:color w:val="000000"/>
              </w:rPr>
            </w:pPr>
            <w:proofErr w:type="gramStart"/>
            <w:r w:rsidRPr="00E056BC">
              <w:rPr>
                <w:rFonts w:ascii="Arial" w:hAnsi="Arial" w:cs="Arial"/>
                <w:color w:val="000000"/>
                <w:sz w:val="22"/>
                <w:szCs w:val="22"/>
              </w:rPr>
              <w:t xml:space="preserve">$ </w:t>
            </w:r>
            <w:r w:rsidR="007969EC" w:rsidRPr="00E056BC">
              <w:rPr>
                <w:rFonts w:ascii="Arial" w:hAnsi="Arial" w:cs="Arial"/>
                <w:color w:val="000000"/>
                <w:sz w:val="22"/>
                <w:szCs w:val="22"/>
              </w:rPr>
              <w:t xml:space="preserve"> </w:t>
            </w:r>
            <w:r w:rsidRPr="00E056BC">
              <w:rPr>
                <w:rFonts w:ascii="Arial" w:hAnsi="Arial" w:cs="Arial"/>
                <w:color w:val="000000"/>
                <w:sz w:val="22"/>
                <w:szCs w:val="22"/>
              </w:rPr>
              <w:t>500</w:t>
            </w:r>
            <w:proofErr w:type="gramEnd"/>
          </w:p>
        </w:tc>
        <w:tc>
          <w:tcPr>
            <w:tcW w:w="1466" w:type="dxa"/>
            <w:tcBorders>
              <w:top w:val="nil"/>
              <w:left w:val="nil"/>
              <w:bottom w:val="single" w:sz="4" w:space="0" w:color="auto"/>
              <w:right w:val="single" w:sz="4" w:space="0" w:color="auto"/>
            </w:tcBorders>
            <w:shd w:val="clear" w:color="auto" w:fill="auto"/>
            <w:noWrap/>
            <w:vAlign w:val="bottom"/>
            <w:hideMark/>
          </w:tcPr>
          <w:p w14:paraId="574AD3D7" w14:textId="77777777" w:rsidR="004A5CDF" w:rsidRPr="00E056BC" w:rsidRDefault="008423DC" w:rsidP="003D7FF6">
            <w:pPr>
              <w:jc w:val="center"/>
              <w:rPr>
                <w:rFonts w:ascii="Arial" w:hAnsi="Arial" w:cs="Arial"/>
                <w:color w:val="000000"/>
              </w:rPr>
            </w:pPr>
            <w:r w:rsidRPr="00E056BC">
              <w:rPr>
                <w:rFonts w:ascii="Arial" w:hAnsi="Arial" w:cs="Arial"/>
                <w:color w:val="000000"/>
                <w:sz w:val="22"/>
                <w:szCs w:val="22"/>
              </w:rPr>
              <w:t>$</w:t>
            </w:r>
            <w:r w:rsidR="004A5CDF" w:rsidRPr="00E056BC">
              <w:rPr>
                <w:rFonts w:ascii="Arial" w:hAnsi="Arial" w:cs="Arial"/>
                <w:color w:val="000000"/>
                <w:sz w:val="22"/>
                <w:szCs w:val="22"/>
              </w:rPr>
              <w:t xml:space="preserve">0.18 </w:t>
            </w:r>
          </w:p>
        </w:tc>
      </w:tr>
      <w:tr w:rsidR="004A5CDF" w:rsidRPr="00E056BC" w14:paraId="0175B953" w14:textId="77777777" w:rsidTr="162ADC43">
        <w:trPr>
          <w:trHeight w:val="300"/>
          <w:jc w:val="center"/>
        </w:trPr>
        <w:tc>
          <w:tcPr>
            <w:tcW w:w="1374" w:type="dxa"/>
            <w:tcBorders>
              <w:top w:val="nil"/>
              <w:left w:val="single" w:sz="4" w:space="0" w:color="auto"/>
              <w:bottom w:val="single" w:sz="4" w:space="0" w:color="auto"/>
              <w:right w:val="single" w:sz="4" w:space="0" w:color="auto"/>
            </w:tcBorders>
            <w:shd w:val="clear" w:color="auto" w:fill="auto"/>
            <w:noWrap/>
            <w:vAlign w:val="bottom"/>
          </w:tcPr>
          <w:p w14:paraId="5EC83728" w14:textId="77777777" w:rsidR="004A5CDF" w:rsidRPr="00E056BC" w:rsidRDefault="004A5CDF" w:rsidP="003D7FF6">
            <w:pPr>
              <w:jc w:val="center"/>
              <w:rPr>
                <w:rFonts w:ascii="Arial" w:hAnsi="Arial" w:cs="Arial"/>
                <w:color w:val="000000"/>
              </w:rPr>
            </w:pPr>
            <w:r w:rsidRPr="00E056BC">
              <w:rPr>
                <w:rFonts w:ascii="Arial" w:hAnsi="Arial" w:cs="Arial"/>
                <w:color w:val="000000"/>
                <w:sz w:val="22"/>
                <w:szCs w:val="22"/>
              </w:rPr>
              <w:t>$1,000</w:t>
            </w:r>
          </w:p>
        </w:tc>
        <w:tc>
          <w:tcPr>
            <w:tcW w:w="1466" w:type="dxa"/>
            <w:tcBorders>
              <w:top w:val="nil"/>
              <w:left w:val="nil"/>
              <w:bottom w:val="single" w:sz="4" w:space="0" w:color="auto"/>
              <w:right w:val="single" w:sz="4" w:space="0" w:color="auto"/>
            </w:tcBorders>
            <w:shd w:val="clear" w:color="auto" w:fill="auto"/>
            <w:noWrap/>
            <w:vAlign w:val="bottom"/>
          </w:tcPr>
          <w:p w14:paraId="41F8D0F9" w14:textId="77777777" w:rsidR="004A5CDF" w:rsidRPr="00E056BC" w:rsidRDefault="008423DC" w:rsidP="003D7FF6">
            <w:pPr>
              <w:jc w:val="center"/>
              <w:rPr>
                <w:rFonts w:ascii="Arial" w:hAnsi="Arial" w:cs="Arial"/>
                <w:color w:val="000000"/>
              </w:rPr>
            </w:pPr>
            <w:r w:rsidRPr="00E056BC">
              <w:rPr>
                <w:rFonts w:ascii="Arial" w:hAnsi="Arial" w:cs="Arial"/>
                <w:color w:val="000000"/>
                <w:sz w:val="22"/>
                <w:szCs w:val="22"/>
              </w:rPr>
              <w:t>$</w:t>
            </w:r>
            <w:r w:rsidR="004A5CDF" w:rsidRPr="00E056BC">
              <w:rPr>
                <w:rFonts w:ascii="Arial" w:hAnsi="Arial" w:cs="Arial"/>
                <w:color w:val="000000"/>
                <w:sz w:val="22"/>
                <w:szCs w:val="22"/>
              </w:rPr>
              <w:t>0.15</w:t>
            </w:r>
          </w:p>
        </w:tc>
      </w:tr>
      <w:tr w:rsidR="004A5CDF" w:rsidRPr="00E056BC" w14:paraId="48C937F3" w14:textId="77777777" w:rsidTr="162ADC43">
        <w:trPr>
          <w:trHeight w:val="300"/>
          <w:jc w:val="center"/>
        </w:trPr>
        <w:tc>
          <w:tcPr>
            <w:tcW w:w="1374" w:type="dxa"/>
            <w:tcBorders>
              <w:top w:val="nil"/>
              <w:left w:val="single" w:sz="4" w:space="0" w:color="auto"/>
              <w:bottom w:val="single" w:sz="4" w:space="0" w:color="auto"/>
              <w:right w:val="single" w:sz="4" w:space="0" w:color="auto"/>
            </w:tcBorders>
            <w:shd w:val="clear" w:color="auto" w:fill="auto"/>
            <w:noWrap/>
            <w:vAlign w:val="bottom"/>
            <w:hideMark/>
          </w:tcPr>
          <w:p w14:paraId="1C5368F7" w14:textId="77777777" w:rsidR="004A5CDF" w:rsidRPr="00E056BC" w:rsidRDefault="004A5CDF" w:rsidP="003D7FF6">
            <w:pPr>
              <w:jc w:val="center"/>
              <w:rPr>
                <w:rFonts w:ascii="Arial" w:hAnsi="Arial" w:cs="Arial"/>
                <w:color w:val="000000"/>
              </w:rPr>
            </w:pPr>
            <w:r w:rsidRPr="00E056BC">
              <w:rPr>
                <w:rFonts w:ascii="Arial" w:hAnsi="Arial" w:cs="Arial"/>
                <w:color w:val="000000"/>
                <w:sz w:val="22"/>
                <w:szCs w:val="22"/>
              </w:rPr>
              <w:t>$2,500</w:t>
            </w:r>
          </w:p>
        </w:tc>
        <w:tc>
          <w:tcPr>
            <w:tcW w:w="1466" w:type="dxa"/>
            <w:tcBorders>
              <w:top w:val="nil"/>
              <w:left w:val="nil"/>
              <w:bottom w:val="single" w:sz="4" w:space="0" w:color="auto"/>
              <w:right w:val="single" w:sz="4" w:space="0" w:color="auto"/>
            </w:tcBorders>
            <w:shd w:val="clear" w:color="auto" w:fill="auto"/>
            <w:noWrap/>
            <w:vAlign w:val="bottom"/>
            <w:hideMark/>
          </w:tcPr>
          <w:p w14:paraId="46EE8DF8" w14:textId="77777777" w:rsidR="004A5CDF" w:rsidRPr="00E056BC" w:rsidRDefault="008423DC" w:rsidP="003D7FF6">
            <w:pPr>
              <w:jc w:val="center"/>
              <w:rPr>
                <w:rFonts w:ascii="Arial" w:hAnsi="Arial" w:cs="Arial"/>
                <w:color w:val="000000"/>
              </w:rPr>
            </w:pPr>
            <w:r w:rsidRPr="00E056BC">
              <w:rPr>
                <w:rFonts w:ascii="Arial" w:hAnsi="Arial" w:cs="Arial"/>
                <w:color w:val="000000"/>
                <w:sz w:val="22"/>
                <w:szCs w:val="22"/>
              </w:rPr>
              <w:t>$</w:t>
            </w:r>
            <w:r w:rsidR="004A5CDF" w:rsidRPr="00E056BC">
              <w:rPr>
                <w:rFonts w:ascii="Arial" w:hAnsi="Arial" w:cs="Arial"/>
                <w:color w:val="000000"/>
                <w:sz w:val="22"/>
                <w:szCs w:val="22"/>
              </w:rPr>
              <w:t>0.13</w:t>
            </w:r>
          </w:p>
        </w:tc>
      </w:tr>
      <w:tr w:rsidR="004A5CDF" w:rsidRPr="00E056BC" w14:paraId="028383BC" w14:textId="77777777" w:rsidTr="162ADC43">
        <w:trPr>
          <w:trHeight w:val="300"/>
          <w:jc w:val="center"/>
        </w:trPr>
        <w:tc>
          <w:tcPr>
            <w:tcW w:w="1374" w:type="dxa"/>
            <w:tcBorders>
              <w:top w:val="nil"/>
              <w:left w:val="single" w:sz="4" w:space="0" w:color="auto"/>
              <w:bottom w:val="single" w:sz="4" w:space="0" w:color="auto"/>
              <w:right w:val="single" w:sz="4" w:space="0" w:color="auto"/>
            </w:tcBorders>
            <w:shd w:val="clear" w:color="auto" w:fill="auto"/>
            <w:noWrap/>
            <w:vAlign w:val="bottom"/>
            <w:hideMark/>
          </w:tcPr>
          <w:p w14:paraId="6A744722" w14:textId="77777777" w:rsidR="004A5CDF" w:rsidRPr="00E056BC" w:rsidRDefault="004A5CDF" w:rsidP="003D7FF6">
            <w:pPr>
              <w:jc w:val="center"/>
              <w:rPr>
                <w:rFonts w:ascii="Arial" w:hAnsi="Arial" w:cs="Arial"/>
                <w:color w:val="000000"/>
              </w:rPr>
            </w:pPr>
            <w:r w:rsidRPr="00E056BC">
              <w:rPr>
                <w:rFonts w:ascii="Arial" w:hAnsi="Arial" w:cs="Arial"/>
                <w:color w:val="000000"/>
                <w:sz w:val="22"/>
                <w:szCs w:val="22"/>
              </w:rPr>
              <w:t>$5,000</w:t>
            </w:r>
          </w:p>
        </w:tc>
        <w:tc>
          <w:tcPr>
            <w:tcW w:w="1466" w:type="dxa"/>
            <w:tcBorders>
              <w:top w:val="nil"/>
              <w:left w:val="nil"/>
              <w:bottom w:val="single" w:sz="4" w:space="0" w:color="auto"/>
              <w:right w:val="single" w:sz="4" w:space="0" w:color="auto"/>
            </w:tcBorders>
            <w:shd w:val="clear" w:color="auto" w:fill="auto"/>
            <w:noWrap/>
            <w:vAlign w:val="bottom"/>
            <w:hideMark/>
          </w:tcPr>
          <w:p w14:paraId="09D9C5BC" w14:textId="77777777" w:rsidR="004A5CDF" w:rsidRPr="00E056BC" w:rsidRDefault="008423DC" w:rsidP="003D7FF6">
            <w:pPr>
              <w:jc w:val="center"/>
              <w:rPr>
                <w:rFonts w:ascii="Arial" w:hAnsi="Arial" w:cs="Arial"/>
                <w:color w:val="000000"/>
              </w:rPr>
            </w:pPr>
            <w:r w:rsidRPr="00E056BC">
              <w:rPr>
                <w:rFonts w:ascii="Arial" w:hAnsi="Arial" w:cs="Arial"/>
                <w:color w:val="000000"/>
                <w:sz w:val="22"/>
                <w:szCs w:val="22"/>
              </w:rPr>
              <w:t>$</w:t>
            </w:r>
            <w:r w:rsidR="004A5CDF" w:rsidRPr="00E056BC">
              <w:rPr>
                <w:rFonts w:ascii="Arial" w:hAnsi="Arial" w:cs="Arial"/>
                <w:color w:val="000000"/>
                <w:sz w:val="22"/>
                <w:szCs w:val="22"/>
              </w:rPr>
              <w:t>0.09</w:t>
            </w:r>
          </w:p>
        </w:tc>
      </w:tr>
    </w:tbl>
    <w:p w14:paraId="0AF5A97E" w14:textId="1C4A3BE8" w:rsidR="162ADC43" w:rsidRDefault="162ADC43"/>
    <w:p w14:paraId="0A616CE3" w14:textId="77777777" w:rsidR="004A5CDF" w:rsidRPr="00E056BC" w:rsidRDefault="004A5CDF" w:rsidP="004A5CDF">
      <w:pPr>
        <w:rPr>
          <w:rFonts w:ascii="Arial" w:hAnsi="Arial"/>
          <w:sz w:val="20"/>
        </w:rPr>
      </w:pPr>
    </w:p>
    <w:p w14:paraId="569AECAD" w14:textId="77777777" w:rsidR="004A5CDF" w:rsidRPr="00E056BC" w:rsidRDefault="004A5CDF" w:rsidP="004A5CDF">
      <w:pPr>
        <w:rPr>
          <w:rFonts w:ascii="Arial" w:hAnsi="Arial"/>
          <w:sz w:val="20"/>
        </w:rPr>
      </w:pPr>
    </w:p>
    <w:p w14:paraId="107679C4" w14:textId="77777777" w:rsidR="004A5CDF" w:rsidRPr="00E056BC" w:rsidRDefault="004A5CDF" w:rsidP="004A5CDF">
      <w:pPr>
        <w:pStyle w:val="ListParagraph"/>
        <w:numPr>
          <w:ilvl w:val="0"/>
          <w:numId w:val="5"/>
        </w:numPr>
        <w:rPr>
          <w:rFonts w:ascii="Arial" w:hAnsi="Arial"/>
          <w:b/>
          <w:sz w:val="20"/>
        </w:rPr>
      </w:pPr>
      <w:r w:rsidRPr="00E056BC">
        <w:rPr>
          <w:rFonts w:ascii="Arial" w:hAnsi="Arial"/>
          <w:b/>
          <w:sz w:val="20"/>
        </w:rPr>
        <w:t>Premium Determination</w:t>
      </w:r>
    </w:p>
    <w:p w14:paraId="2C29FEFD" w14:textId="77777777" w:rsidR="004A5CDF" w:rsidRPr="00E056BC" w:rsidRDefault="004A5CDF" w:rsidP="004A5CDF">
      <w:pPr>
        <w:rPr>
          <w:rFonts w:ascii="Arial" w:hAnsi="Arial"/>
          <w:sz w:val="20"/>
        </w:rPr>
      </w:pPr>
    </w:p>
    <w:p w14:paraId="6227FEE2" w14:textId="3A9022A7" w:rsidR="004A5CDF" w:rsidRPr="00E056BC" w:rsidRDefault="004A5CDF" w:rsidP="00880760">
      <w:pPr>
        <w:ind w:left="1440"/>
        <w:jc w:val="both"/>
        <w:rPr>
          <w:rFonts w:ascii="Arial" w:hAnsi="Arial"/>
          <w:sz w:val="20"/>
        </w:rPr>
      </w:pPr>
      <w:r w:rsidRPr="00E056BC">
        <w:rPr>
          <w:rFonts w:ascii="Arial" w:hAnsi="Arial"/>
          <w:sz w:val="20"/>
        </w:rPr>
        <w:t xml:space="preserve">Divide the requested coverage limit by 100. Apply this result to the applicable rate in 5. above. The premium is not subject to further </w:t>
      </w:r>
      <w:r w:rsidR="00880760" w:rsidRPr="00E056BC">
        <w:rPr>
          <w:rFonts w:ascii="Arial" w:hAnsi="Arial"/>
          <w:sz w:val="20"/>
        </w:rPr>
        <w:t>modification</w:t>
      </w:r>
      <w:r w:rsidR="006826D1">
        <w:rPr>
          <w:rFonts w:ascii="Arial" w:hAnsi="Arial"/>
          <w:sz w:val="20"/>
        </w:rPr>
        <w:t>.</w:t>
      </w:r>
      <w:r w:rsidR="00880760" w:rsidRPr="00E056BC">
        <w:rPr>
          <w:rFonts w:ascii="Arial" w:hAnsi="Arial"/>
          <w:sz w:val="20"/>
        </w:rPr>
        <w:t xml:space="preserve"> </w:t>
      </w:r>
      <w:r w:rsidRPr="00E056BC">
        <w:rPr>
          <w:rFonts w:ascii="Arial" w:hAnsi="Arial"/>
          <w:sz w:val="20"/>
        </w:rPr>
        <w:t>This premium will not be pro-rated if this coverage is added to the policy mid-term.</w:t>
      </w:r>
    </w:p>
    <w:p w14:paraId="06D4FA7B" w14:textId="58B15639" w:rsidR="00491C35" w:rsidRPr="00E056BC" w:rsidRDefault="00491C35" w:rsidP="005D209C">
      <w:pPr>
        <w:rPr>
          <w:rFonts w:ascii="Arial" w:hAnsi="Arial"/>
          <w:sz w:val="20"/>
        </w:rPr>
      </w:pPr>
    </w:p>
    <w:p w14:paraId="3399FEF3" w14:textId="1FE915F3" w:rsidR="00B823DD" w:rsidRPr="00E056BC" w:rsidRDefault="00B823DD" w:rsidP="00B823DD">
      <w:pPr>
        <w:pStyle w:val="subcap"/>
        <w:pBdr>
          <w:top w:val="single" w:sz="4" w:space="1" w:color="auto"/>
          <w:bottom w:val="single" w:sz="4" w:space="1" w:color="auto"/>
        </w:pBdr>
        <w:rPr>
          <w:szCs w:val="22"/>
        </w:rPr>
      </w:pPr>
      <w:r w:rsidRPr="00E056BC">
        <w:rPr>
          <w:szCs w:val="22"/>
        </w:rPr>
        <w:t>description of additional optional endorsements</w:t>
      </w:r>
    </w:p>
    <w:p w14:paraId="35D687F2" w14:textId="77777777" w:rsidR="00B823DD" w:rsidRPr="00E056BC" w:rsidRDefault="00B823DD" w:rsidP="005D209C">
      <w:pPr>
        <w:rPr>
          <w:rFonts w:ascii="Arial" w:hAnsi="Arial"/>
          <w:sz w:val="20"/>
        </w:rPr>
      </w:pPr>
    </w:p>
    <w:p w14:paraId="022A1653" w14:textId="42EB45CE" w:rsidR="000E26E5" w:rsidRPr="00E056BC" w:rsidRDefault="00B823DD" w:rsidP="007969EC">
      <w:pPr>
        <w:jc w:val="both"/>
        <w:rPr>
          <w:rFonts w:ascii="Arial" w:hAnsi="Arial"/>
          <w:sz w:val="20"/>
        </w:rPr>
      </w:pPr>
      <w:r w:rsidRPr="00E056BC">
        <w:rPr>
          <w:rFonts w:ascii="Arial" w:hAnsi="Arial"/>
          <w:sz w:val="20"/>
        </w:rPr>
        <w:t xml:space="preserve">The Building </w:t>
      </w:r>
      <w:proofErr w:type="gramStart"/>
      <w:r w:rsidRPr="00E056BC">
        <w:rPr>
          <w:rFonts w:ascii="Arial" w:hAnsi="Arial"/>
          <w:sz w:val="20"/>
        </w:rPr>
        <w:t>And</w:t>
      </w:r>
      <w:proofErr w:type="gramEnd"/>
      <w:r w:rsidRPr="00E056BC">
        <w:rPr>
          <w:rFonts w:ascii="Arial" w:hAnsi="Arial"/>
          <w:sz w:val="20"/>
        </w:rPr>
        <w:t xml:space="preserve"> Personal Property Coverage Form may be endorsed </w:t>
      </w:r>
      <w:r w:rsidR="008128AE" w:rsidRPr="00E056BC">
        <w:rPr>
          <w:rFonts w:ascii="Arial" w:hAnsi="Arial"/>
          <w:sz w:val="20"/>
        </w:rPr>
        <w:t xml:space="preserve">to provide limited coverage for rental space income exposures. Attach </w:t>
      </w:r>
      <w:r w:rsidR="008128AE" w:rsidRPr="00E056BC">
        <w:rPr>
          <w:rFonts w:ascii="Arial" w:hAnsi="Arial"/>
          <w:b/>
          <w:sz w:val="20"/>
        </w:rPr>
        <w:t xml:space="preserve">Rental Space Income </w:t>
      </w:r>
      <w:proofErr w:type="gramStart"/>
      <w:r w:rsidR="008128AE" w:rsidRPr="00E056BC">
        <w:rPr>
          <w:rFonts w:ascii="Arial" w:hAnsi="Arial"/>
          <w:b/>
          <w:sz w:val="20"/>
        </w:rPr>
        <w:t>For</w:t>
      </w:r>
      <w:proofErr w:type="gramEnd"/>
      <w:r w:rsidR="008128AE" w:rsidRPr="00E056BC">
        <w:rPr>
          <w:rFonts w:ascii="Arial" w:hAnsi="Arial"/>
          <w:b/>
          <w:sz w:val="20"/>
        </w:rPr>
        <w:t xml:space="preserve"> Non-Owned Manufactured Homes </w:t>
      </w:r>
      <w:r w:rsidR="00E056BC" w:rsidRPr="00E056BC">
        <w:rPr>
          <w:rFonts w:ascii="Arial" w:hAnsi="Arial"/>
          <w:b/>
          <w:sz w:val="20"/>
        </w:rPr>
        <w:t>128444</w:t>
      </w:r>
      <w:r w:rsidR="008128AE" w:rsidRPr="00E056BC">
        <w:rPr>
          <w:rFonts w:ascii="Arial" w:hAnsi="Arial"/>
          <w:sz w:val="20"/>
        </w:rPr>
        <w:t xml:space="preserve">. </w:t>
      </w:r>
      <w:r w:rsidR="00786DBD">
        <w:rPr>
          <w:rFonts w:ascii="Arial" w:hAnsi="Arial"/>
          <w:sz w:val="20"/>
        </w:rPr>
        <w:t xml:space="preserve">This coverage is optional.  </w:t>
      </w:r>
      <w:r w:rsidR="008128AE" w:rsidRPr="00E056BC">
        <w:rPr>
          <w:rFonts w:ascii="Arial" w:hAnsi="Arial"/>
          <w:sz w:val="20"/>
        </w:rPr>
        <w:t>No additional premium.</w:t>
      </w:r>
    </w:p>
    <w:p w14:paraId="23A7259A" w14:textId="77777777" w:rsidR="00296D6F" w:rsidRPr="00E056BC" w:rsidRDefault="00296D6F" w:rsidP="007969EC">
      <w:pPr>
        <w:jc w:val="both"/>
        <w:rPr>
          <w:rFonts w:ascii="Arial" w:hAnsi="Arial"/>
          <w:sz w:val="20"/>
        </w:rPr>
      </w:pPr>
    </w:p>
    <w:p w14:paraId="5E5A484F" w14:textId="1D8F29AC" w:rsidR="00296D6F" w:rsidRPr="00E056BC" w:rsidRDefault="00296D6F" w:rsidP="007969EC">
      <w:pPr>
        <w:jc w:val="both"/>
        <w:rPr>
          <w:rFonts w:ascii="Arial" w:hAnsi="Arial"/>
          <w:sz w:val="20"/>
        </w:rPr>
      </w:pPr>
      <w:r w:rsidRPr="00E056BC">
        <w:rPr>
          <w:rFonts w:ascii="Arial" w:hAnsi="Arial"/>
          <w:sz w:val="20"/>
        </w:rPr>
        <w:t xml:space="preserve">The Building </w:t>
      </w:r>
      <w:proofErr w:type="gramStart"/>
      <w:r w:rsidRPr="00E056BC">
        <w:rPr>
          <w:rFonts w:ascii="Arial" w:hAnsi="Arial"/>
          <w:sz w:val="20"/>
        </w:rPr>
        <w:t>And</w:t>
      </w:r>
      <w:proofErr w:type="gramEnd"/>
      <w:r w:rsidRPr="00E056BC">
        <w:rPr>
          <w:rFonts w:ascii="Arial" w:hAnsi="Arial"/>
          <w:sz w:val="20"/>
        </w:rPr>
        <w:t xml:space="preserve"> Personal Property Coverage Form may be endorsed to extend coverage for debris removal. Attach </w:t>
      </w:r>
      <w:r w:rsidRPr="00E056BC">
        <w:rPr>
          <w:rFonts w:ascii="Arial" w:hAnsi="Arial"/>
          <w:b/>
          <w:sz w:val="20"/>
        </w:rPr>
        <w:t xml:space="preserve">Debris Removal Extension </w:t>
      </w:r>
      <w:r w:rsidR="00E056BC" w:rsidRPr="00E056BC">
        <w:rPr>
          <w:rFonts w:ascii="Arial" w:hAnsi="Arial"/>
          <w:b/>
          <w:sz w:val="20"/>
        </w:rPr>
        <w:t>128434</w:t>
      </w:r>
      <w:r w:rsidRPr="00E056BC">
        <w:rPr>
          <w:rFonts w:ascii="Arial" w:hAnsi="Arial"/>
          <w:sz w:val="20"/>
        </w:rPr>
        <w:t xml:space="preserve">. </w:t>
      </w:r>
      <w:r w:rsidR="00E056BC" w:rsidRPr="00E056BC">
        <w:rPr>
          <w:rFonts w:ascii="Arial" w:hAnsi="Arial"/>
          <w:sz w:val="20"/>
        </w:rPr>
        <w:t xml:space="preserve"> </w:t>
      </w:r>
      <w:r w:rsidR="00786DBD">
        <w:rPr>
          <w:rFonts w:ascii="Arial" w:hAnsi="Arial"/>
          <w:sz w:val="20"/>
        </w:rPr>
        <w:t xml:space="preserve">This coverage is optional.  </w:t>
      </w:r>
      <w:r w:rsidRPr="00E056BC">
        <w:rPr>
          <w:rFonts w:ascii="Arial" w:hAnsi="Arial"/>
          <w:sz w:val="20"/>
        </w:rPr>
        <w:t>No additional premium.</w:t>
      </w:r>
    </w:p>
    <w:p w14:paraId="4894D47E" w14:textId="77777777" w:rsidR="00296D6F" w:rsidRPr="00E056BC" w:rsidRDefault="00296D6F" w:rsidP="007969EC">
      <w:pPr>
        <w:jc w:val="both"/>
        <w:rPr>
          <w:rFonts w:ascii="Arial" w:hAnsi="Arial"/>
          <w:sz w:val="20"/>
        </w:rPr>
      </w:pPr>
    </w:p>
    <w:p w14:paraId="10A8BECB" w14:textId="5A8550AB" w:rsidR="00296D6F" w:rsidRPr="00E056BC" w:rsidRDefault="00296D6F" w:rsidP="00296D6F">
      <w:pPr>
        <w:jc w:val="both"/>
        <w:rPr>
          <w:rFonts w:ascii="Arial" w:hAnsi="Arial"/>
          <w:sz w:val="20"/>
        </w:rPr>
      </w:pPr>
      <w:r w:rsidRPr="00E056BC">
        <w:rPr>
          <w:rFonts w:ascii="Arial" w:hAnsi="Arial"/>
          <w:sz w:val="20"/>
        </w:rPr>
        <w:t xml:space="preserve">The Business Income (And Extra Expense) Coverage Form and Business Income (Without Extra Expense) Coverage Form may be endorsed to add association dues to the definition of Rental Value. This coverage is optional. Attach </w:t>
      </w:r>
      <w:r w:rsidR="00E056BC" w:rsidRPr="00E056BC">
        <w:rPr>
          <w:rFonts w:ascii="Arial" w:hAnsi="Arial"/>
          <w:b/>
          <w:sz w:val="20"/>
        </w:rPr>
        <w:t>Association Dues 128440</w:t>
      </w:r>
      <w:r w:rsidRPr="00E056BC">
        <w:rPr>
          <w:rFonts w:ascii="Arial" w:hAnsi="Arial"/>
          <w:sz w:val="20"/>
        </w:rPr>
        <w:t xml:space="preserve">. </w:t>
      </w:r>
      <w:r w:rsidR="00E056BC" w:rsidRPr="00E056BC">
        <w:rPr>
          <w:rFonts w:ascii="Arial" w:hAnsi="Arial"/>
          <w:sz w:val="20"/>
        </w:rPr>
        <w:t xml:space="preserve"> </w:t>
      </w:r>
      <w:r w:rsidR="00786DBD">
        <w:rPr>
          <w:rFonts w:ascii="Arial" w:hAnsi="Arial"/>
          <w:sz w:val="20"/>
        </w:rPr>
        <w:t xml:space="preserve">This coverage is optional.  </w:t>
      </w:r>
      <w:r w:rsidRPr="00E056BC">
        <w:rPr>
          <w:rFonts w:ascii="Arial" w:hAnsi="Arial"/>
          <w:sz w:val="20"/>
        </w:rPr>
        <w:t xml:space="preserve">No additional premium.  </w:t>
      </w:r>
    </w:p>
    <w:p w14:paraId="34AC1D21" w14:textId="77777777" w:rsidR="008128AE" w:rsidRPr="00E056BC" w:rsidRDefault="008128AE" w:rsidP="007969EC">
      <w:pPr>
        <w:jc w:val="both"/>
        <w:rPr>
          <w:rFonts w:ascii="Arial" w:hAnsi="Arial"/>
          <w:sz w:val="20"/>
        </w:rPr>
      </w:pPr>
    </w:p>
    <w:p w14:paraId="49E65B59" w14:textId="3C5B1B68" w:rsidR="008128AE" w:rsidRPr="00E056BC" w:rsidRDefault="008128AE" w:rsidP="007969EC">
      <w:pPr>
        <w:jc w:val="both"/>
        <w:rPr>
          <w:rFonts w:ascii="Arial" w:hAnsi="Arial"/>
          <w:sz w:val="20"/>
        </w:rPr>
      </w:pPr>
      <w:r w:rsidRPr="00E056BC">
        <w:rPr>
          <w:rFonts w:ascii="Arial" w:hAnsi="Arial"/>
          <w:sz w:val="20"/>
        </w:rPr>
        <w:t xml:space="preserve">The Building </w:t>
      </w:r>
      <w:proofErr w:type="gramStart"/>
      <w:r w:rsidRPr="00E056BC">
        <w:rPr>
          <w:rFonts w:ascii="Arial" w:hAnsi="Arial"/>
          <w:sz w:val="20"/>
        </w:rPr>
        <w:t>And</w:t>
      </w:r>
      <w:proofErr w:type="gramEnd"/>
      <w:r w:rsidRPr="00E056BC">
        <w:rPr>
          <w:rFonts w:ascii="Arial" w:hAnsi="Arial"/>
          <w:sz w:val="20"/>
        </w:rPr>
        <w:t xml:space="preserve"> Personal Property Coverage Form may be endorsed to provide limited coverage for debris removal associated with non-owned manufactured homes. Attach </w:t>
      </w:r>
      <w:r w:rsidRPr="00E056BC">
        <w:rPr>
          <w:rFonts w:ascii="Arial" w:hAnsi="Arial"/>
          <w:b/>
          <w:sz w:val="20"/>
        </w:rPr>
        <w:t xml:space="preserve">Debris Removal </w:t>
      </w:r>
      <w:proofErr w:type="gramStart"/>
      <w:r w:rsidRPr="00E056BC">
        <w:rPr>
          <w:rFonts w:ascii="Arial" w:hAnsi="Arial"/>
          <w:b/>
          <w:sz w:val="20"/>
        </w:rPr>
        <w:t>For</w:t>
      </w:r>
      <w:proofErr w:type="gramEnd"/>
      <w:r w:rsidRPr="00E056BC">
        <w:rPr>
          <w:rFonts w:ascii="Arial" w:hAnsi="Arial"/>
          <w:b/>
          <w:sz w:val="20"/>
        </w:rPr>
        <w:t xml:space="preserve"> Non-Owned Manufactured Homes</w:t>
      </w:r>
      <w:r w:rsidRPr="00E056BC">
        <w:rPr>
          <w:rFonts w:ascii="Arial" w:hAnsi="Arial"/>
          <w:sz w:val="20"/>
        </w:rPr>
        <w:t xml:space="preserve"> </w:t>
      </w:r>
      <w:r w:rsidR="00E056BC" w:rsidRPr="00E056BC">
        <w:rPr>
          <w:rFonts w:ascii="Arial" w:hAnsi="Arial"/>
          <w:b/>
          <w:sz w:val="20"/>
        </w:rPr>
        <w:t>128443</w:t>
      </w:r>
      <w:r w:rsidRPr="00E056BC">
        <w:rPr>
          <w:rFonts w:ascii="Arial" w:hAnsi="Arial"/>
          <w:sz w:val="20"/>
        </w:rPr>
        <w:t>.</w:t>
      </w:r>
      <w:r w:rsidR="00786DBD">
        <w:rPr>
          <w:rFonts w:ascii="Arial" w:hAnsi="Arial"/>
          <w:sz w:val="20"/>
        </w:rPr>
        <w:t xml:space="preserve"> This coverage is optional.</w:t>
      </w:r>
      <w:r w:rsidRPr="00E056BC">
        <w:rPr>
          <w:rFonts w:ascii="Arial" w:hAnsi="Arial"/>
          <w:sz w:val="20"/>
        </w:rPr>
        <w:t xml:space="preserve"> No additional premium.</w:t>
      </w:r>
    </w:p>
    <w:p w14:paraId="254B2F70" w14:textId="77777777" w:rsidR="008128AE" w:rsidRPr="00E056BC" w:rsidRDefault="008128AE" w:rsidP="007969EC">
      <w:pPr>
        <w:jc w:val="both"/>
        <w:rPr>
          <w:rFonts w:ascii="Arial" w:hAnsi="Arial"/>
          <w:sz w:val="20"/>
        </w:rPr>
      </w:pPr>
    </w:p>
    <w:p w14:paraId="5067A7D0" w14:textId="2F545238" w:rsidR="008128AE" w:rsidRDefault="008128AE" w:rsidP="007969EC">
      <w:pPr>
        <w:jc w:val="both"/>
        <w:rPr>
          <w:rFonts w:ascii="Arial" w:hAnsi="Arial"/>
          <w:sz w:val="20"/>
        </w:rPr>
      </w:pPr>
      <w:r w:rsidRPr="00E056BC">
        <w:rPr>
          <w:rFonts w:ascii="Arial" w:hAnsi="Arial"/>
          <w:sz w:val="20"/>
        </w:rPr>
        <w:t xml:space="preserve">The Building </w:t>
      </w:r>
      <w:proofErr w:type="gramStart"/>
      <w:r w:rsidRPr="00E056BC">
        <w:rPr>
          <w:rFonts w:ascii="Arial" w:hAnsi="Arial"/>
          <w:sz w:val="20"/>
        </w:rPr>
        <w:t>And</w:t>
      </w:r>
      <w:proofErr w:type="gramEnd"/>
      <w:r w:rsidRPr="00E056BC">
        <w:rPr>
          <w:rFonts w:ascii="Arial" w:hAnsi="Arial"/>
          <w:sz w:val="20"/>
        </w:rPr>
        <w:t xml:space="preserve"> Personal Property Coverage Form may be endorsed to remove the vacancy provisions loss condition with regard to manufactured homes for sale. </w:t>
      </w:r>
      <w:r w:rsidR="00786DBD">
        <w:rPr>
          <w:rFonts w:ascii="Arial" w:hAnsi="Arial"/>
          <w:sz w:val="20"/>
        </w:rPr>
        <w:t xml:space="preserve"> </w:t>
      </w:r>
      <w:r w:rsidRPr="00E056BC">
        <w:rPr>
          <w:rFonts w:ascii="Arial" w:hAnsi="Arial"/>
          <w:sz w:val="20"/>
        </w:rPr>
        <w:t xml:space="preserve">Attach </w:t>
      </w:r>
      <w:r w:rsidRPr="00E056BC">
        <w:rPr>
          <w:rFonts w:ascii="Arial" w:hAnsi="Arial"/>
          <w:b/>
          <w:sz w:val="20"/>
        </w:rPr>
        <w:t xml:space="preserve">Vacancy Permit – Manufactured Homes </w:t>
      </w:r>
      <w:proofErr w:type="gramStart"/>
      <w:r w:rsidRPr="00E056BC">
        <w:rPr>
          <w:rFonts w:ascii="Arial" w:hAnsi="Arial"/>
          <w:b/>
          <w:sz w:val="20"/>
        </w:rPr>
        <w:t>For</w:t>
      </w:r>
      <w:proofErr w:type="gramEnd"/>
      <w:r w:rsidRPr="00E056BC">
        <w:rPr>
          <w:rFonts w:ascii="Arial" w:hAnsi="Arial"/>
          <w:b/>
          <w:sz w:val="20"/>
        </w:rPr>
        <w:t xml:space="preserve"> Sale </w:t>
      </w:r>
      <w:r w:rsidR="00E056BC" w:rsidRPr="00E056BC">
        <w:rPr>
          <w:rFonts w:ascii="Arial" w:hAnsi="Arial"/>
          <w:b/>
          <w:sz w:val="20"/>
        </w:rPr>
        <w:t>128439</w:t>
      </w:r>
      <w:r w:rsidRPr="00E056BC">
        <w:rPr>
          <w:rFonts w:ascii="Arial" w:hAnsi="Arial"/>
          <w:sz w:val="20"/>
        </w:rPr>
        <w:t xml:space="preserve">. </w:t>
      </w:r>
      <w:r w:rsidR="00786DBD">
        <w:rPr>
          <w:rFonts w:ascii="Arial" w:hAnsi="Arial"/>
          <w:sz w:val="20"/>
        </w:rPr>
        <w:t xml:space="preserve"> This coverage is optional.  </w:t>
      </w:r>
      <w:r w:rsidRPr="00E056BC">
        <w:rPr>
          <w:rFonts w:ascii="Arial" w:hAnsi="Arial"/>
          <w:sz w:val="20"/>
        </w:rPr>
        <w:t>No additional premium.</w:t>
      </w:r>
    </w:p>
    <w:p w14:paraId="7969C550" w14:textId="781A1E2B" w:rsidR="002F6209" w:rsidRDefault="002F6209" w:rsidP="007969EC">
      <w:pPr>
        <w:jc w:val="both"/>
        <w:rPr>
          <w:rFonts w:ascii="Arial" w:hAnsi="Arial"/>
          <w:sz w:val="20"/>
        </w:rPr>
      </w:pPr>
    </w:p>
    <w:p w14:paraId="1D0444CB" w14:textId="6074AC7A" w:rsidR="002F6209" w:rsidRDefault="002F6209" w:rsidP="007969EC">
      <w:pPr>
        <w:jc w:val="both"/>
        <w:rPr>
          <w:rFonts w:ascii="Arial" w:hAnsi="Arial"/>
          <w:sz w:val="20"/>
        </w:rPr>
      </w:pPr>
    </w:p>
    <w:p w14:paraId="7709A786" w14:textId="67827878" w:rsidR="002F6209" w:rsidRDefault="002F6209" w:rsidP="007969EC">
      <w:pPr>
        <w:jc w:val="both"/>
        <w:rPr>
          <w:rFonts w:ascii="Arial" w:hAnsi="Arial"/>
          <w:sz w:val="20"/>
        </w:rPr>
      </w:pPr>
    </w:p>
    <w:p w14:paraId="135474EE" w14:textId="3F328B6B" w:rsidR="002F6209" w:rsidRDefault="002F6209" w:rsidP="007969EC">
      <w:pPr>
        <w:jc w:val="both"/>
        <w:rPr>
          <w:rFonts w:ascii="Arial" w:hAnsi="Arial"/>
          <w:sz w:val="20"/>
        </w:rPr>
      </w:pPr>
    </w:p>
    <w:p w14:paraId="111B4EFB" w14:textId="7209DD06" w:rsidR="002F6209" w:rsidRDefault="002F6209" w:rsidP="007969EC">
      <w:pPr>
        <w:jc w:val="both"/>
        <w:rPr>
          <w:rFonts w:ascii="Arial" w:hAnsi="Arial"/>
          <w:sz w:val="20"/>
        </w:rPr>
      </w:pPr>
    </w:p>
    <w:p w14:paraId="7F7134EB" w14:textId="3508113C" w:rsidR="00E35373" w:rsidRDefault="00E35373" w:rsidP="007969EC">
      <w:pPr>
        <w:jc w:val="both"/>
        <w:rPr>
          <w:rFonts w:ascii="Arial" w:hAnsi="Arial"/>
          <w:sz w:val="20"/>
        </w:rPr>
      </w:pPr>
    </w:p>
    <w:p w14:paraId="1189FA00" w14:textId="7548853F" w:rsidR="00E35373" w:rsidRDefault="00E35373" w:rsidP="007969EC">
      <w:pPr>
        <w:jc w:val="both"/>
        <w:rPr>
          <w:rFonts w:ascii="Arial" w:hAnsi="Arial"/>
          <w:sz w:val="20"/>
        </w:rPr>
      </w:pPr>
    </w:p>
    <w:p w14:paraId="7A2CCB60" w14:textId="4A9212DE" w:rsidR="00E35373" w:rsidRDefault="00E35373" w:rsidP="007969EC">
      <w:pPr>
        <w:jc w:val="both"/>
        <w:rPr>
          <w:rFonts w:ascii="Arial" w:hAnsi="Arial"/>
          <w:sz w:val="20"/>
        </w:rPr>
      </w:pPr>
    </w:p>
    <w:p w14:paraId="60EAB453" w14:textId="2714C0A6" w:rsidR="009D0D9F" w:rsidRDefault="009D0D9F" w:rsidP="007969EC">
      <w:pPr>
        <w:jc w:val="both"/>
        <w:rPr>
          <w:rFonts w:ascii="Arial" w:hAnsi="Arial"/>
          <w:sz w:val="20"/>
        </w:rPr>
      </w:pPr>
    </w:p>
    <w:p w14:paraId="46AA0CE1" w14:textId="50F6A42D" w:rsidR="000D2AAB" w:rsidRPr="001171A2" w:rsidRDefault="000D2AAB" w:rsidP="000D2AAB">
      <w:pPr>
        <w:pStyle w:val="subcap"/>
        <w:pBdr>
          <w:top w:val="single" w:sz="4" w:space="1" w:color="auto"/>
          <w:bottom w:val="single" w:sz="4" w:space="1" w:color="auto"/>
        </w:pBdr>
        <w:rPr>
          <w:szCs w:val="22"/>
        </w:rPr>
      </w:pPr>
      <w:r w:rsidRPr="001171A2">
        <w:rPr>
          <w:szCs w:val="22"/>
        </w:rPr>
        <w:t>RISK CHARACTERISTICS MODIFICATION</w:t>
      </w:r>
    </w:p>
    <w:p w14:paraId="04BCEA22" w14:textId="77777777" w:rsidR="000D2AAB" w:rsidRPr="001171A2" w:rsidRDefault="000D2AAB" w:rsidP="000D2AAB">
      <w:pPr>
        <w:rPr>
          <w:rFonts w:ascii="Arial" w:hAnsi="Arial"/>
          <w:sz w:val="20"/>
        </w:rPr>
      </w:pPr>
    </w:p>
    <w:p w14:paraId="5E6EDE63" w14:textId="77777777" w:rsidR="000D2AAB" w:rsidRPr="001171A2" w:rsidRDefault="000D2AAB" w:rsidP="000D2AAB">
      <w:pPr>
        <w:pStyle w:val="Heading1"/>
        <w:autoSpaceDE w:val="0"/>
        <w:rPr>
          <w:rFonts w:ascii="Arial" w:hAnsi="Arial" w:cs="Arial"/>
          <w:b w:val="0"/>
          <w:sz w:val="20"/>
        </w:rPr>
      </w:pPr>
      <w:r w:rsidRPr="001171A2">
        <w:rPr>
          <w:rFonts w:ascii="Arial" w:hAnsi="Arial" w:cs="Arial"/>
          <w:b w:val="0"/>
          <w:sz w:val="20"/>
        </w:rPr>
        <w:t xml:space="preserve">The risk characteristics modification factor </w:t>
      </w:r>
      <w:r w:rsidR="00AD329C" w:rsidRPr="001171A2">
        <w:rPr>
          <w:rFonts w:ascii="Arial" w:hAnsi="Arial" w:cs="Arial"/>
          <w:b w:val="0"/>
          <w:sz w:val="20"/>
        </w:rPr>
        <w:t>shall be</w:t>
      </w:r>
      <w:r w:rsidRPr="001171A2">
        <w:rPr>
          <w:rFonts w:ascii="Arial" w:hAnsi="Arial" w:cs="Arial"/>
          <w:b w:val="0"/>
          <w:sz w:val="20"/>
        </w:rPr>
        <w:t xml:space="preserve"> applied to the company rates in accordance with the following rating table to recognize such special characteristics of the class of business written in the manufactured home park/</w:t>
      </w:r>
      <w:proofErr w:type="gramStart"/>
      <w:r w:rsidRPr="001171A2">
        <w:rPr>
          <w:rFonts w:ascii="Arial" w:hAnsi="Arial" w:cs="Arial"/>
          <w:b w:val="0"/>
          <w:sz w:val="20"/>
        </w:rPr>
        <w:t>dealers</w:t>
      </w:r>
      <w:proofErr w:type="gramEnd"/>
      <w:r w:rsidRPr="001171A2">
        <w:rPr>
          <w:rFonts w:ascii="Arial" w:hAnsi="Arial" w:cs="Arial"/>
          <w:b w:val="0"/>
          <w:sz w:val="20"/>
        </w:rPr>
        <w:t xml:space="preserve"> program not fully reflected in the company rates.  </w:t>
      </w:r>
    </w:p>
    <w:p w14:paraId="5E56531B" w14:textId="77777777" w:rsidR="000A541B" w:rsidRPr="001171A2" w:rsidRDefault="000A541B" w:rsidP="005D209C">
      <w:pPr>
        <w:rPr>
          <w:rFonts w:ascii="Arial" w:hAnsi="Arial"/>
          <w:sz w:val="20"/>
        </w:rPr>
      </w:pPr>
    </w:p>
    <w:p w14:paraId="30BF162A" w14:textId="77777777" w:rsidR="000D2AAB" w:rsidRPr="001171A2" w:rsidRDefault="000D2AAB" w:rsidP="005D209C">
      <w:pPr>
        <w:rPr>
          <w:rFonts w:ascii="Arial" w:hAnsi="Arial" w:cs="Arial"/>
          <w:sz w:val="20"/>
          <w:szCs w:val="20"/>
        </w:rPr>
      </w:pPr>
      <w:r w:rsidRPr="001171A2">
        <w:rPr>
          <w:rFonts w:ascii="Arial" w:hAnsi="Arial" w:cs="Arial"/>
          <w:sz w:val="20"/>
          <w:szCs w:val="20"/>
        </w:rPr>
        <w:t>The credits and debits under the following table shall be multiplied</w:t>
      </w:r>
      <w:r w:rsidR="00AD329C" w:rsidRPr="001171A2">
        <w:rPr>
          <w:rFonts w:ascii="Arial" w:hAnsi="Arial" w:cs="Arial"/>
          <w:sz w:val="20"/>
          <w:szCs w:val="20"/>
        </w:rPr>
        <w:t xml:space="preserve"> together</w:t>
      </w:r>
      <w:r w:rsidRPr="001171A2">
        <w:rPr>
          <w:rFonts w:ascii="Arial" w:hAnsi="Arial" w:cs="Arial"/>
          <w:sz w:val="20"/>
          <w:szCs w:val="20"/>
        </w:rPr>
        <w:t>.  Risk Characteristics Modification Factor = Product of the Factors in A. through E. below, rounded to the nearest 2 decimal places.</w:t>
      </w:r>
    </w:p>
    <w:p w14:paraId="2DC21D8E" w14:textId="77777777" w:rsidR="000A541B" w:rsidRPr="001171A2" w:rsidRDefault="000A541B" w:rsidP="005D209C">
      <w:pPr>
        <w:rPr>
          <w:rFonts w:ascii="Arial" w:hAnsi="Arial"/>
          <w:sz w:val="20"/>
        </w:rPr>
      </w:pPr>
    </w:p>
    <w:tbl>
      <w:tblPr>
        <w:tblStyle w:val="TableGrid"/>
        <w:tblW w:w="0" w:type="auto"/>
        <w:tblInd w:w="108" w:type="dxa"/>
        <w:tblLook w:val="04A0" w:firstRow="1" w:lastRow="0" w:firstColumn="1" w:lastColumn="0" w:noHBand="0" w:noVBand="1"/>
      </w:tblPr>
      <w:tblGrid>
        <w:gridCol w:w="4320"/>
        <w:gridCol w:w="1530"/>
      </w:tblGrid>
      <w:tr w:rsidR="000D2AAB" w:rsidRPr="001171A2" w14:paraId="0BEF4416" w14:textId="77777777" w:rsidTr="000D2AAB">
        <w:trPr>
          <w:trHeight w:val="144"/>
        </w:trPr>
        <w:tc>
          <w:tcPr>
            <w:tcW w:w="4320" w:type="dxa"/>
          </w:tcPr>
          <w:p w14:paraId="0AF49154" w14:textId="77777777" w:rsidR="000D2AAB" w:rsidRPr="001171A2" w:rsidRDefault="000D2AAB" w:rsidP="000D2AAB">
            <w:pPr>
              <w:pStyle w:val="ListParagraph"/>
              <w:numPr>
                <w:ilvl w:val="0"/>
                <w:numId w:val="9"/>
              </w:numPr>
              <w:ind w:left="360"/>
              <w:rPr>
                <w:rFonts w:ascii="Arial" w:hAnsi="Arial"/>
                <w:b/>
                <w:sz w:val="20"/>
              </w:rPr>
            </w:pPr>
            <w:r w:rsidRPr="001171A2">
              <w:rPr>
                <w:rFonts w:ascii="Arial" w:hAnsi="Arial"/>
                <w:b/>
                <w:sz w:val="20"/>
              </w:rPr>
              <w:t>Size of Park</w:t>
            </w:r>
          </w:p>
        </w:tc>
        <w:tc>
          <w:tcPr>
            <w:tcW w:w="1530" w:type="dxa"/>
          </w:tcPr>
          <w:p w14:paraId="6377F498" w14:textId="77777777" w:rsidR="000D2AAB" w:rsidRPr="001171A2" w:rsidRDefault="000D2AAB" w:rsidP="000D2AAB">
            <w:pPr>
              <w:jc w:val="center"/>
              <w:rPr>
                <w:rFonts w:ascii="Arial" w:hAnsi="Arial"/>
                <w:b/>
                <w:sz w:val="20"/>
              </w:rPr>
            </w:pPr>
            <w:r w:rsidRPr="001171A2">
              <w:rPr>
                <w:rFonts w:ascii="Arial" w:hAnsi="Arial"/>
                <w:b/>
                <w:sz w:val="20"/>
              </w:rPr>
              <w:t>RCM Factor</w:t>
            </w:r>
          </w:p>
        </w:tc>
      </w:tr>
      <w:tr w:rsidR="000D2AAB" w:rsidRPr="001171A2" w14:paraId="744A3A41" w14:textId="77777777" w:rsidTr="000D2AAB">
        <w:trPr>
          <w:trHeight w:val="144"/>
        </w:trPr>
        <w:tc>
          <w:tcPr>
            <w:tcW w:w="4320" w:type="dxa"/>
          </w:tcPr>
          <w:p w14:paraId="7513C3CD" w14:textId="5C490ADB" w:rsidR="000D2AAB" w:rsidRPr="001171A2" w:rsidRDefault="002F6209" w:rsidP="002F6209">
            <w:pPr>
              <w:rPr>
                <w:rFonts w:ascii="Arial" w:hAnsi="Arial"/>
                <w:sz w:val="20"/>
              </w:rPr>
            </w:pPr>
            <w:r>
              <w:rPr>
                <w:rFonts w:ascii="Arial" w:hAnsi="Arial"/>
                <w:sz w:val="20"/>
              </w:rPr>
              <w:t xml:space="preserve">       </w:t>
            </w:r>
            <w:r w:rsidR="000D2AAB" w:rsidRPr="001171A2">
              <w:rPr>
                <w:rFonts w:ascii="Arial" w:hAnsi="Arial"/>
                <w:sz w:val="20"/>
              </w:rPr>
              <w:t>Capacity &gt; 100 Spaces</w:t>
            </w:r>
          </w:p>
        </w:tc>
        <w:tc>
          <w:tcPr>
            <w:tcW w:w="1530" w:type="dxa"/>
          </w:tcPr>
          <w:p w14:paraId="124B7813" w14:textId="77777777" w:rsidR="000D2AAB" w:rsidRPr="001171A2" w:rsidRDefault="000D2AAB" w:rsidP="000D2AAB">
            <w:pPr>
              <w:jc w:val="center"/>
              <w:rPr>
                <w:rFonts w:ascii="Arial" w:hAnsi="Arial"/>
                <w:sz w:val="20"/>
              </w:rPr>
            </w:pPr>
            <w:r w:rsidRPr="001171A2">
              <w:rPr>
                <w:rFonts w:ascii="Arial" w:hAnsi="Arial"/>
                <w:sz w:val="20"/>
              </w:rPr>
              <w:t>0.95</w:t>
            </w:r>
          </w:p>
        </w:tc>
      </w:tr>
      <w:tr w:rsidR="000D2AAB" w:rsidRPr="001171A2" w14:paraId="530FF471" w14:textId="77777777" w:rsidTr="000D2AAB">
        <w:trPr>
          <w:trHeight w:val="144"/>
        </w:trPr>
        <w:tc>
          <w:tcPr>
            <w:tcW w:w="4320" w:type="dxa"/>
          </w:tcPr>
          <w:p w14:paraId="5EA9C925" w14:textId="1A7900F6" w:rsidR="000D2AAB" w:rsidRPr="001171A2" w:rsidRDefault="002F6209" w:rsidP="002F6209">
            <w:pPr>
              <w:rPr>
                <w:rFonts w:ascii="Arial" w:hAnsi="Arial"/>
                <w:sz w:val="20"/>
              </w:rPr>
            </w:pPr>
            <w:r>
              <w:rPr>
                <w:rFonts w:ascii="Arial" w:hAnsi="Arial"/>
                <w:sz w:val="20"/>
              </w:rPr>
              <w:t xml:space="preserve">       </w:t>
            </w:r>
            <w:r w:rsidR="000D2AAB" w:rsidRPr="001171A2">
              <w:rPr>
                <w:rFonts w:ascii="Arial" w:hAnsi="Arial"/>
                <w:sz w:val="20"/>
              </w:rPr>
              <w:t xml:space="preserve">Capacity </w:t>
            </w:r>
            <w:r w:rsidR="000D2AAB" w:rsidRPr="001171A2">
              <w:rPr>
                <w:rFonts w:ascii="Arial" w:hAnsi="Arial"/>
                <w:sz w:val="20"/>
                <w:u w:val="single"/>
              </w:rPr>
              <w:t>&lt;</w:t>
            </w:r>
            <w:r w:rsidR="000D2AAB" w:rsidRPr="001171A2">
              <w:rPr>
                <w:rFonts w:ascii="Arial" w:hAnsi="Arial"/>
                <w:sz w:val="20"/>
              </w:rPr>
              <w:t xml:space="preserve"> 100 Spaces</w:t>
            </w:r>
          </w:p>
        </w:tc>
        <w:tc>
          <w:tcPr>
            <w:tcW w:w="1530" w:type="dxa"/>
          </w:tcPr>
          <w:p w14:paraId="32968242" w14:textId="77777777" w:rsidR="000D2AAB" w:rsidRPr="001171A2" w:rsidRDefault="000D2AAB" w:rsidP="000D2AAB">
            <w:pPr>
              <w:jc w:val="center"/>
              <w:rPr>
                <w:rFonts w:ascii="Arial" w:hAnsi="Arial"/>
                <w:sz w:val="20"/>
              </w:rPr>
            </w:pPr>
            <w:r w:rsidRPr="001171A2">
              <w:rPr>
                <w:rFonts w:ascii="Arial" w:hAnsi="Arial"/>
                <w:sz w:val="20"/>
              </w:rPr>
              <w:t>1.05</w:t>
            </w:r>
          </w:p>
        </w:tc>
      </w:tr>
      <w:tr w:rsidR="000D2AAB" w:rsidRPr="001171A2" w14:paraId="67F1418E" w14:textId="77777777" w:rsidTr="000D2AAB">
        <w:trPr>
          <w:trHeight w:val="144"/>
        </w:trPr>
        <w:tc>
          <w:tcPr>
            <w:tcW w:w="4320" w:type="dxa"/>
          </w:tcPr>
          <w:p w14:paraId="2621846B" w14:textId="77777777" w:rsidR="000D2AAB" w:rsidRPr="001171A2" w:rsidRDefault="000D2AAB" w:rsidP="002F6209">
            <w:pPr>
              <w:pStyle w:val="ListParagraph"/>
              <w:numPr>
                <w:ilvl w:val="0"/>
                <w:numId w:val="9"/>
              </w:numPr>
              <w:ind w:left="360"/>
              <w:rPr>
                <w:rFonts w:ascii="Arial" w:hAnsi="Arial"/>
                <w:b/>
                <w:sz w:val="20"/>
              </w:rPr>
            </w:pPr>
            <w:r w:rsidRPr="001171A2">
              <w:rPr>
                <w:rFonts w:ascii="Arial" w:hAnsi="Arial"/>
                <w:b/>
                <w:sz w:val="20"/>
              </w:rPr>
              <w:t>Ratio of Park Owned Rentals</w:t>
            </w:r>
          </w:p>
        </w:tc>
        <w:tc>
          <w:tcPr>
            <w:tcW w:w="1530" w:type="dxa"/>
          </w:tcPr>
          <w:p w14:paraId="6EE1CFE4" w14:textId="77777777" w:rsidR="000D2AAB" w:rsidRPr="001171A2" w:rsidRDefault="000D2AAB" w:rsidP="000D2AAB">
            <w:pPr>
              <w:jc w:val="center"/>
              <w:rPr>
                <w:rFonts w:ascii="Arial" w:hAnsi="Arial"/>
                <w:sz w:val="20"/>
              </w:rPr>
            </w:pPr>
          </w:p>
        </w:tc>
      </w:tr>
      <w:tr w:rsidR="000D2AAB" w:rsidRPr="001171A2" w14:paraId="58F1AE98" w14:textId="77777777" w:rsidTr="000D2AAB">
        <w:trPr>
          <w:trHeight w:val="144"/>
        </w:trPr>
        <w:tc>
          <w:tcPr>
            <w:tcW w:w="4320" w:type="dxa"/>
          </w:tcPr>
          <w:p w14:paraId="2D6CDBCC" w14:textId="778F4DB1" w:rsidR="000D2AAB" w:rsidRPr="001171A2" w:rsidRDefault="002F6209" w:rsidP="002F6209">
            <w:pPr>
              <w:rPr>
                <w:rFonts w:ascii="Arial" w:hAnsi="Arial"/>
                <w:sz w:val="20"/>
              </w:rPr>
            </w:pPr>
            <w:r>
              <w:rPr>
                <w:rFonts w:ascii="Arial" w:hAnsi="Arial"/>
                <w:sz w:val="20"/>
              </w:rPr>
              <w:t xml:space="preserve">       </w:t>
            </w:r>
            <w:r w:rsidR="000D2AAB" w:rsidRPr="001171A2">
              <w:rPr>
                <w:rFonts w:ascii="Arial" w:hAnsi="Arial"/>
                <w:sz w:val="20"/>
              </w:rPr>
              <w:t>Rentals &lt; 10% of Capacity</w:t>
            </w:r>
          </w:p>
        </w:tc>
        <w:tc>
          <w:tcPr>
            <w:tcW w:w="1530" w:type="dxa"/>
          </w:tcPr>
          <w:p w14:paraId="4438FA93" w14:textId="77777777" w:rsidR="000D2AAB" w:rsidRPr="001171A2" w:rsidRDefault="000D2AAB" w:rsidP="000D2AAB">
            <w:pPr>
              <w:jc w:val="center"/>
              <w:rPr>
                <w:rFonts w:ascii="Arial" w:hAnsi="Arial"/>
                <w:sz w:val="20"/>
              </w:rPr>
            </w:pPr>
            <w:r w:rsidRPr="001171A2">
              <w:rPr>
                <w:rFonts w:ascii="Arial" w:hAnsi="Arial"/>
                <w:sz w:val="20"/>
              </w:rPr>
              <w:t>0.95</w:t>
            </w:r>
          </w:p>
        </w:tc>
      </w:tr>
      <w:tr w:rsidR="000D2AAB" w:rsidRPr="001171A2" w14:paraId="3E8CBF3D" w14:textId="77777777" w:rsidTr="000D2AAB">
        <w:trPr>
          <w:trHeight w:val="144"/>
        </w:trPr>
        <w:tc>
          <w:tcPr>
            <w:tcW w:w="4320" w:type="dxa"/>
          </w:tcPr>
          <w:p w14:paraId="4AC3EB37" w14:textId="19D69317" w:rsidR="000D2AAB" w:rsidRPr="001171A2" w:rsidRDefault="002F6209" w:rsidP="002F6209">
            <w:pPr>
              <w:rPr>
                <w:rFonts w:ascii="Arial" w:hAnsi="Arial"/>
                <w:sz w:val="20"/>
              </w:rPr>
            </w:pPr>
            <w:r>
              <w:rPr>
                <w:rFonts w:ascii="Arial" w:hAnsi="Arial"/>
                <w:sz w:val="20"/>
              </w:rPr>
              <w:t xml:space="preserve">       </w:t>
            </w:r>
            <w:r w:rsidR="000D2AAB" w:rsidRPr="001171A2">
              <w:rPr>
                <w:rFonts w:ascii="Arial" w:hAnsi="Arial"/>
                <w:sz w:val="20"/>
              </w:rPr>
              <w:t xml:space="preserve">Rentals </w:t>
            </w:r>
            <w:r w:rsidR="000D2AAB" w:rsidRPr="001171A2">
              <w:rPr>
                <w:rFonts w:ascii="Arial" w:hAnsi="Arial"/>
                <w:sz w:val="20"/>
                <w:u w:val="single"/>
              </w:rPr>
              <w:t>&gt;</w:t>
            </w:r>
            <w:r w:rsidR="000D2AAB" w:rsidRPr="001171A2">
              <w:rPr>
                <w:rFonts w:ascii="Arial" w:hAnsi="Arial"/>
                <w:sz w:val="20"/>
              </w:rPr>
              <w:t xml:space="preserve"> 10% of Capacity</w:t>
            </w:r>
          </w:p>
        </w:tc>
        <w:tc>
          <w:tcPr>
            <w:tcW w:w="1530" w:type="dxa"/>
          </w:tcPr>
          <w:p w14:paraId="59236955" w14:textId="77777777" w:rsidR="000D2AAB" w:rsidRPr="001171A2" w:rsidRDefault="000D2AAB" w:rsidP="000D2AAB">
            <w:pPr>
              <w:jc w:val="center"/>
              <w:rPr>
                <w:rFonts w:ascii="Arial" w:hAnsi="Arial"/>
                <w:sz w:val="20"/>
              </w:rPr>
            </w:pPr>
            <w:r w:rsidRPr="001171A2">
              <w:rPr>
                <w:rFonts w:ascii="Arial" w:hAnsi="Arial"/>
                <w:sz w:val="20"/>
              </w:rPr>
              <w:t>1.05</w:t>
            </w:r>
          </w:p>
        </w:tc>
      </w:tr>
      <w:tr w:rsidR="000D2AAB" w:rsidRPr="001171A2" w14:paraId="753F5FB9" w14:textId="77777777" w:rsidTr="000D2AAB">
        <w:trPr>
          <w:trHeight w:val="144"/>
        </w:trPr>
        <w:tc>
          <w:tcPr>
            <w:tcW w:w="4320" w:type="dxa"/>
          </w:tcPr>
          <w:p w14:paraId="38916D70" w14:textId="77777777" w:rsidR="000D2AAB" w:rsidRPr="001171A2" w:rsidRDefault="000D2AAB" w:rsidP="002F6209">
            <w:pPr>
              <w:pStyle w:val="ListParagraph"/>
              <w:numPr>
                <w:ilvl w:val="0"/>
                <w:numId w:val="9"/>
              </w:numPr>
              <w:ind w:left="360"/>
              <w:rPr>
                <w:rFonts w:ascii="Arial" w:hAnsi="Arial"/>
                <w:b/>
                <w:sz w:val="20"/>
              </w:rPr>
            </w:pPr>
            <w:r w:rsidRPr="001171A2">
              <w:rPr>
                <w:rFonts w:ascii="Arial" w:hAnsi="Arial"/>
                <w:b/>
                <w:sz w:val="20"/>
              </w:rPr>
              <w:t>Age of Park</w:t>
            </w:r>
          </w:p>
        </w:tc>
        <w:tc>
          <w:tcPr>
            <w:tcW w:w="1530" w:type="dxa"/>
          </w:tcPr>
          <w:p w14:paraId="3E203934" w14:textId="77777777" w:rsidR="000D2AAB" w:rsidRPr="001171A2" w:rsidRDefault="000D2AAB" w:rsidP="000D2AAB">
            <w:pPr>
              <w:jc w:val="center"/>
              <w:rPr>
                <w:rFonts w:ascii="Arial" w:hAnsi="Arial"/>
                <w:sz w:val="20"/>
              </w:rPr>
            </w:pPr>
          </w:p>
        </w:tc>
      </w:tr>
      <w:tr w:rsidR="000D2AAB" w:rsidRPr="001171A2" w14:paraId="5F83E437" w14:textId="77777777" w:rsidTr="000D2AAB">
        <w:trPr>
          <w:trHeight w:val="144"/>
        </w:trPr>
        <w:tc>
          <w:tcPr>
            <w:tcW w:w="4320" w:type="dxa"/>
          </w:tcPr>
          <w:p w14:paraId="1B482243" w14:textId="617CC927" w:rsidR="000D2AAB" w:rsidRPr="001171A2" w:rsidRDefault="002F6209" w:rsidP="002F6209">
            <w:pPr>
              <w:rPr>
                <w:rFonts w:ascii="Arial" w:hAnsi="Arial"/>
                <w:sz w:val="20"/>
              </w:rPr>
            </w:pPr>
            <w:r>
              <w:rPr>
                <w:rFonts w:ascii="Arial" w:hAnsi="Arial"/>
                <w:sz w:val="20"/>
              </w:rPr>
              <w:t xml:space="preserve">      </w:t>
            </w:r>
            <w:r w:rsidR="00AD329C" w:rsidRPr="001171A2">
              <w:rPr>
                <w:rFonts w:ascii="Arial" w:hAnsi="Arial"/>
                <w:sz w:val="20"/>
              </w:rPr>
              <w:t>Age &lt; 10 Years</w:t>
            </w:r>
          </w:p>
        </w:tc>
        <w:tc>
          <w:tcPr>
            <w:tcW w:w="1530" w:type="dxa"/>
          </w:tcPr>
          <w:p w14:paraId="3957271A" w14:textId="77777777" w:rsidR="000D2AAB" w:rsidRPr="001171A2" w:rsidRDefault="00AD329C" w:rsidP="000D2AAB">
            <w:pPr>
              <w:jc w:val="center"/>
              <w:rPr>
                <w:rFonts w:ascii="Arial" w:hAnsi="Arial"/>
                <w:sz w:val="20"/>
              </w:rPr>
            </w:pPr>
            <w:r w:rsidRPr="001171A2">
              <w:rPr>
                <w:rFonts w:ascii="Arial" w:hAnsi="Arial"/>
                <w:sz w:val="20"/>
              </w:rPr>
              <w:t>0.95</w:t>
            </w:r>
          </w:p>
        </w:tc>
      </w:tr>
      <w:tr w:rsidR="000D2AAB" w:rsidRPr="001171A2" w14:paraId="3DCF769A" w14:textId="77777777" w:rsidTr="000D2AAB">
        <w:trPr>
          <w:trHeight w:val="144"/>
        </w:trPr>
        <w:tc>
          <w:tcPr>
            <w:tcW w:w="4320" w:type="dxa"/>
          </w:tcPr>
          <w:p w14:paraId="61D6EEAA" w14:textId="653C6759" w:rsidR="000D2AAB" w:rsidRPr="001171A2" w:rsidRDefault="002F6209" w:rsidP="002F6209">
            <w:pPr>
              <w:rPr>
                <w:rFonts w:ascii="Arial" w:hAnsi="Arial"/>
                <w:sz w:val="20"/>
              </w:rPr>
            </w:pPr>
            <w:r>
              <w:rPr>
                <w:rFonts w:ascii="Arial" w:hAnsi="Arial"/>
                <w:sz w:val="20"/>
              </w:rPr>
              <w:t xml:space="preserve">      </w:t>
            </w:r>
            <w:r w:rsidR="00AD329C" w:rsidRPr="001171A2">
              <w:rPr>
                <w:rFonts w:ascii="Arial" w:hAnsi="Arial"/>
                <w:sz w:val="20"/>
              </w:rPr>
              <w:t xml:space="preserve">Age </w:t>
            </w:r>
            <w:r w:rsidR="00AD329C" w:rsidRPr="001171A2">
              <w:rPr>
                <w:rFonts w:ascii="Arial" w:hAnsi="Arial"/>
                <w:sz w:val="20"/>
                <w:u w:val="single"/>
              </w:rPr>
              <w:t>&gt;</w:t>
            </w:r>
            <w:r w:rsidR="00AD329C" w:rsidRPr="001171A2">
              <w:rPr>
                <w:rFonts w:ascii="Arial" w:hAnsi="Arial"/>
                <w:sz w:val="20"/>
              </w:rPr>
              <w:t xml:space="preserve"> 10 Years</w:t>
            </w:r>
          </w:p>
        </w:tc>
        <w:tc>
          <w:tcPr>
            <w:tcW w:w="1530" w:type="dxa"/>
          </w:tcPr>
          <w:p w14:paraId="0D8EE40D" w14:textId="77777777" w:rsidR="00AD329C" w:rsidRPr="001171A2" w:rsidRDefault="00AD329C" w:rsidP="00AD329C">
            <w:pPr>
              <w:jc w:val="center"/>
              <w:rPr>
                <w:rFonts w:ascii="Arial" w:hAnsi="Arial"/>
                <w:sz w:val="20"/>
              </w:rPr>
            </w:pPr>
            <w:r w:rsidRPr="001171A2">
              <w:rPr>
                <w:rFonts w:ascii="Arial" w:hAnsi="Arial"/>
                <w:sz w:val="20"/>
              </w:rPr>
              <w:t>1.05</w:t>
            </w:r>
          </w:p>
        </w:tc>
      </w:tr>
      <w:tr w:rsidR="000D2AAB" w:rsidRPr="001171A2" w14:paraId="206C6CDE" w14:textId="77777777" w:rsidTr="000D2AAB">
        <w:trPr>
          <w:trHeight w:val="144"/>
        </w:trPr>
        <w:tc>
          <w:tcPr>
            <w:tcW w:w="4320" w:type="dxa"/>
          </w:tcPr>
          <w:p w14:paraId="5B05CE68" w14:textId="77777777" w:rsidR="000D2AAB" w:rsidRPr="001171A2" w:rsidRDefault="000D2AAB" w:rsidP="002F6209">
            <w:pPr>
              <w:pStyle w:val="ListParagraph"/>
              <w:numPr>
                <w:ilvl w:val="0"/>
                <w:numId w:val="9"/>
              </w:numPr>
              <w:ind w:left="360"/>
              <w:rPr>
                <w:rFonts w:ascii="Arial" w:hAnsi="Arial"/>
                <w:b/>
                <w:sz w:val="20"/>
              </w:rPr>
            </w:pPr>
            <w:r w:rsidRPr="001171A2">
              <w:rPr>
                <w:rFonts w:ascii="Arial" w:hAnsi="Arial"/>
                <w:b/>
                <w:sz w:val="20"/>
              </w:rPr>
              <w:t>Physical Features</w:t>
            </w:r>
          </w:p>
        </w:tc>
        <w:tc>
          <w:tcPr>
            <w:tcW w:w="1530" w:type="dxa"/>
          </w:tcPr>
          <w:p w14:paraId="08CC4B2B" w14:textId="77777777" w:rsidR="000D2AAB" w:rsidRPr="001171A2" w:rsidRDefault="000D2AAB" w:rsidP="000D2AAB">
            <w:pPr>
              <w:jc w:val="center"/>
              <w:rPr>
                <w:rFonts w:ascii="Arial" w:hAnsi="Arial"/>
                <w:sz w:val="20"/>
              </w:rPr>
            </w:pPr>
          </w:p>
        </w:tc>
      </w:tr>
      <w:tr w:rsidR="000D2AAB" w:rsidRPr="001171A2" w14:paraId="54FA5FF6" w14:textId="77777777" w:rsidTr="000D2AAB">
        <w:trPr>
          <w:trHeight w:val="144"/>
        </w:trPr>
        <w:tc>
          <w:tcPr>
            <w:tcW w:w="4320" w:type="dxa"/>
          </w:tcPr>
          <w:p w14:paraId="7A99359F" w14:textId="228DA332" w:rsidR="000D2AAB" w:rsidRPr="001171A2" w:rsidRDefault="002F6209" w:rsidP="002F6209">
            <w:pPr>
              <w:rPr>
                <w:rFonts w:ascii="Arial" w:hAnsi="Arial"/>
                <w:sz w:val="20"/>
              </w:rPr>
            </w:pPr>
            <w:r>
              <w:rPr>
                <w:rFonts w:ascii="Arial" w:hAnsi="Arial"/>
                <w:sz w:val="20"/>
              </w:rPr>
              <w:t xml:space="preserve">      </w:t>
            </w:r>
            <w:r w:rsidR="00AD329C" w:rsidRPr="001171A2">
              <w:rPr>
                <w:rFonts w:ascii="Arial" w:hAnsi="Arial"/>
                <w:sz w:val="20"/>
              </w:rPr>
              <w:t>Paved Streets and Full Lighting</w:t>
            </w:r>
          </w:p>
        </w:tc>
        <w:tc>
          <w:tcPr>
            <w:tcW w:w="1530" w:type="dxa"/>
          </w:tcPr>
          <w:p w14:paraId="62AAFEB5" w14:textId="77777777" w:rsidR="000D2AAB" w:rsidRPr="001171A2" w:rsidRDefault="00AD329C" w:rsidP="000D2AAB">
            <w:pPr>
              <w:jc w:val="center"/>
              <w:rPr>
                <w:rFonts w:ascii="Arial" w:hAnsi="Arial"/>
                <w:sz w:val="20"/>
              </w:rPr>
            </w:pPr>
            <w:r w:rsidRPr="001171A2">
              <w:rPr>
                <w:rFonts w:ascii="Arial" w:hAnsi="Arial"/>
                <w:sz w:val="20"/>
              </w:rPr>
              <w:t>0.95</w:t>
            </w:r>
          </w:p>
        </w:tc>
      </w:tr>
      <w:tr w:rsidR="000D2AAB" w:rsidRPr="001171A2" w14:paraId="1BCE912B" w14:textId="77777777" w:rsidTr="000D2AAB">
        <w:trPr>
          <w:trHeight w:val="144"/>
        </w:trPr>
        <w:tc>
          <w:tcPr>
            <w:tcW w:w="4320" w:type="dxa"/>
          </w:tcPr>
          <w:p w14:paraId="24404406" w14:textId="256A2303" w:rsidR="000D2AAB" w:rsidRPr="001171A2" w:rsidRDefault="002F6209" w:rsidP="002F6209">
            <w:pPr>
              <w:rPr>
                <w:rFonts w:ascii="Arial" w:hAnsi="Arial"/>
                <w:sz w:val="20"/>
              </w:rPr>
            </w:pPr>
            <w:r>
              <w:rPr>
                <w:rFonts w:ascii="Arial" w:hAnsi="Arial"/>
                <w:sz w:val="20"/>
              </w:rPr>
              <w:t xml:space="preserve">      </w:t>
            </w:r>
            <w:r w:rsidR="00AD329C" w:rsidRPr="001171A2">
              <w:rPr>
                <w:rFonts w:ascii="Arial" w:hAnsi="Arial"/>
                <w:sz w:val="20"/>
              </w:rPr>
              <w:t>Unpaved Streets and/or No Lighting</w:t>
            </w:r>
          </w:p>
        </w:tc>
        <w:tc>
          <w:tcPr>
            <w:tcW w:w="1530" w:type="dxa"/>
          </w:tcPr>
          <w:p w14:paraId="507E63FC" w14:textId="77777777" w:rsidR="000D2AAB" w:rsidRPr="001171A2" w:rsidRDefault="00AD329C" w:rsidP="000D2AAB">
            <w:pPr>
              <w:jc w:val="center"/>
              <w:rPr>
                <w:rFonts w:ascii="Arial" w:hAnsi="Arial"/>
                <w:sz w:val="20"/>
              </w:rPr>
            </w:pPr>
            <w:r w:rsidRPr="001171A2">
              <w:rPr>
                <w:rFonts w:ascii="Arial" w:hAnsi="Arial"/>
                <w:sz w:val="20"/>
              </w:rPr>
              <w:t>1.05</w:t>
            </w:r>
          </w:p>
        </w:tc>
      </w:tr>
      <w:tr w:rsidR="000D2AAB" w:rsidRPr="001171A2" w14:paraId="28EB00D1" w14:textId="77777777" w:rsidTr="000D2AAB">
        <w:trPr>
          <w:trHeight w:val="144"/>
        </w:trPr>
        <w:tc>
          <w:tcPr>
            <w:tcW w:w="4320" w:type="dxa"/>
          </w:tcPr>
          <w:p w14:paraId="5EA3D132" w14:textId="77777777" w:rsidR="000D2AAB" w:rsidRPr="001171A2" w:rsidRDefault="000D2AAB" w:rsidP="002F6209">
            <w:pPr>
              <w:pStyle w:val="ListParagraph"/>
              <w:numPr>
                <w:ilvl w:val="0"/>
                <w:numId w:val="9"/>
              </w:numPr>
              <w:ind w:left="360"/>
              <w:rPr>
                <w:rFonts w:ascii="Arial" w:hAnsi="Arial"/>
                <w:b/>
                <w:sz w:val="20"/>
              </w:rPr>
            </w:pPr>
            <w:r w:rsidRPr="001171A2">
              <w:rPr>
                <w:rFonts w:ascii="Arial" w:hAnsi="Arial"/>
                <w:b/>
                <w:sz w:val="20"/>
              </w:rPr>
              <w:t>Protection</w:t>
            </w:r>
          </w:p>
        </w:tc>
        <w:tc>
          <w:tcPr>
            <w:tcW w:w="1530" w:type="dxa"/>
          </w:tcPr>
          <w:p w14:paraId="4D9D5C4E" w14:textId="77777777" w:rsidR="000D2AAB" w:rsidRPr="001171A2" w:rsidRDefault="000D2AAB" w:rsidP="000D2AAB">
            <w:pPr>
              <w:jc w:val="center"/>
              <w:rPr>
                <w:rFonts w:ascii="Arial" w:hAnsi="Arial"/>
                <w:sz w:val="20"/>
              </w:rPr>
            </w:pPr>
          </w:p>
        </w:tc>
      </w:tr>
      <w:tr w:rsidR="000D2AAB" w:rsidRPr="001171A2" w14:paraId="0A82AF47" w14:textId="77777777" w:rsidTr="000D2AAB">
        <w:trPr>
          <w:trHeight w:val="144"/>
        </w:trPr>
        <w:tc>
          <w:tcPr>
            <w:tcW w:w="4320" w:type="dxa"/>
          </w:tcPr>
          <w:p w14:paraId="5A8B1BA7" w14:textId="77777777" w:rsidR="000D2AAB" w:rsidRPr="001171A2" w:rsidRDefault="00AD329C" w:rsidP="002F6209">
            <w:pPr>
              <w:ind w:left="360"/>
              <w:rPr>
                <w:rFonts w:ascii="Arial" w:hAnsi="Arial"/>
                <w:sz w:val="20"/>
              </w:rPr>
            </w:pPr>
            <w:r w:rsidRPr="001171A2">
              <w:rPr>
                <w:rFonts w:ascii="Arial" w:hAnsi="Arial"/>
                <w:sz w:val="20"/>
              </w:rPr>
              <w:t>Gated and Fenced Community</w:t>
            </w:r>
          </w:p>
        </w:tc>
        <w:tc>
          <w:tcPr>
            <w:tcW w:w="1530" w:type="dxa"/>
          </w:tcPr>
          <w:p w14:paraId="25B0CBAF" w14:textId="77777777" w:rsidR="000D2AAB" w:rsidRPr="001171A2" w:rsidRDefault="00AD329C" w:rsidP="000D2AAB">
            <w:pPr>
              <w:jc w:val="center"/>
              <w:rPr>
                <w:rFonts w:ascii="Arial" w:hAnsi="Arial"/>
                <w:sz w:val="20"/>
              </w:rPr>
            </w:pPr>
            <w:r w:rsidRPr="001171A2">
              <w:rPr>
                <w:rFonts w:ascii="Arial" w:hAnsi="Arial"/>
                <w:sz w:val="20"/>
              </w:rPr>
              <w:t>0.95</w:t>
            </w:r>
          </w:p>
        </w:tc>
      </w:tr>
      <w:tr w:rsidR="000D2AAB" w14:paraId="19AD3893" w14:textId="77777777" w:rsidTr="000D2AAB">
        <w:trPr>
          <w:trHeight w:val="144"/>
        </w:trPr>
        <w:tc>
          <w:tcPr>
            <w:tcW w:w="4320" w:type="dxa"/>
          </w:tcPr>
          <w:p w14:paraId="528ADAD5" w14:textId="77777777" w:rsidR="000D2AAB" w:rsidRPr="001171A2" w:rsidRDefault="00AD329C" w:rsidP="002F6209">
            <w:pPr>
              <w:ind w:left="360"/>
              <w:rPr>
                <w:rFonts w:ascii="Arial" w:hAnsi="Arial"/>
                <w:sz w:val="20"/>
              </w:rPr>
            </w:pPr>
            <w:r w:rsidRPr="001171A2">
              <w:rPr>
                <w:rFonts w:ascii="Arial" w:hAnsi="Arial"/>
                <w:sz w:val="20"/>
              </w:rPr>
              <w:t>No Gate and/or No Fence</w:t>
            </w:r>
          </w:p>
        </w:tc>
        <w:tc>
          <w:tcPr>
            <w:tcW w:w="1530" w:type="dxa"/>
          </w:tcPr>
          <w:p w14:paraId="33FA0561" w14:textId="77777777" w:rsidR="000D2AAB" w:rsidRDefault="00AD329C" w:rsidP="000D2AAB">
            <w:pPr>
              <w:jc w:val="center"/>
              <w:rPr>
                <w:rFonts w:ascii="Arial" w:hAnsi="Arial"/>
                <w:sz w:val="20"/>
              </w:rPr>
            </w:pPr>
            <w:r w:rsidRPr="001171A2">
              <w:rPr>
                <w:rFonts w:ascii="Arial" w:hAnsi="Arial"/>
                <w:sz w:val="20"/>
              </w:rPr>
              <w:t>1.05</w:t>
            </w:r>
          </w:p>
        </w:tc>
      </w:tr>
    </w:tbl>
    <w:p w14:paraId="25602D2E" w14:textId="77777777" w:rsidR="00512676" w:rsidRDefault="00512676" w:rsidP="00AD329C">
      <w:pPr>
        <w:rPr>
          <w:rFonts w:ascii="Arial" w:hAnsi="Arial"/>
          <w:sz w:val="20"/>
        </w:rPr>
      </w:pPr>
    </w:p>
    <w:sectPr w:rsidR="00512676" w:rsidSect="00AD329C">
      <w:headerReference w:type="even" r:id="rId10"/>
      <w:headerReference w:type="default" r:id="rId11"/>
      <w:footerReference w:type="even" r:id="rId12"/>
      <w:footerReference w:type="default" r:id="rId13"/>
      <w:headerReference w:type="first" r:id="rId14"/>
      <w:footerReference w:type="first" r:id="rId15"/>
      <w:pgSz w:w="12240" w:h="15840"/>
      <w:pgMar w:top="495" w:right="1440" w:bottom="1170" w:left="1440" w:header="720" w:footer="36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8DEEB6" w14:textId="77777777" w:rsidR="004D74AA" w:rsidRDefault="004D74AA" w:rsidP="005D209C">
      <w:r>
        <w:separator/>
      </w:r>
    </w:p>
  </w:endnote>
  <w:endnote w:type="continuationSeparator" w:id="0">
    <w:p w14:paraId="757EE9EE" w14:textId="77777777" w:rsidR="004D74AA" w:rsidRDefault="004D74AA" w:rsidP="005D20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8FCE3C" w14:textId="77777777" w:rsidR="00F40B3F" w:rsidRDefault="00F40B3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7527798"/>
      <w:docPartObj>
        <w:docPartGallery w:val="Page Numbers (Bottom of Page)"/>
        <w:docPartUnique/>
      </w:docPartObj>
    </w:sdtPr>
    <w:sdtEndPr>
      <w:rPr>
        <w:noProof/>
        <w:sz w:val="20"/>
        <w:szCs w:val="20"/>
      </w:rPr>
    </w:sdtEndPr>
    <w:sdtContent>
      <w:p w14:paraId="79ACD303" w14:textId="2B8C5706" w:rsidR="002F6209" w:rsidRPr="00FA1CD3" w:rsidRDefault="00187DE9" w:rsidP="002F6209">
        <w:pPr>
          <w:pStyle w:val="Footer"/>
          <w:tabs>
            <w:tab w:val="center" w:pos="360"/>
          </w:tabs>
          <w:rPr>
            <w:rFonts w:ascii="Arial" w:hAnsi="Arial" w:cs="Arial"/>
            <w:sz w:val="20"/>
            <w:szCs w:val="20"/>
          </w:rPr>
        </w:pPr>
        <w:r>
          <w:rPr>
            <w:rFonts w:ascii="Arial" w:hAnsi="Arial" w:cs="Arial"/>
            <w:sz w:val="20"/>
            <w:szCs w:val="20"/>
          </w:rPr>
          <w:t>MH</w:t>
        </w:r>
        <w:r>
          <w:rPr>
            <w:rFonts w:ascii="Arial" w:hAnsi="Arial" w:cs="Arial"/>
            <w:color w:val="FF0000"/>
            <w:sz w:val="20"/>
            <w:szCs w:val="20"/>
            <w:lang w:val="de-DE"/>
          </w:rPr>
          <w:t xml:space="preserve"> </w:t>
        </w:r>
        <w:r w:rsidR="002F6209" w:rsidRPr="00FA1CD3">
          <w:rPr>
            <w:rFonts w:ascii="Arial" w:hAnsi="Arial" w:cs="Arial"/>
            <w:sz w:val="20"/>
            <w:szCs w:val="20"/>
            <w:lang w:val="de-DE"/>
          </w:rPr>
          <w:t xml:space="preserve">                                 </w:t>
        </w:r>
        <w:r w:rsidR="002F6209">
          <w:rPr>
            <w:rFonts w:ascii="Arial" w:hAnsi="Arial" w:cs="Arial"/>
            <w:sz w:val="20"/>
            <w:szCs w:val="20"/>
            <w:lang w:val="de-DE"/>
          </w:rPr>
          <w:t xml:space="preserve">                               </w:t>
        </w:r>
        <w:r w:rsidR="002F6209">
          <w:rPr>
            <w:rFonts w:ascii="Arial" w:hAnsi="Arial" w:cs="Arial"/>
            <w:sz w:val="20"/>
            <w:szCs w:val="20"/>
            <w:lang w:val="de-DE"/>
          </w:rPr>
          <w:t>CP</w:t>
        </w:r>
        <w:r w:rsidR="002F6209" w:rsidRPr="00FA1CD3">
          <w:rPr>
            <w:rFonts w:ascii="Arial" w:hAnsi="Arial" w:cs="Arial"/>
            <w:sz w:val="20"/>
            <w:szCs w:val="20"/>
            <w:lang w:val="de-DE"/>
          </w:rPr>
          <w:t>-</w:t>
        </w:r>
        <w:r w:rsidR="00F40B3F">
          <w:rPr>
            <w:rFonts w:ascii="Arial" w:hAnsi="Arial" w:cs="Arial"/>
            <w:sz w:val="20"/>
            <w:szCs w:val="20"/>
            <w:lang w:val="de-DE"/>
          </w:rPr>
          <w:t>NY</w:t>
        </w:r>
        <w:r w:rsidR="002F6209" w:rsidRPr="00FA1CD3">
          <w:rPr>
            <w:rFonts w:ascii="Arial" w:hAnsi="Arial" w:cs="Arial"/>
            <w:sz w:val="20"/>
            <w:szCs w:val="20"/>
            <w:lang w:val="de-DE"/>
          </w:rPr>
          <w:t>-RU</w:t>
        </w:r>
        <w:r w:rsidR="002F6209">
          <w:rPr>
            <w:rFonts w:ascii="Arial" w:hAnsi="Arial" w:cs="Arial"/>
            <w:sz w:val="20"/>
            <w:szCs w:val="20"/>
            <w:lang w:val="de-DE"/>
          </w:rPr>
          <w:tab/>
        </w:r>
        <w:r w:rsidR="002F6209" w:rsidRPr="00FA1CD3">
          <w:rPr>
            <w:rFonts w:ascii="Arial" w:hAnsi="Arial" w:cs="Arial"/>
            <w:sz w:val="20"/>
            <w:szCs w:val="20"/>
            <w:lang w:val="de-DE"/>
          </w:rPr>
          <w:t>P</w:t>
        </w:r>
        <w:r w:rsidR="002F6209">
          <w:rPr>
            <w:rFonts w:ascii="Arial" w:hAnsi="Arial" w:cs="Arial"/>
            <w:sz w:val="20"/>
            <w:szCs w:val="20"/>
            <w:lang w:val="de-DE"/>
          </w:rPr>
          <w:t>age</w:t>
        </w:r>
        <w:r w:rsidR="002F6209" w:rsidRPr="00FA1CD3">
          <w:rPr>
            <w:rFonts w:ascii="Arial" w:hAnsi="Arial" w:cs="Arial"/>
            <w:sz w:val="20"/>
            <w:szCs w:val="20"/>
            <w:lang w:val="de-DE"/>
          </w:rPr>
          <w:t xml:space="preserve"> </w:t>
        </w:r>
        <w:r w:rsidR="002F6209" w:rsidRPr="00FA1CD3">
          <w:rPr>
            <w:rFonts w:ascii="Arial" w:hAnsi="Arial" w:cs="Arial"/>
            <w:sz w:val="20"/>
            <w:szCs w:val="20"/>
          </w:rPr>
          <w:fldChar w:fldCharType="begin"/>
        </w:r>
        <w:r w:rsidR="002F6209" w:rsidRPr="00FA1CD3">
          <w:rPr>
            <w:rFonts w:ascii="Arial" w:hAnsi="Arial" w:cs="Arial"/>
            <w:sz w:val="20"/>
            <w:szCs w:val="20"/>
            <w:lang w:val="de-DE"/>
          </w:rPr>
          <w:instrText xml:space="preserve"> PAGE   \* MERGEFORMAT </w:instrText>
        </w:r>
        <w:r w:rsidR="002F6209" w:rsidRPr="00FA1CD3">
          <w:rPr>
            <w:rFonts w:ascii="Arial" w:hAnsi="Arial" w:cs="Arial"/>
            <w:sz w:val="20"/>
            <w:szCs w:val="20"/>
          </w:rPr>
          <w:fldChar w:fldCharType="separate"/>
        </w:r>
        <w:r w:rsidR="007C60DB" w:rsidRPr="007C60DB">
          <w:rPr>
            <w:rFonts w:ascii="Arial" w:hAnsi="Arial" w:cs="Arial"/>
            <w:noProof/>
            <w:sz w:val="20"/>
            <w:szCs w:val="20"/>
          </w:rPr>
          <w:t>4</w:t>
        </w:r>
        <w:r w:rsidR="002F6209" w:rsidRPr="00FA1CD3">
          <w:rPr>
            <w:rFonts w:ascii="Arial" w:hAnsi="Arial" w:cs="Arial"/>
            <w:noProof/>
            <w:sz w:val="20"/>
            <w:szCs w:val="20"/>
          </w:rPr>
          <w:fldChar w:fldCharType="end"/>
        </w:r>
        <w:r w:rsidR="002F6209">
          <w:rPr>
            <w:rFonts w:ascii="Arial" w:hAnsi="Arial" w:cs="Arial"/>
            <w:noProof/>
            <w:sz w:val="20"/>
            <w:szCs w:val="20"/>
          </w:rPr>
          <w:t xml:space="preserve"> of  4 (Ed. </w:t>
        </w:r>
        <w:r w:rsidR="00F40B3F">
          <w:rPr>
            <w:rFonts w:ascii="Arial" w:hAnsi="Arial" w:cs="Arial"/>
            <w:noProof/>
            <w:sz w:val="20"/>
            <w:szCs w:val="20"/>
          </w:rPr>
          <w:t>1-23</w:t>
        </w:r>
        <w:r w:rsidR="002F6209" w:rsidRPr="00FA1CD3">
          <w:rPr>
            <w:rFonts w:ascii="Arial" w:hAnsi="Arial" w:cs="Arial"/>
            <w:noProof/>
            <w:sz w:val="20"/>
            <w:szCs w:val="20"/>
          </w:rPr>
          <w:t>)</w:t>
        </w:r>
      </w:p>
      <w:p w14:paraId="7628180B" w14:textId="77777777" w:rsidR="002F6209" w:rsidRDefault="004D5B7D" w:rsidP="002F6209">
        <w:pPr>
          <w:pStyle w:val="Footer"/>
          <w:rPr>
            <w:noProof/>
            <w:sz w:val="20"/>
            <w:szCs w:val="20"/>
          </w:rPr>
        </w:pPr>
      </w:p>
    </w:sdtContent>
  </w:sdt>
  <w:p w14:paraId="39E759FA" w14:textId="77777777" w:rsidR="008F1042" w:rsidRPr="002F6209" w:rsidRDefault="008F1042" w:rsidP="002F620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86F100" w14:textId="77777777" w:rsidR="00F40B3F" w:rsidRDefault="00F40B3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00961D" w14:textId="77777777" w:rsidR="004D74AA" w:rsidRDefault="004D74AA" w:rsidP="005D209C">
      <w:r>
        <w:separator/>
      </w:r>
    </w:p>
  </w:footnote>
  <w:footnote w:type="continuationSeparator" w:id="0">
    <w:p w14:paraId="530C11D0" w14:textId="77777777" w:rsidR="004D74AA" w:rsidRDefault="004D74AA" w:rsidP="005D209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0D57EA" w14:textId="77777777" w:rsidR="00F40B3F" w:rsidRDefault="00F40B3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A674C0" w14:textId="77777777" w:rsidR="00F40B3F" w:rsidRDefault="00F40B3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972055" w14:textId="77777777" w:rsidR="00F40B3F" w:rsidRDefault="00F40B3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410E26"/>
    <w:multiLevelType w:val="hybridMultilevel"/>
    <w:tmpl w:val="B58E9104"/>
    <w:lvl w:ilvl="0" w:tplc="307C6A26">
      <w:start w:val="1"/>
      <w:numFmt w:val="decimal"/>
      <w:lvlText w:val="%1."/>
      <w:lvlJc w:val="left"/>
      <w:pPr>
        <w:ind w:left="1440" w:hanging="360"/>
      </w:pPr>
      <w:rPr>
        <w:rFonts w:hint="default"/>
        <w:b/>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15:restartNumberingAfterBreak="0">
    <w:nsid w:val="1F290E06"/>
    <w:multiLevelType w:val="hybridMultilevel"/>
    <w:tmpl w:val="B58E9104"/>
    <w:lvl w:ilvl="0" w:tplc="307C6A26">
      <w:start w:val="1"/>
      <w:numFmt w:val="decimal"/>
      <w:lvlText w:val="%1."/>
      <w:lvlJc w:val="left"/>
      <w:pPr>
        <w:ind w:left="1440" w:hanging="360"/>
      </w:pPr>
      <w:rPr>
        <w:rFonts w:hint="default"/>
        <w:b/>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2A193BE0"/>
    <w:multiLevelType w:val="hybridMultilevel"/>
    <w:tmpl w:val="7528E79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9B56D2A"/>
    <w:multiLevelType w:val="hybridMultilevel"/>
    <w:tmpl w:val="BDD2C30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3700177"/>
    <w:multiLevelType w:val="hybridMultilevel"/>
    <w:tmpl w:val="4338471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701E6C57"/>
    <w:multiLevelType w:val="hybridMultilevel"/>
    <w:tmpl w:val="B58E9104"/>
    <w:lvl w:ilvl="0" w:tplc="307C6A26">
      <w:start w:val="1"/>
      <w:numFmt w:val="decimal"/>
      <w:lvlText w:val="%1."/>
      <w:lvlJc w:val="left"/>
      <w:pPr>
        <w:ind w:left="1440" w:hanging="360"/>
      </w:pPr>
      <w:rPr>
        <w:rFonts w:hint="default"/>
        <w:b/>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74830CA7"/>
    <w:multiLevelType w:val="hybridMultilevel"/>
    <w:tmpl w:val="1DB655FE"/>
    <w:lvl w:ilvl="0" w:tplc="4E7A0B5A">
      <w:start w:val="6"/>
      <w:numFmt w:val="decimal"/>
      <w:lvlText w:val="%1."/>
      <w:lvlJc w:val="left"/>
      <w:pPr>
        <w:ind w:left="1440" w:hanging="360"/>
      </w:pPr>
      <w:rPr>
        <w:rFonts w:hint="default"/>
        <w:b/>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786D3332"/>
    <w:multiLevelType w:val="hybridMultilevel"/>
    <w:tmpl w:val="B58E9104"/>
    <w:lvl w:ilvl="0" w:tplc="307C6A26">
      <w:start w:val="1"/>
      <w:numFmt w:val="decimal"/>
      <w:lvlText w:val="%1."/>
      <w:lvlJc w:val="left"/>
      <w:pPr>
        <w:ind w:left="1440" w:hanging="360"/>
      </w:pPr>
      <w:rPr>
        <w:rFonts w:hint="default"/>
        <w:b/>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7C23198D"/>
    <w:multiLevelType w:val="hybridMultilevel"/>
    <w:tmpl w:val="B58E9104"/>
    <w:lvl w:ilvl="0" w:tplc="307C6A26">
      <w:start w:val="1"/>
      <w:numFmt w:val="decimal"/>
      <w:lvlText w:val="%1."/>
      <w:lvlJc w:val="left"/>
      <w:pPr>
        <w:ind w:left="1440" w:hanging="360"/>
      </w:pPr>
      <w:rPr>
        <w:rFonts w:hint="default"/>
        <w:b/>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5"/>
  </w:num>
  <w:num w:numId="2">
    <w:abstractNumId w:val="7"/>
  </w:num>
  <w:num w:numId="3">
    <w:abstractNumId w:val="8"/>
  </w:num>
  <w:num w:numId="4">
    <w:abstractNumId w:val="0"/>
  </w:num>
  <w:num w:numId="5">
    <w:abstractNumId w:val="6"/>
  </w:num>
  <w:num w:numId="6">
    <w:abstractNumId w:val="1"/>
  </w:num>
  <w:num w:numId="7">
    <w:abstractNumId w:val="2"/>
  </w:num>
  <w:num w:numId="8">
    <w:abstractNumId w:val="3"/>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D209C"/>
    <w:rsid w:val="00030716"/>
    <w:rsid w:val="00084FA3"/>
    <w:rsid w:val="000A541B"/>
    <w:rsid w:val="000D2AAB"/>
    <w:rsid w:val="000E26E5"/>
    <w:rsid w:val="000E76EB"/>
    <w:rsid w:val="000F5081"/>
    <w:rsid w:val="001171A2"/>
    <w:rsid w:val="00136B41"/>
    <w:rsid w:val="0014357C"/>
    <w:rsid w:val="00186C6C"/>
    <w:rsid w:val="00187DE9"/>
    <w:rsid w:val="001E3DD9"/>
    <w:rsid w:val="0021351A"/>
    <w:rsid w:val="00236390"/>
    <w:rsid w:val="002728F3"/>
    <w:rsid w:val="00296D6F"/>
    <w:rsid w:val="002A08D7"/>
    <w:rsid w:val="002F0521"/>
    <w:rsid w:val="002F38E0"/>
    <w:rsid w:val="002F6209"/>
    <w:rsid w:val="00316687"/>
    <w:rsid w:val="00373C6F"/>
    <w:rsid w:val="00475761"/>
    <w:rsid w:val="00485665"/>
    <w:rsid w:val="00491C35"/>
    <w:rsid w:val="004958DE"/>
    <w:rsid w:val="004A5CDF"/>
    <w:rsid w:val="004C5FB6"/>
    <w:rsid w:val="004D5B7D"/>
    <w:rsid w:val="004D74AA"/>
    <w:rsid w:val="00512676"/>
    <w:rsid w:val="00526690"/>
    <w:rsid w:val="005422D4"/>
    <w:rsid w:val="00557394"/>
    <w:rsid w:val="00565324"/>
    <w:rsid w:val="00584E23"/>
    <w:rsid w:val="005A6BC6"/>
    <w:rsid w:val="005D209C"/>
    <w:rsid w:val="005F594E"/>
    <w:rsid w:val="00633DD0"/>
    <w:rsid w:val="00644390"/>
    <w:rsid w:val="00650E99"/>
    <w:rsid w:val="006826D1"/>
    <w:rsid w:val="0069553B"/>
    <w:rsid w:val="00704267"/>
    <w:rsid w:val="00716B77"/>
    <w:rsid w:val="00723DC4"/>
    <w:rsid w:val="00771DEC"/>
    <w:rsid w:val="00786DBD"/>
    <w:rsid w:val="007969EC"/>
    <w:rsid w:val="007B308A"/>
    <w:rsid w:val="007C60DB"/>
    <w:rsid w:val="007D124D"/>
    <w:rsid w:val="008111CA"/>
    <w:rsid w:val="008128AE"/>
    <w:rsid w:val="008423DC"/>
    <w:rsid w:val="00874516"/>
    <w:rsid w:val="00880760"/>
    <w:rsid w:val="008F1042"/>
    <w:rsid w:val="00931CEF"/>
    <w:rsid w:val="009764AB"/>
    <w:rsid w:val="009A3567"/>
    <w:rsid w:val="009D0D9F"/>
    <w:rsid w:val="00A15A76"/>
    <w:rsid w:val="00A241EB"/>
    <w:rsid w:val="00A4374B"/>
    <w:rsid w:val="00A54F7A"/>
    <w:rsid w:val="00AD329C"/>
    <w:rsid w:val="00B05BE2"/>
    <w:rsid w:val="00B36218"/>
    <w:rsid w:val="00B3665B"/>
    <w:rsid w:val="00B627AA"/>
    <w:rsid w:val="00B63F1B"/>
    <w:rsid w:val="00B823DD"/>
    <w:rsid w:val="00C34380"/>
    <w:rsid w:val="00C838B8"/>
    <w:rsid w:val="00D512FD"/>
    <w:rsid w:val="00D6032B"/>
    <w:rsid w:val="00DB01A6"/>
    <w:rsid w:val="00DB1F9E"/>
    <w:rsid w:val="00E056BC"/>
    <w:rsid w:val="00E10FD9"/>
    <w:rsid w:val="00E14F95"/>
    <w:rsid w:val="00E35373"/>
    <w:rsid w:val="00E676FF"/>
    <w:rsid w:val="00E87B99"/>
    <w:rsid w:val="00E9130E"/>
    <w:rsid w:val="00ED3BE1"/>
    <w:rsid w:val="00ED6EA5"/>
    <w:rsid w:val="00EE476A"/>
    <w:rsid w:val="00F20F26"/>
    <w:rsid w:val="00F336DB"/>
    <w:rsid w:val="00F40B3F"/>
    <w:rsid w:val="00FC13B9"/>
    <w:rsid w:val="162ADC4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5C9EAE"/>
  <w15:docId w15:val="{816A9A98-B5E8-47D5-9DEE-E75E24CFDC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D209C"/>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0D2AAB"/>
    <w:pPr>
      <w:keepNext/>
      <w:widowControl w:val="0"/>
      <w:outlineLvl w:val="0"/>
    </w:pPr>
    <w:rPr>
      <w:b/>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D209C"/>
    <w:pPr>
      <w:tabs>
        <w:tab w:val="center" w:pos="4680"/>
        <w:tab w:val="right" w:pos="9360"/>
      </w:tabs>
    </w:pPr>
  </w:style>
  <w:style w:type="character" w:customStyle="1" w:styleId="HeaderChar">
    <w:name w:val="Header Char"/>
    <w:basedOn w:val="DefaultParagraphFont"/>
    <w:link w:val="Header"/>
    <w:uiPriority w:val="99"/>
    <w:rsid w:val="005D209C"/>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5D209C"/>
    <w:pPr>
      <w:tabs>
        <w:tab w:val="center" w:pos="4680"/>
        <w:tab w:val="right" w:pos="9360"/>
      </w:tabs>
    </w:pPr>
  </w:style>
  <w:style w:type="character" w:customStyle="1" w:styleId="FooterChar">
    <w:name w:val="Footer Char"/>
    <w:basedOn w:val="DefaultParagraphFont"/>
    <w:link w:val="Footer"/>
    <w:uiPriority w:val="99"/>
    <w:rsid w:val="005D209C"/>
    <w:rPr>
      <w:rFonts w:ascii="Times New Roman" w:eastAsia="Times New Roman" w:hAnsi="Times New Roman" w:cs="Times New Roman"/>
      <w:sz w:val="24"/>
      <w:szCs w:val="24"/>
    </w:rPr>
  </w:style>
  <w:style w:type="paragraph" w:styleId="Title">
    <w:name w:val="Title"/>
    <w:basedOn w:val="Normal"/>
    <w:link w:val="TitleChar"/>
    <w:qFormat/>
    <w:rsid w:val="005D209C"/>
    <w:pPr>
      <w:overflowPunct w:val="0"/>
      <w:autoSpaceDE w:val="0"/>
      <w:autoSpaceDN w:val="0"/>
      <w:adjustRightInd w:val="0"/>
      <w:jc w:val="center"/>
      <w:textAlignment w:val="baseline"/>
    </w:pPr>
    <w:rPr>
      <w:rFonts w:ascii="Arial" w:hAnsi="Arial" w:cs="Arial"/>
      <w:b/>
      <w:bCs/>
      <w:sz w:val="28"/>
      <w:szCs w:val="20"/>
    </w:rPr>
  </w:style>
  <w:style w:type="character" w:customStyle="1" w:styleId="TitleChar">
    <w:name w:val="Title Char"/>
    <w:basedOn w:val="DefaultParagraphFont"/>
    <w:link w:val="Title"/>
    <w:rsid w:val="005D209C"/>
    <w:rPr>
      <w:rFonts w:ascii="Arial" w:eastAsia="Times New Roman" w:hAnsi="Arial" w:cs="Arial"/>
      <w:b/>
      <w:bCs/>
      <w:sz w:val="28"/>
      <w:szCs w:val="20"/>
    </w:rPr>
  </w:style>
  <w:style w:type="character" w:styleId="PageNumber">
    <w:name w:val="page number"/>
    <w:basedOn w:val="DefaultParagraphFont"/>
    <w:rsid w:val="005D209C"/>
  </w:style>
  <w:style w:type="paragraph" w:styleId="ListParagraph">
    <w:name w:val="List Paragraph"/>
    <w:basedOn w:val="Normal"/>
    <w:uiPriority w:val="34"/>
    <w:qFormat/>
    <w:rsid w:val="008F1042"/>
    <w:pPr>
      <w:ind w:left="720"/>
      <w:contextualSpacing/>
    </w:pPr>
  </w:style>
  <w:style w:type="paragraph" w:customStyle="1" w:styleId="subcap">
    <w:name w:val="subcap"/>
    <w:basedOn w:val="Normal"/>
    <w:rsid w:val="00512676"/>
    <w:pPr>
      <w:keepLines/>
      <w:suppressAutoHyphens/>
      <w:overflowPunct w:val="0"/>
      <w:autoSpaceDE w:val="0"/>
      <w:autoSpaceDN w:val="0"/>
      <w:adjustRightInd w:val="0"/>
      <w:spacing w:line="200" w:lineRule="exact"/>
    </w:pPr>
    <w:rPr>
      <w:rFonts w:ascii="Arial" w:hAnsi="Arial"/>
      <w:b/>
      <w:caps/>
      <w:sz w:val="22"/>
      <w:szCs w:val="20"/>
    </w:rPr>
  </w:style>
  <w:style w:type="paragraph" w:customStyle="1" w:styleId="Hanging3">
    <w:name w:val="Hanging 3"/>
    <w:basedOn w:val="Normal"/>
    <w:rsid w:val="00931CEF"/>
    <w:pPr>
      <w:widowControl w:val="0"/>
      <w:tabs>
        <w:tab w:val="num" w:pos="2280"/>
      </w:tabs>
      <w:spacing w:before="80" w:line="220" w:lineRule="exact"/>
      <w:ind w:left="1080" w:hanging="360"/>
      <w:jc w:val="both"/>
    </w:pPr>
    <w:rPr>
      <w:rFonts w:ascii="Arial" w:hAnsi="Arial" w:cs="Arial"/>
      <w:sz w:val="20"/>
      <w:szCs w:val="20"/>
    </w:rPr>
  </w:style>
  <w:style w:type="paragraph" w:styleId="BalloonText">
    <w:name w:val="Balloon Text"/>
    <w:basedOn w:val="Normal"/>
    <w:link w:val="BalloonTextChar"/>
    <w:uiPriority w:val="99"/>
    <w:semiHidden/>
    <w:unhideWhenUsed/>
    <w:rsid w:val="008423DC"/>
    <w:rPr>
      <w:rFonts w:ascii="Tahoma" w:hAnsi="Tahoma" w:cs="Tahoma"/>
      <w:sz w:val="16"/>
      <w:szCs w:val="16"/>
    </w:rPr>
  </w:style>
  <w:style w:type="character" w:customStyle="1" w:styleId="BalloonTextChar">
    <w:name w:val="Balloon Text Char"/>
    <w:basedOn w:val="DefaultParagraphFont"/>
    <w:link w:val="BalloonText"/>
    <w:uiPriority w:val="99"/>
    <w:semiHidden/>
    <w:rsid w:val="008423DC"/>
    <w:rPr>
      <w:rFonts w:ascii="Tahoma" w:eastAsia="Times New Roman" w:hAnsi="Tahoma" w:cs="Tahoma"/>
      <w:sz w:val="16"/>
      <w:szCs w:val="16"/>
    </w:rPr>
  </w:style>
  <w:style w:type="character" w:customStyle="1" w:styleId="Heading1Char">
    <w:name w:val="Heading 1 Char"/>
    <w:basedOn w:val="DefaultParagraphFont"/>
    <w:link w:val="Heading1"/>
    <w:rsid w:val="000D2AAB"/>
    <w:rPr>
      <w:rFonts w:ascii="Times New Roman" w:eastAsia="Times New Roman" w:hAnsi="Times New Roman" w:cs="Times New Roman"/>
      <w:b/>
      <w:sz w:val="24"/>
      <w:szCs w:val="20"/>
    </w:rPr>
  </w:style>
  <w:style w:type="table" w:styleId="TableGrid">
    <w:name w:val="Table Grid"/>
    <w:basedOn w:val="TableNormal"/>
    <w:uiPriority w:val="59"/>
    <w:rsid w:val="000D2A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18635199">
      <w:bodyDiv w:val="1"/>
      <w:marLeft w:val="0"/>
      <w:marRight w:val="0"/>
      <w:marTop w:val="0"/>
      <w:marBottom w:val="0"/>
      <w:divBdr>
        <w:top w:val="none" w:sz="0" w:space="0" w:color="auto"/>
        <w:left w:val="none" w:sz="0" w:space="0" w:color="auto"/>
        <w:bottom w:val="none" w:sz="0" w:space="0" w:color="auto"/>
        <w:right w:val="none" w:sz="0" w:space="0" w:color="auto"/>
      </w:divBdr>
      <w:divsChild>
        <w:div w:id="637688210">
          <w:marLeft w:val="0"/>
          <w:marRight w:val="0"/>
          <w:marTop w:val="0"/>
          <w:marBottom w:val="0"/>
          <w:divBdr>
            <w:top w:val="none" w:sz="0" w:space="0" w:color="auto"/>
            <w:left w:val="none" w:sz="0" w:space="0" w:color="auto"/>
            <w:bottom w:val="none" w:sz="0" w:space="0" w:color="auto"/>
            <w:right w:val="none" w:sz="0" w:space="0" w:color="auto"/>
          </w:divBdr>
        </w:div>
      </w:divsChild>
    </w:div>
    <w:div w:id="1768042905">
      <w:bodyDiv w:val="1"/>
      <w:marLeft w:val="0"/>
      <w:marRight w:val="0"/>
      <w:marTop w:val="0"/>
      <w:marBottom w:val="0"/>
      <w:divBdr>
        <w:top w:val="none" w:sz="0" w:space="0" w:color="auto"/>
        <w:left w:val="none" w:sz="0" w:space="0" w:color="auto"/>
        <w:bottom w:val="none" w:sz="0" w:space="0" w:color="auto"/>
        <w:right w:val="none" w:sz="0" w:space="0" w:color="auto"/>
      </w:divBdr>
    </w:div>
    <w:div w:id="21089585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Status xmlns="d63581f2-17e3-4a2a-9dea-8fcade18f3e7">Needs Review</Status>
    <Notes xmlns="d63581f2-17e3-4a2a-9dea-8fcade18f3e7"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68C1B7113B04404384C3C256877F43CA" ma:contentTypeVersion="8" ma:contentTypeDescription="Create a new document." ma:contentTypeScope="" ma:versionID="33e982a443312aebe5c12e387f467983">
  <xsd:schema xmlns:xsd="http://www.w3.org/2001/XMLSchema" xmlns:xs="http://www.w3.org/2001/XMLSchema" xmlns:p="http://schemas.microsoft.com/office/2006/metadata/properties" xmlns:ns2="d63581f2-17e3-4a2a-9dea-8fcade18f3e7" xmlns:ns3="c9e90a0b-3ca8-4ffe-b14c-cb46f83b9bb4" targetNamespace="http://schemas.microsoft.com/office/2006/metadata/properties" ma:root="true" ma:fieldsID="ae01c542166b5ed1f0dadafaeb8c6ac5" ns2:_="" ns3:_="">
    <xsd:import namespace="d63581f2-17e3-4a2a-9dea-8fcade18f3e7"/>
    <xsd:import namespace="c9e90a0b-3ca8-4ffe-b14c-cb46f83b9bb4"/>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Status" minOccurs="0"/>
                <xsd:element ref="ns2:Not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63581f2-17e3-4a2a-9dea-8fcade18f3e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Status" ma:index="14" nillable="true" ma:displayName="Status" ma:default="Needs Review" ma:format="Dropdown" ma:internalName="Status">
      <xsd:simpleType>
        <xsd:restriction base="dms:Choice">
          <xsd:enumeration value="Completed"/>
          <xsd:enumeration value="Questions for AIG"/>
          <xsd:enumeration value="Not Applicable"/>
          <xsd:enumeration value="Needs Review"/>
        </xsd:restriction>
      </xsd:simpleType>
    </xsd:element>
    <xsd:element name="Notes" ma:index="15" nillable="true" ma:displayName="Notes" ma:description="per Email - Attached you will find a ZIP file containing documents pertaining to AIG’s adoption status of ISO circulars as of the date noted above. This information is being provided to Program Administrators who are utilizing ISO products and issuing policies through the use of their own policy issuance system. It is AIG Programs’ expectation that PAs are implementing ISO circulars that impact their Program(s) in accordance with the information contained herein. The following describes the two reports provided:&#10;&#10;AIG Approved and Auto Adopt Filings report – This report details all of the ISO circulars in the last two week period that AIG has either filed and received regulatory approval or automatically adopted (i.e. without the need to submit a filing for approval). The effective date for which each circular is to be implemented is shown in Column B of the report. Please note that in addition to this report, the ZIP file contains the referenced ISO circular and/or AIG filing confirmations, when applicable. &#10;&#10;AIG Delay Adopts and Filings Required report – This report provides a compilation of all ISO circulars, through the date of the report, that AIG has not yet adopted and thus are being “delay” adopted via filings to be submitted and approved. Upon filing approval, circulars that were delayed in their adoption will be transitioned from this report onto the AIG Approved and Auto Adopt Filings report and will indicate the effective date for implementation. &#10;&#10;Please note that this ZIP file will be maintained on the AIG Program Administrators’ Website (under the “Compliance” Section, “ISO” Subsection and in the “ISO Outlook Report” area). Should you have any questions regarding the content of these reports, please contact your AIG Program Manager. Thank you&#10;" ma:format="Dropdown" ma:internalName="Note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9e90a0b-3ca8-4ffe-b14c-cb46f83b9bb4"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93650F3-2231-4115-B0E2-6763D7140D9C}">
  <ds:schemaRefs>
    <ds:schemaRef ds:uri="http://schemas.microsoft.com/office/2006/metadata/properties"/>
    <ds:schemaRef ds:uri="http://schemas.microsoft.com/office/infopath/2007/PartnerControls"/>
    <ds:schemaRef ds:uri="d63581f2-17e3-4a2a-9dea-8fcade18f3e7"/>
  </ds:schemaRefs>
</ds:datastoreItem>
</file>

<file path=customXml/itemProps2.xml><?xml version="1.0" encoding="utf-8"?>
<ds:datastoreItem xmlns:ds="http://schemas.openxmlformats.org/officeDocument/2006/customXml" ds:itemID="{AFC8CD43-1C15-40DB-ABB0-321A90FBFC7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63581f2-17e3-4a2a-9dea-8fcade18f3e7"/>
    <ds:schemaRef ds:uri="c9e90a0b-3ca8-4ffe-b14c-cb46f83b9b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DB8309C-1D05-434F-A06C-86C36335195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961</Words>
  <Characters>5422</Characters>
  <Application>Microsoft Office Word</Application>
  <DocSecurity>0</DocSecurity>
  <Lines>318</Lines>
  <Paragraphs>245</Paragraphs>
  <ScaleCrop>false</ScaleCrop>
  <HeadingPairs>
    <vt:vector size="2" baseType="variant">
      <vt:variant>
        <vt:lpstr>Title</vt:lpstr>
      </vt:variant>
      <vt:variant>
        <vt:i4>1</vt:i4>
      </vt:variant>
    </vt:vector>
  </HeadingPairs>
  <TitlesOfParts>
    <vt:vector size="1" baseType="lpstr">
      <vt:lpstr/>
    </vt:vector>
  </TitlesOfParts>
  <Company>INFORMATION TECHNOLOGY</Company>
  <LinksUpToDate>false</LinksUpToDate>
  <CharactersWithSpaces>6138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fred.reuter on ATALAP795</dc:creator>
  <cp:lastModifiedBy>Ott, Kathleen</cp:lastModifiedBy>
  <cp:revision>4</cp:revision>
  <cp:lastPrinted>2015-01-16T15:52:00Z</cp:lastPrinted>
  <dcterms:created xsi:type="dcterms:W3CDTF">2023-01-05T15:25:00Z</dcterms:created>
  <dcterms:modified xsi:type="dcterms:W3CDTF">2023-01-05T15:27:00Z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0x01010068C1B7113B04404384C3C256877F43CA</vt:lpwstr>
  </property>
</Properties>
</file>