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82" w:lineRule="exact"/>
        <w:ind w:left="958"/>
      </w:pPr>
      <w:r>
        <w:rPr>
          <w:w w:val="105"/>
        </w:rPr>
        <w:t>Granite State Insurance Company/lliinois National Insurance Company New Hampshire Insurance Company</w:t>
      </w:r>
    </w:p>
    <w:p>
      <w:pPr>
        <w:spacing w:before="200"/>
        <w:ind w:left="923" w:right="848" w:firstLine="0"/>
        <w:jc w:val="center"/>
        <w:rPr>
          <w:sz w:val="25"/>
        </w:rPr>
      </w:pPr>
      <w:r>
        <w:rPr>
          <w:sz w:val="25"/>
        </w:rPr>
        <w:t>AMERICAN OR1HOTICS </w:t>
      </w:r>
      <w:r>
        <w:rPr>
          <w:sz w:val="24"/>
        </w:rPr>
        <w:t>&amp; </w:t>
      </w:r>
      <w:r>
        <w:rPr>
          <w:sz w:val="25"/>
        </w:rPr>
        <w:t>PROSTHETICS  ASSOCIATION</w:t>
      </w:r>
    </w:p>
    <w:p>
      <w:pPr>
        <w:spacing w:before="22"/>
        <w:ind w:left="958" w:right="841" w:firstLine="0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(AOPA)</w:t>
      </w:r>
    </w:p>
    <w:p>
      <w:pPr>
        <w:pStyle w:val="Heading2"/>
        <w:spacing w:before="5"/>
        <w:rPr>
          <w:rFonts w:ascii="Arial"/>
        </w:rPr>
      </w:pPr>
      <w:r>
        <w:rPr>
          <w:rFonts w:ascii="Arial"/>
          <w:w w:val="105"/>
        </w:rPr>
        <w:t>RATEPAGE</w:t>
      </w:r>
    </w:p>
    <w:p>
      <w:pPr>
        <w:pStyle w:val="BodyText"/>
        <w:spacing w:before="4"/>
        <w:rPr>
          <w:rFonts w:ascii="Arial"/>
        </w:rPr>
      </w:pPr>
    </w:p>
    <w:p>
      <w:pPr>
        <w:spacing w:line="234" w:lineRule="exact" w:before="0"/>
        <w:ind w:left="946" w:right="848" w:firstLine="0"/>
        <w:jc w:val="center"/>
        <w:rPr>
          <w:sz w:val="21"/>
        </w:rPr>
      </w:pPr>
      <w:r>
        <w:rPr>
          <w:w w:val="105"/>
          <w:sz w:val="21"/>
        </w:rPr>
        <w:t>Maryland</w:t>
      </w:r>
    </w:p>
    <w:p>
      <w:pPr>
        <w:pStyle w:val="Heading4"/>
        <w:spacing w:line="205" w:lineRule="exact"/>
        <w:ind w:left="109"/>
      </w:pPr>
      <w:r>
        <w:rPr>
          <w:w w:val="105"/>
          <w:u w:val="thick"/>
        </w:rPr>
        <w:t>General Liability</w:t>
      </w:r>
    </w:p>
    <w:p>
      <w:pPr>
        <w:tabs>
          <w:tab w:pos="1529" w:val="left" w:leader="none"/>
        </w:tabs>
        <w:spacing w:line="207" w:lineRule="exact" w:before="0"/>
        <w:ind w:left="102" w:right="0" w:firstLine="0"/>
        <w:jc w:val="left"/>
        <w:rPr>
          <w:i/>
          <w:sz w:val="19"/>
        </w:rPr>
      </w:pPr>
      <w:r>
        <w:rPr>
          <w:sz w:val="19"/>
        </w:rPr>
        <w:t>I.</w:t>
      </w:r>
      <w:r>
        <w:rPr>
          <w:spacing w:val="34"/>
          <w:sz w:val="19"/>
        </w:rPr>
        <w:t> </w:t>
      </w:r>
      <w:r>
        <w:rPr>
          <w:sz w:val="19"/>
        </w:rPr>
        <w:t>Base</w:t>
      </w:r>
      <w:r>
        <w:rPr>
          <w:spacing w:val="-14"/>
          <w:sz w:val="19"/>
        </w:rPr>
        <w:t> </w:t>
      </w:r>
      <w:r>
        <w:rPr>
          <w:sz w:val="19"/>
        </w:rPr>
        <w:t>Rates</w:t>
        <w:tab/>
      </w:r>
      <w:r>
        <w:rPr>
          <w:i/>
          <w:w w:val="95"/>
          <w:sz w:val="19"/>
        </w:rPr>
        <w:t>(Per$1,000</w:t>
      </w:r>
      <w:r>
        <w:rPr>
          <w:i/>
          <w:spacing w:val="-18"/>
          <w:w w:val="95"/>
          <w:sz w:val="19"/>
        </w:rPr>
        <w:t> </w:t>
      </w:r>
      <w:r>
        <w:rPr>
          <w:i/>
          <w:w w:val="95"/>
          <w:sz w:val="19"/>
        </w:rPr>
        <w:t>Net</w:t>
      </w:r>
      <w:r>
        <w:rPr>
          <w:i/>
          <w:spacing w:val="-23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pStyle w:val="Heading5"/>
        <w:rPr>
          <w:i/>
        </w:rPr>
      </w:pPr>
      <w:r>
        <w:rPr>
          <w:i/>
          <w:w w:val="90"/>
        </w:rPr>
        <w:t>$1,000,0D0/2,000,000 Limit of Liability</w:t>
      </w:r>
    </w:p>
    <w:p>
      <w:pPr>
        <w:pStyle w:val="BodyText"/>
        <w:spacing w:before="8"/>
        <w:rPr>
          <w:i/>
          <w:sz w:val="10"/>
        </w:rPr>
      </w:pPr>
    </w:p>
    <w:p>
      <w:pPr>
        <w:spacing w:before="92"/>
        <w:ind w:left="1535" w:right="0" w:firstLine="0"/>
        <w:jc w:val="left"/>
        <w:rPr>
          <w:sz w:val="19"/>
        </w:rPr>
      </w:pPr>
      <w:r>
        <w:rPr>
          <w:w w:val="105"/>
          <w:sz w:val="19"/>
          <w:u w:val="single"/>
        </w:rPr>
        <w:t>Classification</w:t>
      </w:r>
    </w:p>
    <w:p>
      <w:pPr>
        <w:pStyle w:val="BodyText"/>
        <w:spacing w:before="6"/>
      </w:pPr>
    </w:p>
    <w:tbl>
      <w:tblPr>
        <w:tblW w:w="0" w:type="auto"/>
        <w:jc w:val="left"/>
        <w:tblInd w:w="3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3"/>
        <w:gridCol w:w="2026"/>
      </w:tblGrid>
      <w:tr>
        <w:trPr>
          <w:trHeight w:val="308" w:hRule="exact"/>
        </w:trPr>
        <w:tc>
          <w:tcPr>
            <w:tcW w:w="4533" w:type="dxa"/>
          </w:tcPr>
          <w:p>
            <w:pPr>
              <w:pStyle w:val="TableParagraph"/>
              <w:spacing w:line="210" w:lineRule="exact"/>
              <w:ind w:left="34"/>
              <w:rPr>
                <w:sz w:val="19"/>
              </w:rPr>
            </w:pPr>
            <w:r>
              <w:rPr>
                <w:sz w:val="19"/>
              </w:rPr>
              <w:t>Manufacturing/Patient Care Facilities</w:t>
            </w:r>
          </w:p>
        </w:tc>
        <w:tc>
          <w:tcPr>
            <w:tcW w:w="2026" w:type="dxa"/>
          </w:tcPr>
          <w:p>
            <w:pPr>
              <w:pStyle w:val="TableParagraph"/>
              <w:spacing w:before="20"/>
              <w:ind w:right="51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8A93</w:t>
            </w:r>
          </w:p>
        </w:tc>
      </w:tr>
      <w:tr>
        <w:trPr>
          <w:trHeight w:val="405" w:hRule="exact"/>
        </w:trPr>
        <w:tc>
          <w:tcPr>
            <w:tcW w:w="4533" w:type="dxa"/>
          </w:tcPr>
          <w:p>
            <w:pPr>
              <w:pStyle w:val="TableParagraph"/>
              <w:spacing w:before="89"/>
              <w:ind w:left="9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026" w:type="dxa"/>
          </w:tcPr>
          <w:p>
            <w:pPr>
              <w:pStyle w:val="TableParagraph"/>
              <w:spacing w:before="108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6.470</w:t>
            </w:r>
          </w:p>
        </w:tc>
      </w:tr>
      <w:tr>
        <w:trPr>
          <w:trHeight w:val="419" w:hRule="exact"/>
        </w:trPr>
        <w:tc>
          <w:tcPr>
            <w:tcW w:w="4533" w:type="dxa"/>
          </w:tcPr>
          <w:p>
            <w:pPr>
              <w:pStyle w:val="TableParagraph"/>
              <w:spacing w:before="89"/>
              <w:ind w:left="34" w:right="1595"/>
              <w:rPr>
                <w:sz w:val="19"/>
              </w:rPr>
            </w:pPr>
            <w:r>
              <w:rPr>
                <w:w w:val="105"/>
                <w:sz w:val="19"/>
              </w:rPr>
              <w:t>Supplier/Disbibutor/Wholesaler</w:t>
            </w:r>
          </w:p>
        </w:tc>
        <w:tc>
          <w:tcPr>
            <w:tcW w:w="2026" w:type="dxa"/>
          </w:tcPr>
          <w:p>
            <w:pPr>
              <w:pStyle w:val="TableParagraph"/>
              <w:spacing w:before="108"/>
              <w:ind w:right="5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1.619</w:t>
            </w:r>
          </w:p>
        </w:tc>
      </w:tr>
      <w:tr>
        <w:trPr>
          <w:trHeight w:val="322" w:hRule="exact"/>
        </w:trPr>
        <w:tc>
          <w:tcPr>
            <w:tcW w:w="4533" w:type="dxa"/>
          </w:tcPr>
          <w:p>
            <w:pPr>
              <w:pStyle w:val="TableParagraph"/>
              <w:spacing w:before="103"/>
              <w:ind w:left="32"/>
              <w:rPr>
                <w:sz w:val="19"/>
              </w:rPr>
            </w:pPr>
            <w:r>
              <w:rPr>
                <w:sz w:val="19"/>
              </w:rPr>
              <w:t>Countersales</w:t>
            </w:r>
          </w:p>
        </w:tc>
        <w:tc>
          <w:tcPr>
            <w:tcW w:w="2026" w:type="dxa"/>
          </w:tcPr>
          <w:p>
            <w:pPr>
              <w:pStyle w:val="TableParagraph"/>
              <w:spacing w:before="131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1.013</w:t>
            </w:r>
          </w:p>
        </w:tc>
      </w:tr>
    </w:tbl>
    <w:p>
      <w:pPr>
        <w:pStyle w:val="BodyText"/>
        <w:spacing w:before="2"/>
        <w:rPr>
          <w:sz w:val="16"/>
        </w:rPr>
      </w:pPr>
    </w:p>
    <w:p>
      <w:pPr>
        <w:spacing w:before="0"/>
        <w:ind w:left="111" w:right="0" w:firstLine="0"/>
        <w:jc w:val="left"/>
        <w:rPr>
          <w:sz w:val="19"/>
        </w:rPr>
      </w:pPr>
      <w:r>
        <w:rPr>
          <w:sz w:val="18"/>
        </w:rPr>
        <w:t>Il.   </w:t>
      </w:r>
      <w:r>
        <w:rPr>
          <w:sz w:val="19"/>
        </w:rPr>
        <w:t>Additional Coverages</w:t>
      </w: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100" w:bottom="280" w:left="1720" w:right="1180"/>
        </w:sectPr>
      </w:pPr>
    </w:p>
    <w:p>
      <w:pPr>
        <w:pStyle w:val="Heading4"/>
        <w:spacing w:before="92"/>
        <w:ind w:left="831"/>
      </w:pPr>
      <w:r>
        <w:rPr>
          <w:w w:val="105"/>
          <w:u w:val="single"/>
        </w:rPr>
        <w:t>Description</w:t>
      </w:r>
    </w:p>
    <w:p>
      <w:pPr>
        <w:spacing w:before="7"/>
        <w:ind w:left="830" w:right="0" w:firstLine="0"/>
        <w:jc w:val="left"/>
        <w:rPr>
          <w:sz w:val="19"/>
        </w:rPr>
      </w:pPr>
      <w:r>
        <w:rPr>
          <w:w w:val="90"/>
          <w:sz w:val="19"/>
        </w:rPr>
        <w:t>Liability Only Location</w:t>
      </w:r>
    </w:p>
    <w:p>
      <w:pPr>
        <w:spacing w:before="26"/>
        <w:ind w:left="822" w:right="0" w:firstLine="0"/>
        <w:jc w:val="left"/>
        <w:rPr>
          <w:sz w:val="17"/>
        </w:rPr>
      </w:pPr>
      <w:r>
        <w:rPr>
          <w:w w:val="105"/>
          <w:sz w:val="17"/>
        </w:rPr>
        <w:t>Discontinued Products:</w:t>
      </w:r>
    </w:p>
    <w:p>
      <w:pPr>
        <w:pStyle w:val="Heading4"/>
        <w:spacing w:line="211" w:lineRule="auto" w:before="24"/>
        <w:ind w:left="1529" w:right="767" w:firstLine="5"/>
      </w:pPr>
      <w:r>
        <w:rPr>
          <w:w w:val="95"/>
        </w:rPr>
        <w:t>3J.ear prepaid using ISOform 2ril year of AUanliccoveragc 3nl yearof Atlanticcoverage</w:t>
      </w:r>
    </w:p>
    <w:p>
      <w:pPr>
        <w:spacing w:before="12"/>
        <w:ind w:left="803" w:right="0" w:firstLine="0"/>
        <w:jc w:val="left"/>
        <w:rPr>
          <w:sz w:val="19"/>
        </w:rPr>
      </w:pPr>
      <w:r>
        <w:rPr>
          <w:w w:val="95"/>
          <w:sz w:val="19"/>
        </w:rPr>
        <w:t>Special general liability coverageform</w:t>
      </w:r>
    </w:p>
    <w:p>
      <w:pPr>
        <w:spacing w:line="316" w:lineRule="exact" w:before="130"/>
        <w:ind w:left="113" w:right="0" w:firstLine="0"/>
        <w:jc w:val="left"/>
        <w:rPr>
          <w:sz w:val="19"/>
        </w:rPr>
      </w:pPr>
      <w:r>
        <w:rPr>
          <w:sz w:val="28"/>
        </w:rPr>
        <w:t>m. </w:t>
      </w:r>
      <w:r>
        <w:rPr>
          <w:sz w:val="19"/>
        </w:rPr>
        <w:t>Increased Limits Factors</w:t>
      </w:r>
    </w:p>
    <w:p>
      <w:pPr>
        <w:spacing w:line="197" w:lineRule="exact" w:before="0"/>
        <w:ind w:left="832" w:right="0" w:firstLine="0"/>
        <w:jc w:val="left"/>
        <w:rPr>
          <w:sz w:val="16"/>
        </w:rPr>
      </w:pPr>
      <w:r>
        <w:rPr>
          <w:w w:val="85"/>
          <w:sz w:val="19"/>
        </w:rPr>
        <w:t>Apply</w:t>
      </w:r>
      <w:r>
        <w:rPr>
          <w:spacing w:val="-14"/>
          <w:w w:val="85"/>
          <w:sz w:val="19"/>
        </w:rPr>
        <w:t> </w:t>
      </w:r>
      <w:r>
        <w:rPr>
          <w:w w:val="85"/>
          <w:sz w:val="19"/>
        </w:rPr>
        <w:t>theapplicable</w:t>
      </w:r>
      <w:r>
        <w:rPr>
          <w:spacing w:val="-17"/>
          <w:w w:val="85"/>
          <w:sz w:val="19"/>
        </w:rPr>
        <w:t> </w:t>
      </w:r>
      <w:r>
        <w:rPr>
          <w:w w:val="85"/>
          <w:sz w:val="19"/>
        </w:rPr>
        <w:t>incrcilSed</w:t>
      </w:r>
      <w:r>
        <w:rPr>
          <w:spacing w:val="-20"/>
          <w:w w:val="85"/>
          <w:sz w:val="19"/>
        </w:rPr>
        <w:t> </w:t>
      </w:r>
      <w:r>
        <w:rPr>
          <w:w w:val="85"/>
          <w:sz w:val="16"/>
        </w:rPr>
        <w:t>limits</w:t>
      </w:r>
      <w:r>
        <w:rPr>
          <w:spacing w:val="-21"/>
          <w:w w:val="85"/>
          <w:sz w:val="16"/>
        </w:rPr>
        <w:t> </w:t>
      </w:r>
      <w:r>
        <w:rPr>
          <w:w w:val="85"/>
          <w:sz w:val="19"/>
        </w:rPr>
        <w:t>factor</w:t>
      </w:r>
      <w:r>
        <w:rPr>
          <w:spacing w:val="-21"/>
          <w:w w:val="85"/>
          <w:sz w:val="19"/>
        </w:rPr>
        <w:t> </w:t>
      </w:r>
      <w:r>
        <w:rPr>
          <w:w w:val="85"/>
          <w:sz w:val="14"/>
        </w:rPr>
        <w:t>IQ</w:t>
      </w:r>
      <w:r>
        <w:rPr>
          <w:spacing w:val="-14"/>
          <w:w w:val="85"/>
          <w:sz w:val="14"/>
        </w:rPr>
        <w:t> </w:t>
      </w:r>
      <w:r>
        <w:rPr>
          <w:w w:val="85"/>
          <w:sz w:val="19"/>
        </w:rPr>
        <w:t>the?</w:t>
      </w:r>
      <w:r>
        <w:rPr>
          <w:spacing w:val="-27"/>
          <w:w w:val="85"/>
          <w:sz w:val="19"/>
        </w:rPr>
        <w:t> </w:t>
      </w:r>
      <w:r>
        <w:rPr>
          <w:w w:val="85"/>
          <w:sz w:val="19"/>
        </w:rPr>
        <w:t>bilSC</w:t>
      </w:r>
      <w:r>
        <w:rPr>
          <w:spacing w:val="-29"/>
          <w:w w:val="85"/>
          <w:sz w:val="19"/>
        </w:rPr>
        <w:t> </w:t>
      </w:r>
      <w:r>
        <w:rPr>
          <w:w w:val="85"/>
          <w:sz w:val="16"/>
        </w:rPr>
        <w:t>rate.</w:t>
      </w:r>
    </w:p>
    <w:p>
      <w:pPr>
        <w:pStyle w:val="Heading5"/>
        <w:spacing w:line="260" w:lineRule="exact"/>
        <w:ind w:left="993" w:right="1844"/>
        <w:jc w:val="center"/>
        <w:rPr>
          <w:i/>
        </w:rPr>
      </w:pPr>
      <w:r>
        <w:rPr>
          <w:i/>
          <w:w w:val="85"/>
          <w:u w:val="thick"/>
        </w:rPr>
        <w:t>Limits</w:t>
      </w:r>
      <w:r>
        <w:rPr>
          <w:rFonts w:ascii="Arial"/>
          <w:i/>
          <w:w w:val="85"/>
          <w:sz w:val="24"/>
          <w:u w:val="thick"/>
        </w:rPr>
        <w:t>of </w:t>
      </w:r>
      <w:r>
        <w:rPr>
          <w:i/>
          <w:w w:val="85"/>
          <w:u w:val="thick"/>
        </w:rPr>
        <w:t>Liability</w:t>
      </w:r>
    </w:p>
    <w:p>
      <w:pPr>
        <w:pStyle w:val="BodyText"/>
        <w:spacing w:line="201" w:lineRule="exact"/>
        <w:ind w:left="995" w:right="1844"/>
        <w:jc w:val="center"/>
      </w:pPr>
      <w:r>
        <w:rPr/>
        <w:t>$1,000,000/$2,000,000</w:t>
      </w:r>
    </w:p>
    <w:p>
      <w:pPr>
        <w:pStyle w:val="Heading4"/>
        <w:spacing w:line="214" w:lineRule="exact"/>
        <w:ind w:left="1001" w:right="1844"/>
        <w:jc w:val="center"/>
      </w:pPr>
      <w:r>
        <w:rPr/>
        <w:t>Sl,000,000/$3,000,000</w:t>
      </w:r>
    </w:p>
    <w:p>
      <w:pPr>
        <w:pStyle w:val="BodyText"/>
        <w:spacing w:before="1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before="0"/>
        <w:ind w:left="115" w:right="0" w:firstLine="0"/>
        <w:jc w:val="left"/>
        <w:rPr>
          <w:sz w:val="19"/>
        </w:rPr>
      </w:pPr>
      <w:r>
        <w:rPr>
          <w:rFonts w:ascii="Arial"/>
          <w:w w:val="95"/>
          <w:sz w:val="15"/>
        </w:rPr>
        <w:t>$25 </w:t>
      </w:r>
      <w:r>
        <w:rPr>
          <w:w w:val="95"/>
          <w:sz w:val="19"/>
        </w:rPr>
        <w:t>perlocatiori</w:t>
      </w:r>
    </w:p>
    <w:p>
      <w:pPr>
        <w:pStyle w:val="BodyText"/>
        <w:spacing w:before="5"/>
        <w:rPr>
          <w:sz w:val="19"/>
        </w:rPr>
      </w:pPr>
    </w:p>
    <w:p>
      <w:pPr>
        <w:spacing w:line="213" w:lineRule="exact" w:before="1"/>
        <w:ind w:left="116" w:right="0" w:firstLine="0"/>
        <w:jc w:val="left"/>
        <w:rPr>
          <w:sz w:val="19"/>
        </w:rPr>
      </w:pPr>
      <w:r>
        <w:rPr>
          <w:rFonts w:ascii="Arial"/>
          <w:w w:val="95"/>
          <w:sz w:val="17"/>
        </w:rPr>
        <w:t>200% </w:t>
      </w:r>
      <w:r>
        <w:rPr>
          <w:w w:val="95"/>
          <w:sz w:val="19"/>
        </w:rPr>
        <w:t>ofpremium</w:t>
      </w:r>
    </w:p>
    <w:p>
      <w:pPr>
        <w:pStyle w:val="Heading4"/>
        <w:spacing w:line="203" w:lineRule="exact"/>
        <w:ind w:left="122"/>
      </w:pPr>
      <w:r>
        <w:rPr>
          <w:w w:val="95"/>
        </w:rPr>
        <w:t>90% of premium</w:t>
      </w:r>
    </w:p>
    <w:p>
      <w:pPr>
        <w:spacing w:line="207" w:lineRule="exact" w:before="0"/>
        <w:ind w:left="123" w:right="0" w:firstLine="0"/>
        <w:jc w:val="left"/>
        <w:rPr>
          <w:sz w:val="19"/>
        </w:rPr>
      </w:pPr>
      <w:r>
        <w:rPr>
          <w:rFonts w:ascii="Arial" w:hAnsi="Arial"/>
          <w:w w:val="95"/>
          <w:sz w:val="17"/>
        </w:rPr>
        <w:t>60% </w:t>
      </w:r>
      <w:r>
        <w:rPr>
          <w:w w:val="95"/>
          <w:sz w:val="19"/>
        </w:rPr>
        <w:t>ofpremium·</w:t>
      </w:r>
    </w:p>
    <w:p>
      <w:pPr>
        <w:pStyle w:val="Heading4"/>
        <w:spacing w:line="218" w:lineRule="exact"/>
        <w:ind w:left="113"/>
      </w:pPr>
      <w:r>
        <w:rPr>
          <w:rFonts w:ascii="Arial" w:hAnsi="Arial"/>
          <w:w w:val="95"/>
          <w:sz w:val="17"/>
        </w:rPr>
        <w:t>3% </w:t>
      </w:r>
      <w:r>
        <w:rPr>
          <w:w w:val="95"/>
        </w:rPr>
        <w:t>ofpremiumsubjectto$750 minimum premium·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spacing w:before="0"/>
        <w:ind w:left="657" w:right="0" w:firstLine="0"/>
        <w:jc w:val="left"/>
        <w:rPr>
          <w:i/>
          <w:sz w:val="20"/>
        </w:rPr>
      </w:pPr>
      <w:r>
        <w:rPr/>
        <w:pict>
          <v:line style="position:absolute;mso-position-horizontal-relative:page;mso-position-vertical-relative:paragraph;z-index:-6952" from="355.174408pt,9.571548pt" to="357.038808pt,9.571548pt" stroked="true" strokeweight=".466108pt" strokecolor="#000000">
            <v:stroke dashstyle="solid"/>
            <w10:wrap type="none"/>
          </v:line>
        </w:pict>
      </w:r>
      <w:r>
        <w:rPr>
          <w:i/>
          <w:w w:val="90"/>
          <w:sz w:val="20"/>
        </w:rPr>
        <w:t>Factor</w:t>
      </w:r>
    </w:p>
    <w:p>
      <w:pPr>
        <w:pStyle w:val="BodyText"/>
        <w:spacing w:line="202" w:lineRule="exact" w:before="14"/>
        <w:ind w:left="706"/>
      </w:pPr>
      <w:r>
        <w:rPr>
          <w:w w:val="105"/>
        </w:rPr>
        <w:t>1.00</w:t>
      </w:r>
    </w:p>
    <w:p>
      <w:pPr>
        <w:pStyle w:val="Heading4"/>
        <w:spacing w:line="214" w:lineRule="exact"/>
        <w:ind w:left="704"/>
      </w:pPr>
      <w:r>
        <w:rPr>
          <w:w w:val="105"/>
        </w:rPr>
        <w:t>1.15</w:t>
      </w:r>
    </w:p>
    <w:p>
      <w:pPr>
        <w:spacing w:after="0" w:line="214" w:lineRule="exact"/>
        <w:sectPr>
          <w:type w:val="continuous"/>
          <w:pgSz w:w="12240" w:h="15840"/>
          <w:pgMar w:top="1100" w:bottom="280" w:left="1720" w:right="1180"/>
          <w:cols w:num="2" w:equalWidth="0">
            <w:col w:w="4617" w:space="114"/>
            <w:col w:w="4609"/>
          </w:cols>
        </w:sectPr>
      </w:pPr>
    </w:p>
    <w:p>
      <w:pPr>
        <w:pStyle w:val="BodyText"/>
        <w:spacing w:before="9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100" w:bottom="280" w:left="1720" w:right="1180"/>
        </w:sectPr>
      </w:pPr>
    </w:p>
    <w:p>
      <w:pPr>
        <w:pStyle w:val="ListParagraph"/>
        <w:numPr>
          <w:ilvl w:val="0"/>
          <w:numId w:val="1"/>
        </w:numPr>
        <w:tabs>
          <w:tab w:pos="412" w:val="left" w:leader="none"/>
        </w:tabs>
        <w:spacing w:line="240" w:lineRule="auto" w:before="92" w:after="0"/>
        <w:ind w:left="411" w:right="0" w:hanging="302"/>
        <w:jc w:val="left"/>
        <w:rPr>
          <w:rFonts w:ascii="Arial"/>
          <w:sz w:val="18"/>
        </w:rPr>
      </w:pPr>
      <w:r>
        <w:rPr>
          <w:w w:val="105"/>
          <w:sz w:val="19"/>
        </w:rPr>
        <w:t>Deductible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spacing w:before="92"/>
        <w:ind w:left="109" w:right="0" w:firstLine="0"/>
        <w:jc w:val="left"/>
        <w:rPr>
          <w:sz w:val="19"/>
        </w:rPr>
      </w:pPr>
      <w:r>
        <w:rPr/>
        <w:br w:type="column"/>
      </w:r>
      <w:r>
        <w:rPr>
          <w:w w:val="90"/>
          <w:sz w:val="19"/>
        </w:rPr>
        <w:t>Apply </w:t>
      </w:r>
      <w:r>
        <w:rPr>
          <w:w w:val="90"/>
          <w:sz w:val="16"/>
        </w:rPr>
        <w:t>the</w:t>
      </w:r>
      <w:r>
        <w:rPr>
          <w:w w:val="90"/>
          <w:sz w:val="19"/>
        </w:rPr>
        <w:t>deductible acdlts </w:t>
      </w:r>
      <w:r>
        <w:rPr>
          <w:w w:val="90"/>
          <w:sz w:val="16"/>
        </w:rPr>
        <w:t>lo </w:t>
      </w:r>
      <w:r>
        <w:rPr>
          <w:w w:val="90"/>
          <w:sz w:val="19"/>
        </w:rPr>
        <w:t>the bilSe </w:t>
      </w:r>
      <w:r>
        <w:rPr>
          <w:w w:val="90"/>
          <w:sz w:val="16"/>
        </w:rPr>
        <w:t>rate</w:t>
      </w:r>
      <w:r>
        <w:rPr>
          <w:w w:val="90"/>
          <w:sz w:val="19"/>
        </w:rPr>
        <w:t>andsubtract </w:t>
      </w:r>
      <w:r>
        <w:rPr>
          <w:w w:val="90"/>
          <w:sz w:val="16"/>
        </w:rPr>
        <w:t>from </w:t>
      </w:r>
      <w:r>
        <w:rPr>
          <w:w w:val="90"/>
          <w:sz w:val="19"/>
        </w:rPr>
        <w:t>thcinacilSed limlts premium, </w:t>
      </w:r>
      <w:r>
        <w:rPr>
          <w:i/>
          <w:w w:val="90"/>
          <w:sz w:val="12"/>
        </w:rPr>
        <w:t>il5 </w:t>
      </w:r>
      <w:r>
        <w:rPr>
          <w:w w:val="90"/>
          <w:sz w:val="19"/>
        </w:rPr>
        <w:t>foUGws:</w:t>
      </w:r>
    </w:p>
    <w:p>
      <w:pPr>
        <w:spacing w:before="35"/>
        <w:ind w:left="825" w:right="0" w:firstLine="0"/>
        <w:jc w:val="left"/>
        <w:rPr>
          <w:sz w:val="16"/>
        </w:rPr>
      </w:pPr>
      <w:r>
        <w:rPr/>
        <w:pict>
          <v:line style="position:absolute;mso-position-horizontal-relative:page;mso-position-vertical-relative:paragraph;z-index:-6928" from="355.174408pt,19.819555pt" to="357.038808pt,19.819555pt" stroked="true" strokeweight=".466108pt" strokecolor="#000000">
            <v:stroke dashstyle="solid"/>
            <w10:wrap type="none"/>
          </v:line>
        </w:pict>
      </w:r>
      <w:r>
        <w:rPr>
          <w:sz w:val="16"/>
        </w:rPr>
        <w:t>Mature Premium-{Bi1SeRaleX ILFHBase Rale X Ded Credll)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100" w:bottom="280" w:left="1720" w:right="1180"/>
          <w:cols w:num="2" w:equalWidth="0">
            <w:col w:w="1894" w:space="266"/>
            <w:col w:w="7180"/>
          </w:cols>
        </w:sectPr>
      </w:pPr>
    </w:p>
    <w:tbl>
      <w:tblPr>
        <w:tblW w:w="0" w:type="auto"/>
        <w:jc w:val="left"/>
        <w:tblInd w:w="14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5"/>
        <w:gridCol w:w="2063"/>
      </w:tblGrid>
      <w:tr>
        <w:trPr>
          <w:trHeight w:val="228" w:hRule="exact"/>
        </w:trPr>
        <w:tc>
          <w:tcPr>
            <w:tcW w:w="2355" w:type="dxa"/>
          </w:tcPr>
          <w:p>
            <w:pPr>
              <w:pStyle w:val="TableParagraph"/>
              <w:spacing w:line="216" w:lineRule="exact"/>
              <w:ind w:left="30" w:right="1550"/>
              <w:rPr>
                <w:i/>
                <w:sz w:val="20"/>
              </w:rPr>
            </w:pPr>
            <w:r>
              <w:rPr>
                <w:i/>
                <w:w w:val="75"/>
                <w:sz w:val="20"/>
                <w:u w:val="thick"/>
              </w:rPr>
              <w:t>Deductible_</w:t>
            </w:r>
          </w:p>
        </w:tc>
        <w:tc>
          <w:tcPr>
            <w:tcW w:w="2063" w:type="dxa"/>
          </w:tcPr>
          <w:p>
            <w:pPr>
              <w:pStyle w:val="TableParagraph"/>
              <w:spacing w:line="216" w:lineRule="exact"/>
              <w:ind w:right="48"/>
              <w:jc w:val="right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Factor</w:t>
            </w:r>
          </w:p>
        </w:tc>
      </w:tr>
      <w:tr>
        <w:trPr>
          <w:trHeight w:val="230" w:hRule="exact"/>
        </w:trPr>
        <w:tc>
          <w:tcPr>
            <w:tcW w:w="2355" w:type="dxa"/>
          </w:tcPr>
          <w:p>
            <w:pPr>
              <w:pStyle w:val="TableParagraph"/>
              <w:spacing w:before="2"/>
              <w:ind w:left="30" w:right="1656"/>
              <w:rPr>
                <w:sz w:val="18"/>
              </w:rPr>
            </w:pPr>
            <w:r>
              <w:rPr>
                <w:w w:val="85"/>
                <w:sz w:val="18"/>
              </w:rPr>
              <w:t>$0</w:t>
            </w:r>
          </w:p>
        </w:tc>
        <w:tc>
          <w:tcPr>
            <w:tcW w:w="2063" w:type="dxa"/>
          </w:tcPr>
          <w:p>
            <w:pPr>
              <w:pStyle w:val="TableParagraph"/>
              <w:spacing w:line="212" w:lineRule="exact"/>
              <w:ind w:right="92"/>
              <w:jc w:val="right"/>
              <w:rPr>
                <w:sz w:val="19"/>
              </w:rPr>
            </w:pPr>
            <w:r>
              <w:rPr>
                <w:sz w:val="19"/>
              </w:rPr>
              <w:t>1.00</w:t>
            </w:r>
          </w:p>
        </w:tc>
      </w:tr>
      <w:tr>
        <w:trPr>
          <w:trHeight w:val="226" w:hRule="exact"/>
        </w:trPr>
        <w:tc>
          <w:tcPr>
            <w:tcW w:w="2355" w:type="dxa"/>
          </w:tcPr>
          <w:p>
            <w:pPr>
              <w:pStyle w:val="TableParagraph"/>
              <w:spacing w:line="218" w:lineRule="exact"/>
              <w:ind w:left="30" w:right="1589"/>
              <w:rPr>
                <w:sz w:val="19"/>
              </w:rPr>
            </w:pPr>
            <w:r>
              <w:rPr>
                <w:sz w:val="19"/>
              </w:rPr>
              <w:t>$1,000</w:t>
            </w:r>
          </w:p>
        </w:tc>
        <w:tc>
          <w:tcPr>
            <w:tcW w:w="2063" w:type="dxa"/>
          </w:tcPr>
          <w:p>
            <w:pPr>
              <w:pStyle w:val="TableParagraph"/>
              <w:spacing w:line="206" w:lineRule="exact"/>
              <w:ind w:right="91"/>
              <w:jc w:val="right"/>
              <w:rPr>
                <w:sz w:val="18"/>
              </w:rPr>
            </w:pPr>
            <w:r>
              <w:rPr>
                <w:sz w:val="18"/>
              </w:rPr>
              <w:t>0.92</w:t>
            </w:r>
          </w:p>
        </w:tc>
      </w:tr>
      <w:tr>
        <w:trPr>
          <w:trHeight w:val="217" w:hRule="exact"/>
        </w:trPr>
        <w:tc>
          <w:tcPr>
            <w:tcW w:w="2355" w:type="dxa"/>
          </w:tcPr>
          <w:p>
            <w:pPr>
              <w:pStyle w:val="TableParagraph"/>
              <w:spacing w:line="206" w:lineRule="exact"/>
              <w:ind w:left="30" w:right="1581"/>
              <w:rPr>
                <w:sz w:val="18"/>
              </w:rPr>
            </w:pPr>
            <w:r>
              <w:rPr>
                <w:sz w:val="18"/>
              </w:rPr>
              <w:t>$2,500</w:t>
            </w:r>
          </w:p>
        </w:tc>
        <w:tc>
          <w:tcPr>
            <w:tcW w:w="2063" w:type="dxa"/>
          </w:tcPr>
          <w:p>
            <w:pPr>
              <w:pStyle w:val="TableParagraph"/>
              <w:spacing w:line="208" w:lineRule="exact"/>
              <w:ind w:right="9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0.88</w:t>
            </w:r>
          </w:p>
        </w:tc>
      </w:tr>
      <w:tr>
        <w:trPr>
          <w:trHeight w:val="223" w:hRule="exact"/>
        </w:trPr>
        <w:tc>
          <w:tcPr>
            <w:tcW w:w="2355" w:type="dxa"/>
          </w:tcPr>
          <w:p>
            <w:pPr>
              <w:pStyle w:val="TableParagraph"/>
              <w:spacing w:line="218" w:lineRule="exact"/>
              <w:ind w:left="30" w:right="1589"/>
              <w:rPr>
                <w:sz w:val="19"/>
              </w:rPr>
            </w:pPr>
            <w:r>
              <w:rPr>
                <w:sz w:val="19"/>
              </w:rPr>
              <w:t>$5,000</w:t>
            </w:r>
          </w:p>
        </w:tc>
        <w:tc>
          <w:tcPr>
            <w:tcW w:w="2063" w:type="dxa"/>
          </w:tcPr>
          <w:p>
            <w:pPr>
              <w:pStyle w:val="TableParagraph"/>
              <w:spacing w:line="208" w:lineRule="exact"/>
              <w:ind w:right="10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0.80</w:t>
            </w:r>
          </w:p>
        </w:tc>
      </w:tr>
    </w:tbl>
    <w:p>
      <w:pPr>
        <w:pStyle w:val="BodyText"/>
        <w:spacing w:before="10"/>
        <w:rPr>
          <w:sz w:val="6"/>
        </w:rPr>
      </w:pPr>
    </w:p>
    <w:p>
      <w:pPr>
        <w:pStyle w:val="Heading4"/>
        <w:numPr>
          <w:ilvl w:val="0"/>
          <w:numId w:val="1"/>
        </w:numPr>
        <w:tabs>
          <w:tab w:pos="384" w:val="left" w:leader="none"/>
        </w:tabs>
        <w:spacing w:line="240" w:lineRule="auto" w:before="93" w:after="0"/>
        <w:ind w:left="383" w:right="0" w:hanging="259"/>
        <w:jc w:val="left"/>
      </w:pPr>
      <w:r>
        <w:rPr/>
        <w:t>Rate Modification</w:t>
      </w:r>
      <w:r>
        <w:rPr>
          <w:spacing w:val="15"/>
        </w:rPr>
        <w:t> </w:t>
      </w:r>
      <w:r>
        <w:rPr/>
        <w:t>Factors</w:t>
      </w:r>
    </w:p>
    <w:p>
      <w:pPr>
        <w:spacing w:line="232" w:lineRule="auto" w:before="135"/>
        <w:ind w:left="270" w:right="107" w:firstLine="0"/>
        <w:jc w:val="center"/>
        <w:rPr>
          <w:sz w:val="19"/>
        </w:rPr>
      </w:pPr>
      <w:r>
        <w:rPr>
          <w:w w:val="95"/>
          <w:sz w:val="19"/>
        </w:rPr>
        <w:t>If</w:t>
      </w:r>
      <w:r>
        <w:rPr>
          <w:spacing w:val="-18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31"/>
          <w:w w:val="95"/>
          <w:sz w:val="19"/>
        </w:rPr>
        <w:t> </w:t>
      </w:r>
      <w:r>
        <w:rPr>
          <w:w w:val="95"/>
          <w:sz w:val="19"/>
        </w:rPr>
        <w:t>applicant</w:t>
      </w:r>
      <w:r>
        <w:rPr>
          <w:spacing w:val="-24"/>
          <w:w w:val="95"/>
          <w:sz w:val="19"/>
        </w:rPr>
        <w:t> </w:t>
      </w:r>
      <w:r>
        <w:rPr>
          <w:rFonts w:ascii="Arial"/>
          <w:w w:val="95"/>
          <w:sz w:val="17"/>
        </w:rPr>
        <w:t>is</w:t>
      </w:r>
      <w:r>
        <w:rPr>
          <w:rFonts w:ascii="Arial"/>
          <w:spacing w:val="-19"/>
          <w:w w:val="95"/>
          <w:sz w:val="17"/>
        </w:rPr>
        <w:t> </w:t>
      </w:r>
      <w:r>
        <w:rPr>
          <w:w w:val="95"/>
          <w:sz w:val="19"/>
        </w:rPr>
        <w:t>a</w:t>
      </w:r>
      <w:r>
        <w:rPr>
          <w:spacing w:val="-13"/>
          <w:w w:val="95"/>
          <w:sz w:val="19"/>
        </w:rPr>
        <w:t> </w:t>
      </w:r>
      <w:r>
        <w:rPr>
          <w:w w:val="95"/>
          <w:sz w:val="19"/>
        </w:rPr>
        <w:t>member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14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Orthotic</w:t>
      </w:r>
      <w:r>
        <w:rPr>
          <w:spacing w:val="-26"/>
          <w:w w:val="95"/>
          <w:sz w:val="19"/>
        </w:rPr>
        <w:t> </w:t>
      </w:r>
      <w:r>
        <w:rPr>
          <w:w w:val="95"/>
          <w:sz w:val="19"/>
        </w:rPr>
        <w:t>and</w:t>
      </w:r>
      <w:r>
        <w:rPr>
          <w:spacing w:val="-18"/>
          <w:w w:val="95"/>
          <w:sz w:val="19"/>
        </w:rPr>
        <w:t> </w:t>
      </w:r>
      <w:r>
        <w:rPr>
          <w:w w:val="95"/>
          <w:sz w:val="19"/>
        </w:rPr>
        <w:t>Prosthetic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15"/>
          <w:w w:val="95"/>
          <w:sz w:val="19"/>
        </w:rPr>
        <w:t> </w:t>
      </w:r>
      <w:r>
        <w:rPr>
          <w:w w:val="95"/>
          <w:sz w:val="19"/>
        </w:rPr>
        <w:t>(AOPA),</w:t>
      </w:r>
      <w:r>
        <w:rPr>
          <w:spacing w:val="-21"/>
          <w:w w:val="95"/>
          <w:sz w:val="19"/>
        </w:rPr>
        <w:t> </w:t>
      </w:r>
      <w:r>
        <w:rPr>
          <w:w w:val="95"/>
          <w:sz w:val="19"/>
        </w:rPr>
        <w:t>they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will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qualify</w:t>
      </w:r>
      <w:r>
        <w:rPr>
          <w:spacing w:val="-21"/>
          <w:w w:val="95"/>
          <w:sz w:val="19"/>
        </w:rPr>
        <w:t> </w:t>
      </w:r>
      <w:r>
        <w:rPr>
          <w:w w:val="95"/>
          <w:sz w:val="19"/>
        </w:rPr>
        <w:t>fora10%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discount</w:t>
      </w:r>
      <w:r>
        <w:rPr>
          <w:spacing w:val="-30"/>
          <w:w w:val="95"/>
          <w:sz w:val="19"/>
        </w:rPr>
        <w:t> </w:t>
      </w:r>
      <w:r>
        <w:rPr>
          <w:w w:val="95"/>
          <w:sz w:val="19"/>
        </w:rPr>
        <w:t>on lhcir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premium.</w:t>
      </w:r>
      <w:r>
        <w:rPr>
          <w:spacing w:val="10"/>
          <w:w w:val="95"/>
          <w:sz w:val="19"/>
        </w:rPr>
        <w:t> </w:t>
      </w:r>
      <w:r>
        <w:rPr>
          <w:spacing w:val="4"/>
          <w:w w:val="95"/>
          <w:sz w:val="19"/>
        </w:rPr>
        <w:t>Useof</w:t>
      </w:r>
      <w:r>
        <w:rPr>
          <w:spacing w:val="-16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Orlhoticand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Prosthetic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15"/>
          <w:w w:val="95"/>
          <w:sz w:val="19"/>
        </w:rPr>
        <w:t> </w:t>
      </w:r>
      <w:r>
        <w:rPr>
          <w:w w:val="95"/>
          <w:sz w:val="19"/>
        </w:rPr>
        <w:t>(AOPA)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approved</w:t>
      </w:r>
      <w:r>
        <w:rPr>
          <w:spacing w:val="-7"/>
          <w:w w:val="95"/>
          <w:sz w:val="19"/>
        </w:rPr>
        <w:t> </w:t>
      </w:r>
      <w:r>
        <w:rPr>
          <w:i/>
          <w:w w:val="95"/>
          <w:sz w:val="19"/>
        </w:rPr>
        <w:t>Loss</w:t>
      </w:r>
      <w:r>
        <w:rPr>
          <w:i/>
          <w:spacing w:val="-25"/>
          <w:w w:val="95"/>
          <w:sz w:val="19"/>
        </w:rPr>
        <w:t> </w:t>
      </w:r>
      <w:r>
        <w:rPr>
          <w:w w:val="95"/>
          <w:sz w:val="19"/>
        </w:rPr>
        <w:t>Control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Program</w:t>
      </w:r>
      <w:r>
        <w:rPr>
          <w:spacing w:val="-20"/>
          <w:w w:val="95"/>
          <w:sz w:val="19"/>
        </w:rPr>
        <w:t> </w:t>
      </w:r>
      <w:r>
        <w:rPr>
          <w:rFonts w:ascii="Arial"/>
          <w:w w:val="95"/>
          <w:sz w:val="18"/>
        </w:rPr>
        <w:t>w:ill</w:t>
      </w:r>
      <w:r>
        <w:rPr>
          <w:w w:val="95"/>
          <w:sz w:val="19"/>
        </w:rPr>
        <w:t>qualify applicants</w:t>
      </w:r>
      <w:r>
        <w:rPr>
          <w:spacing w:val="-30"/>
          <w:w w:val="95"/>
          <w:sz w:val="19"/>
        </w:rPr>
        <w:t> </w:t>
      </w:r>
      <w:r>
        <w:rPr>
          <w:w w:val="95"/>
          <w:sz w:val="19"/>
        </w:rPr>
        <w:t>for</w:t>
      </w:r>
      <w:r>
        <w:rPr>
          <w:spacing w:val="-34"/>
          <w:w w:val="95"/>
          <w:sz w:val="19"/>
        </w:rPr>
        <w:t> </w:t>
      </w:r>
      <w:r>
        <w:rPr>
          <w:w w:val="95"/>
          <w:sz w:val="19"/>
        </w:rPr>
        <w:t>a10%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policy</w:t>
      </w:r>
      <w:r>
        <w:rPr>
          <w:spacing w:val="-25"/>
          <w:w w:val="95"/>
          <w:sz w:val="19"/>
        </w:rPr>
        <w:t> </w:t>
      </w:r>
      <w:r>
        <w:rPr>
          <w:w w:val="95"/>
          <w:sz w:val="19"/>
        </w:rPr>
        <w:t>discounL</w:t>
      </w:r>
    </w:p>
    <w:p>
      <w:pPr>
        <w:spacing w:after="0" w:line="232" w:lineRule="auto"/>
        <w:jc w:val="center"/>
        <w:rPr>
          <w:sz w:val="19"/>
        </w:rPr>
        <w:sectPr>
          <w:type w:val="continuous"/>
          <w:pgSz w:w="12240" w:h="15840"/>
          <w:pgMar w:top="1100" w:bottom="280" w:left="1720" w:right="1180"/>
        </w:sectPr>
      </w:pPr>
    </w:p>
    <w:p>
      <w:pPr>
        <w:pStyle w:val="ListParagraph"/>
        <w:numPr>
          <w:ilvl w:val="0"/>
          <w:numId w:val="1"/>
        </w:numPr>
        <w:tabs>
          <w:tab w:pos="458" w:val="left" w:leader="none"/>
        </w:tabs>
        <w:spacing w:line="240" w:lineRule="auto" w:before="79" w:after="0"/>
        <w:ind w:left="457" w:right="0" w:hanging="339"/>
        <w:jc w:val="left"/>
        <w:rPr>
          <w:sz w:val="19"/>
        </w:rPr>
      </w:pPr>
      <w:r>
        <w:rPr>
          <w:w w:val="105"/>
          <w:sz w:val="18"/>
        </w:rPr>
        <w:t>Experfom:e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Rating</w:t>
      </w:r>
    </w:p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220" w:bottom="280" w:left="1520" w:right="1400"/>
        </w:sectPr>
      </w:pPr>
    </w:p>
    <w:p>
      <w:pPr>
        <w:pStyle w:val="BodyText"/>
        <w:spacing w:before="92"/>
        <w:ind w:left="843"/>
      </w:pPr>
      <w:r>
        <w:rPr>
          <w:w w:val="105"/>
          <w:u w:val="single"/>
        </w:rPr>
        <w:t>Claims Frequency</w:t>
      </w:r>
    </w:p>
    <w:p>
      <w:pPr>
        <w:pStyle w:val="BodyText"/>
        <w:spacing w:line="210" w:lineRule="exact" w:before="2"/>
        <w:ind w:left="1659" w:firstLine="18"/>
      </w:pPr>
      <w:r>
        <w:rPr>
          <w:w w:val="115"/>
        </w:rPr>
        <w:t>No claims inlast5years Oneclaim </w:t>
      </w:r>
      <w:r>
        <w:rPr>
          <w:w w:val="115"/>
          <w:sz w:val="20"/>
        </w:rPr>
        <w:t>in </w:t>
      </w:r>
      <w:r>
        <w:rPr>
          <w:w w:val="115"/>
        </w:rPr>
        <w:t>last5years</w:t>
      </w:r>
    </w:p>
    <w:p>
      <w:pPr>
        <w:pStyle w:val="BodyText"/>
        <w:spacing w:line="207" w:lineRule="exact"/>
        <w:ind w:left="1650"/>
      </w:pPr>
      <w:r>
        <w:rPr>
          <w:w w:val="110"/>
        </w:rPr>
        <w:t>Two or moreclaims in last5 years</w:t>
      </w:r>
    </w:p>
    <w:p>
      <w:pPr>
        <w:pStyle w:val="BodyText"/>
        <w:spacing w:before="7"/>
        <w:rPr>
          <w:sz w:val="17"/>
        </w:rPr>
      </w:pPr>
    </w:p>
    <w:p>
      <w:pPr>
        <w:spacing w:before="0"/>
        <w:ind w:left="843" w:right="0" w:firstLine="0"/>
        <w:jc w:val="left"/>
        <w:rPr>
          <w:sz w:val="19"/>
        </w:rPr>
      </w:pPr>
      <w:r>
        <w:rPr>
          <w:w w:val="105"/>
          <w:sz w:val="18"/>
          <w:u w:val="thick"/>
        </w:rPr>
        <w:t>Claims</w:t>
      </w:r>
      <w:r>
        <w:rPr>
          <w:w w:val="105"/>
          <w:sz w:val="19"/>
          <w:u w:val="thick"/>
        </w:rPr>
        <w:t>Severity</w:t>
      </w:r>
    </w:p>
    <w:p>
      <w:pPr>
        <w:pStyle w:val="BodyText"/>
        <w:spacing w:before="5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868"/>
      </w:pPr>
      <w:r>
        <w:rPr>
          <w:w w:val="105"/>
        </w:rPr>
        <w:t>0,75</w:t>
      </w:r>
    </w:p>
    <w:p>
      <w:pPr>
        <w:pStyle w:val="Heading4"/>
        <w:spacing w:line="214" w:lineRule="exact" w:before="12"/>
        <w:ind w:left="843"/>
      </w:pPr>
      <w:r>
        <w:rPr/>
        <w:t>1.10</w:t>
      </w:r>
    </w:p>
    <w:p>
      <w:pPr>
        <w:spacing w:line="214" w:lineRule="exact" w:before="0"/>
        <w:ind w:left="843" w:right="0" w:firstLine="0"/>
        <w:jc w:val="left"/>
        <w:rPr>
          <w:sz w:val="19"/>
        </w:rPr>
      </w:pPr>
      <w:r>
        <w:rPr>
          <w:w w:val="105"/>
          <w:sz w:val="19"/>
        </w:rPr>
        <w:t>1.25</w:t>
      </w:r>
    </w:p>
    <w:p>
      <w:pPr>
        <w:spacing w:after="0" w:line="214" w:lineRule="exact"/>
        <w:jc w:val="left"/>
        <w:rPr>
          <w:sz w:val="19"/>
        </w:rPr>
        <w:sectPr>
          <w:type w:val="continuous"/>
          <w:pgSz w:w="12240" w:h="15840"/>
          <w:pgMar w:top="1100" w:bottom="280" w:left="1520" w:right="1400"/>
          <w:cols w:num="2" w:equalWidth="0">
            <w:col w:w="4311" w:space="595"/>
            <w:col w:w="4414"/>
          </w:cols>
        </w:sectPr>
      </w:pPr>
    </w:p>
    <w:p>
      <w:pPr>
        <w:pStyle w:val="BodyText"/>
        <w:spacing w:line="242" w:lineRule="auto" w:before="19"/>
        <w:ind w:left="854" w:right="768" w:firstLine="2"/>
      </w:pPr>
      <w:r>
        <w:rPr>
          <w:w w:val="110"/>
        </w:rPr>
        <w:t>Based</w:t>
      </w:r>
      <w:r>
        <w:rPr>
          <w:spacing w:val="-12"/>
          <w:w w:val="110"/>
        </w:rPr>
        <w:t> </w:t>
      </w:r>
      <w:r>
        <w:rPr>
          <w:w w:val="110"/>
        </w:rPr>
        <w:t>on</w:t>
      </w:r>
      <w:r>
        <w:rPr>
          <w:spacing w:val="-3"/>
          <w:w w:val="110"/>
        </w:rPr>
        <w:t> </w:t>
      </w:r>
      <w:r>
        <w:rPr>
          <w:w w:val="110"/>
        </w:rPr>
        <w:t>Loss</w:t>
      </w:r>
      <w:r>
        <w:rPr>
          <w:spacing w:val="-23"/>
          <w:w w:val="110"/>
        </w:rPr>
        <w:t> </w:t>
      </w:r>
      <w:r>
        <w:rPr>
          <w:w w:val="110"/>
        </w:rPr>
        <w:t>Ratio-</w:t>
      </w:r>
      <w:r>
        <w:rPr>
          <w:spacing w:val="-30"/>
          <w:w w:val="110"/>
        </w:rPr>
        <w:t> </w:t>
      </w:r>
      <w:r>
        <w:rPr>
          <w:w w:val="110"/>
        </w:rPr>
        <w:t>calculated</w:t>
      </w:r>
      <w:r>
        <w:rPr>
          <w:spacing w:val="3"/>
          <w:w w:val="110"/>
        </w:rPr>
        <w:t> </w:t>
      </w:r>
      <w:r>
        <w:rPr>
          <w:w w:val="110"/>
        </w:rPr>
        <w:t>by</w:t>
      </w:r>
      <w:r>
        <w:rPr>
          <w:spacing w:val="-18"/>
          <w:w w:val="110"/>
        </w:rPr>
        <w:t> </w:t>
      </w:r>
      <w:r>
        <w:rPr>
          <w:w w:val="110"/>
        </w:rPr>
        <w:t>dividing</w:t>
      </w:r>
      <w:r>
        <w:rPr>
          <w:spacing w:val="-25"/>
          <w:w w:val="110"/>
        </w:rPr>
        <w:t> </w:t>
      </w:r>
      <w:r>
        <w:rPr>
          <w:w w:val="110"/>
        </w:rPr>
        <w:t>insureds</w:t>
      </w:r>
      <w:r>
        <w:rPr>
          <w:spacing w:val="-6"/>
          <w:w w:val="110"/>
        </w:rPr>
        <w:t> </w:t>
      </w:r>
      <w:r>
        <w:rPr>
          <w:w w:val="110"/>
        </w:rPr>
        <w:t>totalincurred</w:t>
      </w:r>
      <w:r>
        <w:rPr>
          <w:spacing w:val="-12"/>
          <w:w w:val="110"/>
        </w:rPr>
        <w:t> </w:t>
      </w:r>
      <w:r>
        <w:rPr>
          <w:w w:val="110"/>
        </w:rPr>
        <w:t>loss</w:t>
      </w:r>
      <w:r>
        <w:rPr>
          <w:spacing w:val="-26"/>
          <w:w w:val="110"/>
        </w:rPr>
        <w:t> </w:t>
      </w:r>
      <w:r>
        <w:rPr>
          <w:w w:val="110"/>
        </w:rPr>
        <w:t>(including</w:t>
      </w:r>
      <w:r>
        <w:rPr>
          <w:spacing w:val="-23"/>
          <w:w w:val="110"/>
        </w:rPr>
        <w:t> </w:t>
      </w:r>
      <w:r>
        <w:rPr>
          <w:w w:val="110"/>
        </w:rPr>
        <w:t>legal</w:t>
      </w:r>
      <w:r>
        <w:rPr>
          <w:spacing w:val="-28"/>
          <w:w w:val="110"/>
        </w:rPr>
        <w:t> </w:t>
      </w:r>
      <w:r>
        <w:rPr>
          <w:w w:val="110"/>
        </w:rPr>
        <w:t>expenses) in</w:t>
      </w:r>
      <w:r>
        <w:rPr>
          <w:spacing w:val="-13"/>
          <w:w w:val="110"/>
        </w:rPr>
        <w:t> </w:t>
      </w:r>
      <w:r>
        <w:rPr>
          <w:w w:val="110"/>
        </w:rPr>
        <w:t>excess</w:t>
      </w:r>
      <w:r>
        <w:rPr>
          <w:spacing w:val="-22"/>
          <w:w w:val="110"/>
        </w:rPr>
        <w:t> </w:t>
      </w:r>
      <w:r>
        <w:rPr>
          <w:w w:val="110"/>
        </w:rPr>
        <w:t>of</w:t>
      </w:r>
      <w:r>
        <w:rPr>
          <w:spacing w:val="-27"/>
          <w:w w:val="110"/>
        </w:rPr>
        <w:t> </w:t>
      </w:r>
      <w:r>
        <w:rPr>
          <w:w w:val="110"/>
        </w:rPr>
        <w:t>any</w:t>
      </w:r>
      <w:r>
        <w:rPr>
          <w:spacing w:val="1"/>
          <w:w w:val="110"/>
        </w:rPr>
        <w:t> </w:t>
      </w:r>
      <w:r>
        <w:rPr>
          <w:w w:val="110"/>
        </w:rPr>
        <w:t>deductibles</w:t>
      </w:r>
      <w:r>
        <w:rPr>
          <w:spacing w:val="-14"/>
          <w:w w:val="110"/>
        </w:rPr>
        <w:t> </w:t>
      </w:r>
      <w:r>
        <w:rPr>
          <w:w w:val="110"/>
        </w:rPr>
        <w:t>by</w:t>
      </w:r>
      <w:r>
        <w:rPr>
          <w:spacing w:val="-8"/>
          <w:w w:val="110"/>
        </w:rPr>
        <w:t> </w:t>
      </w:r>
      <w:r>
        <w:rPr>
          <w:w w:val="110"/>
        </w:rPr>
        <w:t>the</w:t>
      </w:r>
      <w:r>
        <w:rPr>
          <w:spacing w:val="-11"/>
          <w:w w:val="110"/>
        </w:rPr>
        <w:t> </w:t>
      </w:r>
      <w:r>
        <w:rPr>
          <w:w w:val="110"/>
        </w:rPr>
        <w:t>total</w:t>
      </w:r>
      <w:r>
        <w:rPr>
          <w:spacing w:val="-15"/>
          <w:w w:val="110"/>
        </w:rPr>
        <w:t> </w:t>
      </w:r>
      <w:r>
        <w:rPr>
          <w:w w:val="110"/>
        </w:rPr>
        <w:t>premium</w:t>
      </w:r>
      <w:r>
        <w:rPr>
          <w:spacing w:val="-5"/>
          <w:w w:val="110"/>
        </w:rPr>
        <w:t> </w:t>
      </w:r>
      <w:r>
        <w:rPr>
          <w:w w:val="110"/>
        </w:rPr>
        <w:t>the</w:t>
      </w:r>
      <w:r>
        <w:rPr>
          <w:spacing w:val="-24"/>
          <w:w w:val="110"/>
        </w:rPr>
        <w:t> </w:t>
      </w:r>
      <w:r>
        <w:rPr>
          <w:w w:val="110"/>
        </w:rPr>
        <w:t>insured</w:t>
      </w:r>
      <w:r>
        <w:rPr>
          <w:spacing w:val="-7"/>
          <w:w w:val="110"/>
        </w:rPr>
        <w:t> </w:t>
      </w:r>
      <w:r>
        <w:rPr>
          <w:w w:val="110"/>
        </w:rPr>
        <w:t>paid</w:t>
      </w:r>
    </w:p>
    <w:p>
      <w:pPr>
        <w:pStyle w:val="Heading4"/>
        <w:tabs>
          <w:tab w:pos="5773" w:val="left" w:leader="none"/>
        </w:tabs>
        <w:spacing w:before="29"/>
        <w:ind w:left="1668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1100" w:bottom="280" w:left="1520" w:right="1400"/>
        </w:sectPr>
      </w:pPr>
    </w:p>
    <w:p>
      <w:pPr>
        <w:spacing w:before="38"/>
        <w:ind w:left="1658" w:right="0" w:firstLine="0"/>
        <w:jc w:val="left"/>
        <w:rPr>
          <w:sz w:val="19"/>
        </w:rPr>
      </w:pPr>
      <w:r>
        <w:rPr>
          <w:sz w:val="19"/>
        </w:rPr>
        <w:t>31%40%</w:t>
      </w:r>
    </w:p>
    <w:p>
      <w:pPr>
        <w:spacing w:before="29"/>
        <w:ind w:left="1672" w:right="0" w:firstLine="0"/>
        <w:jc w:val="left"/>
        <w:rPr>
          <w:sz w:val="19"/>
        </w:rPr>
      </w:pPr>
      <w:r>
        <w:rPr>
          <w:sz w:val="19"/>
        </w:rPr>
        <w:t>41%-50%</w:t>
      </w:r>
    </w:p>
    <w:p>
      <w:pPr>
        <w:spacing w:before="1"/>
        <w:ind w:left="1665" w:right="0" w:firstLine="0"/>
        <w:jc w:val="left"/>
        <w:rPr>
          <w:sz w:val="19"/>
        </w:rPr>
      </w:pPr>
      <w:r>
        <w:rPr>
          <w:sz w:val="19"/>
        </w:rPr>
        <w:t>51%-60%</w:t>
      </w:r>
    </w:p>
    <w:p>
      <w:pPr>
        <w:spacing w:before="1"/>
        <w:ind w:left="1666" w:right="0" w:firstLine="0"/>
        <w:jc w:val="left"/>
        <w:rPr>
          <w:sz w:val="19"/>
        </w:rPr>
      </w:pPr>
      <w:r>
        <w:rPr>
          <w:sz w:val="19"/>
        </w:rPr>
        <w:t>61%-70%</w:t>
      </w:r>
    </w:p>
    <w:p>
      <w:pPr>
        <w:spacing w:line="167" w:lineRule="exact" w:before="10"/>
        <w:ind w:left="1668" w:right="0" w:firstLine="0"/>
        <w:jc w:val="left"/>
        <w:rPr>
          <w:sz w:val="19"/>
        </w:rPr>
      </w:pPr>
      <w:r>
        <w:rPr>
          <w:sz w:val="19"/>
        </w:rPr>
        <w:t>71%-80%</w:t>
      </w:r>
    </w:p>
    <w:p>
      <w:pPr>
        <w:pStyle w:val="BodyText"/>
        <w:spacing w:line="282" w:lineRule="exact"/>
        <w:ind w:left="136"/>
      </w:pPr>
      <w:r>
        <w:rPr>
          <w:w w:val="105"/>
          <w:sz w:val="29"/>
        </w:rPr>
        <w:t>vn  </w:t>
      </w:r>
      <w:r>
        <w:rPr>
          <w:w w:val="105"/>
        </w:rPr>
        <w:t>Scheduled Rating</w:t>
      </w:r>
    </w:p>
    <w:p>
      <w:pPr>
        <w:pStyle w:val="BodyText"/>
        <w:spacing w:before="236"/>
        <w:ind w:left="865"/>
      </w:pPr>
      <w:r>
        <w:rPr>
          <w:w w:val="105"/>
          <w:u w:val="thick"/>
        </w:rPr>
        <w:t>Longevity ofBusiness</w:t>
      </w:r>
    </w:p>
    <w:p>
      <w:pPr>
        <w:pStyle w:val="BodyText"/>
        <w:spacing w:before="21"/>
        <w:ind w:left="1663"/>
      </w:pPr>
      <w:r>
        <w:rPr>
          <w:w w:val="115"/>
        </w:rPr>
        <w:t>Start Up</w:t>
      </w:r>
    </w:p>
    <w:p>
      <w:pPr>
        <w:spacing w:before="2"/>
        <w:ind w:left="1662" w:right="0" w:firstLine="0"/>
        <w:jc w:val="left"/>
        <w:rPr>
          <w:sz w:val="18"/>
        </w:rPr>
      </w:pPr>
      <w:r>
        <w:rPr>
          <w:w w:val="115"/>
          <w:sz w:val="19"/>
        </w:rPr>
        <w:t>1</w:t>
      </w:r>
      <w:r>
        <w:rPr>
          <w:spacing w:val="-2"/>
          <w:w w:val="115"/>
          <w:sz w:val="19"/>
        </w:rPr>
        <w:t> </w:t>
      </w:r>
      <w:r>
        <w:rPr>
          <w:w w:val="115"/>
          <w:sz w:val="18"/>
        </w:rPr>
        <w:t>to</w:t>
      </w:r>
      <w:r>
        <w:rPr>
          <w:spacing w:val="-31"/>
          <w:w w:val="115"/>
          <w:sz w:val="18"/>
        </w:rPr>
        <w:t> </w:t>
      </w:r>
      <w:r>
        <w:rPr>
          <w:w w:val="115"/>
          <w:sz w:val="19"/>
        </w:rPr>
        <w:t>3</w:t>
      </w:r>
      <w:r>
        <w:rPr>
          <w:spacing w:val="-35"/>
          <w:w w:val="115"/>
          <w:sz w:val="19"/>
        </w:rPr>
        <w:t> </w:t>
      </w:r>
      <w:r>
        <w:rPr>
          <w:w w:val="115"/>
          <w:sz w:val="18"/>
        </w:rPr>
        <w:t>years</w:t>
      </w:r>
    </w:p>
    <w:p>
      <w:pPr>
        <w:pStyle w:val="Heading4"/>
        <w:spacing w:before="38"/>
        <w:ind w:left="161"/>
      </w:pPr>
      <w:r>
        <w:rPr/>
        <w:br w:type="column"/>
      </w:r>
      <w:r>
        <w:rPr/>
        <w:t>0.90</w:t>
      </w:r>
    </w:p>
    <w:p>
      <w:pPr>
        <w:spacing w:before="29"/>
        <w:ind w:left="161" w:right="0" w:firstLine="0"/>
        <w:jc w:val="left"/>
        <w:rPr>
          <w:sz w:val="19"/>
        </w:rPr>
      </w:pPr>
      <w:r>
        <w:rPr>
          <w:sz w:val="19"/>
        </w:rPr>
        <w:t>0.95</w:t>
      </w:r>
    </w:p>
    <w:p>
      <w:pPr>
        <w:spacing w:before="1"/>
        <w:ind w:left="146" w:right="0" w:firstLine="0"/>
        <w:jc w:val="left"/>
        <w:rPr>
          <w:sz w:val="19"/>
        </w:rPr>
      </w:pPr>
      <w:r>
        <w:rPr>
          <w:sz w:val="19"/>
        </w:rPr>
        <w:t>1.05</w:t>
      </w:r>
    </w:p>
    <w:p>
      <w:pPr>
        <w:spacing w:before="1"/>
        <w:ind w:left="136" w:right="0" w:firstLine="0"/>
        <w:jc w:val="left"/>
        <w:rPr>
          <w:sz w:val="19"/>
        </w:rPr>
      </w:pPr>
      <w:r>
        <w:rPr>
          <w:sz w:val="19"/>
        </w:rPr>
        <w:t>1.10</w:t>
      </w:r>
    </w:p>
    <w:p>
      <w:pPr>
        <w:spacing w:before="1"/>
        <w:ind w:left="136" w:right="0" w:firstLine="0"/>
        <w:jc w:val="left"/>
        <w:rPr>
          <w:sz w:val="19"/>
        </w:rPr>
      </w:pPr>
      <w:r>
        <w:rPr>
          <w:w w:val="105"/>
          <w:sz w:val="19"/>
        </w:rPr>
        <w:t>1.15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tabs>
          <w:tab w:pos="2938" w:val="left" w:leader="none"/>
        </w:tabs>
        <w:spacing w:line="462" w:lineRule="exact" w:before="1"/>
        <w:ind w:left="147" w:right="0" w:firstLine="0"/>
        <w:jc w:val="left"/>
        <w:rPr>
          <w:sz w:val="12"/>
        </w:rPr>
      </w:pPr>
      <w:r>
        <w:rPr>
          <w:w w:val="107"/>
          <w:position w:val="-2"/>
          <w:sz w:val="18"/>
        </w:rPr>
        <w:t>1.20</w:t>
      </w:r>
      <w:r>
        <w:rPr>
          <w:position w:val="-2"/>
          <w:sz w:val="18"/>
        </w:rPr>
        <w:tab/>
      </w:r>
      <w:r>
        <w:rPr>
          <w:rFonts w:ascii="Arial" w:hAnsi="Arial"/>
          <w:spacing w:val="24"/>
          <w:w w:val="102"/>
          <w:position w:val="7"/>
          <w:sz w:val="37"/>
        </w:rPr>
        <w:t>'</w:t>
      </w:r>
      <w:r>
        <w:rPr>
          <w:rFonts w:ascii="Arial" w:hAnsi="Arial"/>
          <w:spacing w:val="3"/>
          <w:w w:val="80"/>
          <w:position w:val="7"/>
          <w:sz w:val="18"/>
        </w:rPr>
        <w:t>'</w:t>
      </w:r>
      <w:r>
        <w:rPr>
          <w:w w:val="161"/>
          <w:sz w:val="12"/>
        </w:rPr>
        <w:t>"•,Ii.</w:t>
      </w:r>
    </w:p>
    <w:p>
      <w:pPr>
        <w:tabs>
          <w:tab w:pos="3100" w:val="left" w:leader="none"/>
        </w:tabs>
        <w:spacing w:line="246" w:lineRule="exact" w:before="0"/>
        <w:ind w:left="155" w:right="0" w:firstLine="0"/>
        <w:jc w:val="left"/>
        <w:rPr>
          <w:sz w:val="10"/>
        </w:rPr>
      </w:pPr>
      <w:r>
        <w:rPr>
          <w:position w:val="-5"/>
          <w:sz w:val="19"/>
        </w:rPr>
        <w:t>1.15</w:t>
        <w:tab/>
      </w:r>
      <w:r>
        <w:rPr>
          <w:rFonts w:ascii="Arial"/>
          <w:sz w:val="18"/>
        </w:rPr>
        <w:t>. </w:t>
      </w:r>
      <w:r>
        <w:rPr>
          <w:spacing w:val="-4"/>
          <w:sz w:val="18"/>
        </w:rPr>
        <w:t>:,.</w:t>
      </w:r>
      <w:r>
        <w:rPr>
          <w:rFonts w:ascii="Arial"/>
          <w:spacing w:val="-4"/>
          <w:sz w:val="18"/>
        </w:rPr>
        <w:t>..</w:t>
      </w:r>
      <w:r>
        <w:rPr>
          <w:rFonts w:ascii="Arial"/>
          <w:spacing w:val="38"/>
          <w:sz w:val="18"/>
        </w:rPr>
        <w:t> </w:t>
      </w:r>
      <w:r>
        <w:rPr>
          <w:sz w:val="10"/>
        </w:rPr>
        <w:t>\</w:t>
      </w:r>
    </w:p>
    <w:p>
      <w:pPr>
        <w:spacing w:after="0" w:line="246" w:lineRule="exact"/>
        <w:jc w:val="left"/>
        <w:rPr>
          <w:sz w:val="10"/>
        </w:rPr>
        <w:sectPr>
          <w:type w:val="continuous"/>
          <w:pgSz w:w="12240" w:h="15840"/>
          <w:pgMar w:top="1100" w:bottom="280" w:left="1520" w:right="1400"/>
          <w:cols w:num="2" w:equalWidth="0">
            <w:col w:w="2576" w:space="3046"/>
            <w:col w:w="3698"/>
          </w:cols>
        </w:sectPr>
      </w:pPr>
    </w:p>
    <w:p>
      <w:pPr>
        <w:pStyle w:val="BodyText"/>
        <w:spacing w:before="6"/>
        <w:ind w:left="1258" w:right="1734"/>
        <w:jc w:val="center"/>
      </w:pPr>
      <w:r>
        <w:rPr>
          <w:rFonts w:ascii="Arial"/>
          <w:w w:val="115"/>
        </w:rPr>
        <w:t>4 </w:t>
      </w:r>
      <w:r>
        <w:rPr>
          <w:w w:val="115"/>
        </w:rPr>
        <w:t>to 6years</w:t>
      </w:r>
    </w:p>
    <w:p>
      <w:pPr>
        <w:pStyle w:val="BodyText"/>
        <w:spacing w:before="11"/>
        <w:ind w:left="1328" w:right="1734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21"/>
        <w:ind w:left="1681"/>
      </w:pPr>
      <w:r>
        <w:rPr>
          <w:w w:val="110"/>
        </w:rPr>
        <w:t>More than</w:t>
      </w:r>
      <w:r>
        <w:rPr>
          <w:rFonts w:ascii="Arial"/>
          <w:w w:val="110"/>
        </w:rPr>
        <w:t>12</w:t>
      </w:r>
      <w:r>
        <w:rPr>
          <w:w w:val="110"/>
        </w:rPr>
        <w:t>years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872"/>
      </w:pPr>
      <w:r>
        <w:rPr>
          <w:w w:val="108"/>
          <w:u w:val="single"/>
        </w:rPr>
        <w:t>Continuin</w:t>
      </w:r>
      <w:r>
        <w:rPr>
          <w:w w:val="109"/>
          <w:u w:val="single"/>
        </w:rPr>
        <w:t>g</w:t>
      </w:r>
      <w:r>
        <w:rPr>
          <w:spacing w:val="-1"/>
          <w:u w:val="single"/>
        </w:rPr>
        <w:t> </w:t>
      </w:r>
      <w:r>
        <w:rPr>
          <w:w w:val="107"/>
          <w:u w:val="single"/>
        </w:rPr>
        <w:t>Educatjo</w:t>
      </w:r>
      <w:r>
        <w:rPr>
          <w:spacing w:val="-86"/>
          <w:w w:val="108"/>
          <w:u w:val="single"/>
        </w:rPr>
        <w:t>n</w:t>
      </w:r>
      <w:r>
        <w:rPr>
          <w:w w:val="108"/>
          <w:u w:val="single"/>
        </w:rPr>
        <w:t>.</w:t>
      </w:r>
      <w:r>
        <w:rPr/>
        <w:t>   </w:t>
      </w:r>
      <w:r>
        <w:rPr>
          <w:spacing w:val="8"/>
        </w:rPr>
        <w:t> </w:t>
      </w:r>
      <w:r>
        <w:rPr>
          <w:w w:val="108"/>
        </w:rPr>
        <w:t>.</w:t>
      </w:r>
      <w:r>
        <w:rPr>
          <w:spacing w:val="2"/>
        </w:rPr>
        <w:t> </w:t>
      </w:r>
      <w:r>
        <w:rPr>
          <w:w w:val="107"/>
        </w:rPr>
        <w:t>"</w:t>
      </w:r>
    </w:p>
    <w:p>
      <w:pPr>
        <w:pStyle w:val="BodyText"/>
        <w:spacing w:before="2"/>
        <w:ind w:left="1696"/>
      </w:pPr>
      <w:r>
        <w:rPr>
          <w:w w:val="110"/>
        </w:rPr>
        <w:t>No CE program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ind w:left="877"/>
      </w:pPr>
      <w:r>
        <w:rPr>
          <w:w w:val="105"/>
          <w:u w:val="thick"/>
        </w:rPr>
        <w:t>Accreditation of facility</w:t>
      </w:r>
    </w:p>
    <w:p>
      <w:pPr>
        <w:pStyle w:val="BodyText"/>
        <w:spacing w:before="12"/>
        <w:ind w:left="1631" w:right="1682"/>
        <w:jc w:val="center"/>
      </w:pPr>
      <w:r>
        <w:rPr>
          <w:w w:val="115"/>
        </w:rPr>
        <w:t>No accreditatio</w:t>
      </w:r>
    </w:p>
    <w:p>
      <w:pPr>
        <w:pStyle w:val="BodyText"/>
        <w:spacing w:before="12"/>
        <w:ind w:left="1702"/>
      </w:pPr>
      <w:r>
        <w:rPr>
          <w:w w:val="110"/>
        </w:rPr>
        <w:t>Accreditation</w:t>
      </w:r>
      <w:r>
        <w:rPr>
          <w:spacing w:val="-12"/>
          <w:w w:val="110"/>
        </w:rPr>
        <w:t> </w:t>
      </w:r>
      <w:r>
        <w:rPr>
          <w:w w:val="110"/>
        </w:rPr>
        <w:t>with</w:t>
      </w:r>
      <w:r>
        <w:rPr>
          <w:spacing w:val="-19"/>
          <w:w w:val="110"/>
        </w:rPr>
        <w:t> </w:t>
      </w:r>
      <w:r>
        <w:rPr>
          <w:w w:val="110"/>
        </w:rPr>
        <w:t>AOPA</w:t>
      </w:r>
      <w:r>
        <w:rPr>
          <w:spacing w:val="-19"/>
          <w:w w:val="110"/>
        </w:rPr>
        <w:t> </w:t>
      </w:r>
      <w:r>
        <w:rPr>
          <w:w w:val="110"/>
        </w:rPr>
        <w:t>and/or</w:t>
      </w:r>
      <w:r>
        <w:rPr>
          <w:spacing w:val="-16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875"/>
      </w:pPr>
      <w:r>
        <w:rPr>
          <w:w w:val="110"/>
        </w:rPr>
        <w:t>Pa</w:t>
      </w:r>
      <w:r>
        <w:rPr>
          <w:w w:val="110"/>
          <w:u w:val="single"/>
        </w:rPr>
        <w:t>tient </w:t>
      </w:r>
      <w:r>
        <w:rPr>
          <w:w w:val="110"/>
        </w:rPr>
        <w:t>Visit Records</w:t>
      </w:r>
    </w:p>
    <w:p>
      <w:pPr>
        <w:pStyle w:val="BodyText"/>
        <w:spacing w:line="256" w:lineRule="auto" w:before="11"/>
        <w:ind w:left="1696" w:right="228" w:hanging="19"/>
      </w:pPr>
      <w:r>
        <w:rPr>
          <w:rFonts w:ascii="Arial"/>
          <w:w w:val="110"/>
          <w:sz w:val="19"/>
        </w:rPr>
        <w:t>Full </w:t>
      </w:r>
      <w:r>
        <w:rPr>
          <w:w w:val="110"/>
        </w:rPr>
        <w:t>compliance with documentation procedures Compliance with documentation procedures, but needsimprovement Non-compliance</w:t>
      </w:r>
    </w:p>
    <w:p>
      <w:pPr>
        <w:pStyle w:val="Heading4"/>
        <w:spacing w:line="216" w:lineRule="exact"/>
        <w:ind w:right="52"/>
        <w:jc w:val="right"/>
      </w:pPr>
      <w:r>
        <w:rPr/>
        <w:br w:type="column"/>
      </w:r>
      <w:r>
        <w:rPr>
          <w:w w:val="95"/>
        </w:rPr>
        <w:t>1.00</w:t>
      </w:r>
    </w:p>
    <w:p>
      <w:pPr>
        <w:spacing w:before="10"/>
        <w:ind w:left="0" w:right="52" w:firstLine="0"/>
        <w:jc w:val="right"/>
        <w:rPr>
          <w:sz w:val="17"/>
        </w:rPr>
      </w:pPr>
      <w:r>
        <w:rPr>
          <w:sz w:val="17"/>
        </w:rPr>
        <w:t>0,90</w:t>
      </w:r>
    </w:p>
    <w:p>
      <w:pPr>
        <w:pStyle w:val="Heading4"/>
        <w:spacing w:before="24"/>
        <w:ind w:right="53"/>
        <w:jc w:val="right"/>
      </w:pPr>
      <w:r>
        <w:rPr>
          <w:w w:val="95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</w:pPr>
    </w:p>
    <w:p>
      <w:pPr>
        <w:spacing w:before="0"/>
        <w:ind w:left="0" w:right="0" w:firstLine="0"/>
        <w:jc w:val="right"/>
        <w:rPr>
          <w:sz w:val="19"/>
        </w:rPr>
      </w:pPr>
      <w:r>
        <w:rPr>
          <w:sz w:val="19"/>
        </w:rPr>
        <w:t>1.10.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spacing w:before="0"/>
        <w:ind w:left="0" w:right="35" w:firstLine="0"/>
        <w:jc w:val="right"/>
        <w:rPr>
          <w:sz w:val="19"/>
        </w:rPr>
      </w:pPr>
      <w:r>
        <w:rPr>
          <w:sz w:val="19"/>
        </w:rPr>
        <w:t>1.15</w:t>
      </w:r>
    </w:p>
    <w:p>
      <w:pPr>
        <w:spacing w:before="0"/>
        <w:ind w:left="0" w:right="34" w:firstLine="0"/>
        <w:jc w:val="right"/>
        <w:rPr>
          <w:sz w:val="17"/>
        </w:rPr>
      </w:pPr>
      <w:r>
        <w:rPr>
          <w:w w:val="110"/>
          <w:sz w:val="17"/>
        </w:rPr>
        <w:t>0,85</w:t>
      </w: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pStyle w:val="Heading4"/>
        <w:spacing w:before="1"/>
        <w:ind w:right="34"/>
        <w:jc w:val="right"/>
      </w:pPr>
      <w:r>
        <w:rPr>
          <w:w w:val="95"/>
        </w:rPr>
        <w:t>0.90</w:t>
      </w:r>
    </w:p>
    <w:p>
      <w:pPr>
        <w:pStyle w:val="BodyText"/>
        <w:spacing w:before="11"/>
        <w:rPr>
          <w:sz w:val="19"/>
        </w:rPr>
      </w:pPr>
    </w:p>
    <w:p>
      <w:pPr>
        <w:spacing w:before="0"/>
        <w:ind w:left="0" w:right="42" w:firstLine="0"/>
        <w:jc w:val="right"/>
        <w:rPr>
          <w:sz w:val="19"/>
        </w:rPr>
      </w:pPr>
      <w:r>
        <w:rPr>
          <w:w w:val="95"/>
          <w:sz w:val="19"/>
        </w:rPr>
        <w:t>1.00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right="116"/>
        <w:jc w:val="right"/>
      </w:pPr>
      <w:r>
        <w:rPr>
          <w:w w:val="95"/>
        </w:rPr>
        <w:t>lJO</w:t>
      </w:r>
    </w:p>
    <w:p>
      <w:pPr>
        <w:spacing w:line="404" w:lineRule="exact" w:before="0"/>
        <w:ind w:left="872" w:right="0" w:firstLine="0"/>
        <w:jc w:val="left"/>
        <w:rPr>
          <w:sz w:val="34"/>
        </w:rPr>
      </w:pPr>
      <w:r>
        <w:rPr/>
        <w:br w:type="column"/>
      </w:r>
      <w:r>
        <w:rPr>
          <w:rFonts w:ascii="Arial"/>
          <w:w w:val="75"/>
          <w:sz w:val="27"/>
        </w:rPr>
        <w:t>.,, </w:t>
      </w:r>
      <w:r>
        <w:rPr>
          <w:w w:val="75"/>
          <w:sz w:val="25"/>
        </w:rPr>
        <w:t>.</w:t>
      </w:r>
      <w:r>
        <w:rPr>
          <w:w w:val="75"/>
          <w:position w:val="4"/>
          <w:sz w:val="34"/>
        </w:rPr>
        <w:t>..</w:t>
      </w:r>
    </w:p>
    <w:p>
      <w:pPr>
        <w:spacing w:after="0" w:line="404" w:lineRule="exact"/>
        <w:jc w:val="left"/>
        <w:rPr>
          <w:sz w:val="34"/>
        </w:rPr>
        <w:sectPr>
          <w:type w:val="continuous"/>
          <w:pgSz w:w="12240" w:h="15840"/>
          <w:pgMar w:top="1100" w:bottom="280" w:left="1520" w:right="1400"/>
          <w:cols w:num="3" w:equalWidth="0">
            <w:col w:w="4729" w:space="177"/>
            <w:col w:w="1253" w:space="1788"/>
            <w:col w:w="1373"/>
          </w:cols>
        </w:sectPr>
      </w:pPr>
    </w:p>
    <w:p>
      <w:pPr>
        <w:pStyle w:val="BodyText"/>
        <w:spacing w:before="5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00" w:bottom="280" w:left="1520" w:right="1400"/>
        </w:sectPr>
      </w:pPr>
    </w:p>
    <w:p>
      <w:pPr>
        <w:pStyle w:val="BodyText"/>
        <w:spacing w:before="95"/>
        <w:ind w:left="885"/>
      </w:pPr>
      <w:r>
        <w:rPr>
          <w:w w:val="110"/>
        </w:rPr>
        <w:t>Maximum</w:t>
      </w:r>
      <w:r>
        <w:rPr>
          <w:spacing w:val="-9"/>
          <w:w w:val="110"/>
        </w:rPr>
        <w:t> </w:t>
      </w:r>
      <w:r>
        <w:rPr>
          <w:w w:val="110"/>
        </w:rPr>
        <w:t>Debit/Credit</w:t>
      </w:r>
    </w:p>
    <w:p>
      <w:pPr>
        <w:pStyle w:val="BodyText"/>
        <w:spacing w:before="164"/>
        <w:ind w:left="145"/>
      </w:pPr>
      <w:r>
        <w:rPr>
          <w:rFonts w:ascii="Arial"/>
          <w:w w:val="110"/>
          <w:sz w:val="25"/>
        </w:rPr>
        <w:t>vm.</w:t>
      </w:r>
      <w:r>
        <w:rPr>
          <w:rFonts w:ascii="Arial"/>
          <w:spacing w:val="-55"/>
          <w:w w:val="110"/>
          <w:sz w:val="25"/>
        </w:rPr>
        <w:t> </w:t>
      </w:r>
      <w:r>
        <w:rPr>
          <w:w w:val="110"/>
        </w:rPr>
        <w:t>Minimum Policy Premium</w:t>
      </w:r>
    </w:p>
    <w:p>
      <w:pPr>
        <w:spacing w:before="94"/>
        <w:ind w:left="145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100" w:bottom="280" w:left="1520" w:right="1400"/>
          <w:cols w:num="2" w:equalWidth="0">
            <w:col w:w="2745" w:space="1093"/>
            <w:col w:w="5482"/>
          </w:cols>
        </w:sectPr>
      </w:pPr>
    </w:p>
    <w:p>
      <w:pPr>
        <w:pStyle w:val="BodyText"/>
        <w:spacing w:before="8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100" w:bottom="280" w:left="1520" w:right="1400"/>
        </w:sectPr>
      </w:pPr>
    </w:p>
    <w:p>
      <w:pPr>
        <w:spacing w:before="92"/>
        <w:ind w:left="1092" w:right="5" w:firstLine="0"/>
        <w:jc w:val="center"/>
        <w:rPr>
          <w:i/>
          <w:sz w:val="20"/>
        </w:rPr>
      </w:pPr>
      <w:r>
        <w:rPr>
          <w:i/>
          <w:sz w:val="20"/>
          <w:u w:val="single"/>
        </w:rPr>
        <w:t>Limit</w:t>
      </w:r>
    </w:p>
    <w:p>
      <w:pPr>
        <w:pStyle w:val="BodyText"/>
        <w:spacing w:before="26"/>
        <w:ind w:left="1111" w:right="5"/>
        <w:jc w:val="center"/>
      </w:pPr>
      <w:r>
        <w:rPr/>
        <w:t>$1,000,000/$2,000,000</w:t>
      </w:r>
    </w:p>
    <w:p>
      <w:pPr>
        <w:pStyle w:val="BodyText"/>
        <w:spacing w:before="21"/>
        <w:ind w:left="1092" w:right="5"/>
        <w:jc w:val="center"/>
      </w:pPr>
      <w:r>
        <w:rPr/>
        <w:t>$1,000,000/$3,000,000</w:t>
      </w:r>
    </w:p>
    <w:p>
      <w:pPr>
        <w:pStyle w:val="Heading3"/>
        <w:spacing w:before="92"/>
        <w:ind w:left="1096"/>
        <w:rPr>
          <w:i/>
        </w:rPr>
      </w:pPr>
      <w:r>
        <w:rPr>
          <w:i w:val="0"/>
        </w:rPr>
        <w:br w:type="column"/>
      </w:r>
      <w:r>
        <w:rPr>
          <w:i/>
          <w:u w:val="thick"/>
        </w:rPr>
        <w:t>Premium</w:t>
      </w:r>
    </w:p>
    <w:p>
      <w:pPr>
        <w:spacing w:before="26"/>
        <w:ind w:left="1149" w:right="0" w:firstLine="0"/>
        <w:jc w:val="left"/>
        <w:rPr>
          <w:sz w:val="17"/>
        </w:rPr>
      </w:pPr>
      <w:r>
        <w:rPr>
          <w:w w:val="105"/>
          <w:sz w:val="17"/>
        </w:rPr>
        <w:t>$1,500</w:t>
      </w:r>
    </w:p>
    <w:p>
      <w:pPr>
        <w:pStyle w:val="BodyText"/>
        <w:spacing w:before="23"/>
        <w:ind w:left="1148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100" w:bottom="280" w:left="1520" w:right="1400"/>
          <w:cols w:num="2" w:equalWidth="0">
            <w:col w:w="2827" w:space="1492"/>
            <w:col w:w="5001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00" w:bottom="280" w:left="1520" w:right="1400"/>
        </w:sect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74"/>
      </w:pPr>
      <w:r>
        <w:rPr>
          <w:w w:val="110"/>
          <w:u w:val="thick"/>
        </w:rPr>
        <w:t>Property</w:t>
      </w:r>
    </w:p>
    <w:p>
      <w:pPr>
        <w:pStyle w:val="BodyText"/>
        <w:spacing w:before="21"/>
        <w:ind w:left="327"/>
      </w:pPr>
      <w:r>
        <w:rPr>
          <w:w w:val="110"/>
        </w:rPr>
        <w:t>Special Property Coverage</w:t>
      </w:r>
      <w:r>
        <w:rPr>
          <w:spacing w:val="-27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7"/>
        </w:rPr>
      </w:pPr>
    </w:p>
    <w:p>
      <w:pPr>
        <w:pStyle w:val="Heading3"/>
        <w:ind w:left="1811"/>
        <w:rPr>
          <w:i/>
        </w:rPr>
      </w:pPr>
      <w:r>
        <w:rPr>
          <w:i/>
        </w:rPr>
        <w:t>Premiu</w:t>
      </w:r>
      <w:r>
        <w:rPr>
          <w:i/>
          <w:u w:val="single"/>
        </w:rPr>
        <w:t>m</w:t>
      </w:r>
    </w:p>
    <w:p>
      <w:pPr>
        <w:pStyle w:val="BodyText"/>
        <w:spacing w:before="17"/>
        <w:ind w:left="174"/>
      </w:pPr>
      <w:r>
        <w:rPr>
          <w:rFonts w:ascii="Arial"/>
          <w:i/>
          <w:w w:val="105"/>
          <w:sz w:val="17"/>
        </w:rPr>
        <w:t>7% </w:t>
      </w:r>
      <w:r>
        <w:rPr>
          <w:w w:val="105"/>
        </w:rPr>
        <w:t>of Property Premium subject to a $200 minimum premium</w:t>
      </w:r>
    </w:p>
    <w:sectPr>
      <w:type w:val="continuous"/>
      <w:pgSz w:w="12240" w:h="15840"/>
      <w:pgMar w:top="1100" w:bottom="280" w:left="1520" w:right="1400"/>
      <w:cols w:num="2" w:equalWidth="0">
        <w:col w:w="2904" w:space="710"/>
        <w:col w:w="570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11" w:hanging="303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20" w:hanging="30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28" w:hanging="30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36" w:hanging="30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44" w:hanging="30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52" w:hanging="30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60" w:hanging="30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68" w:hanging="30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876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3"/>
      <w:ind w:left="923" w:right="848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938" w:right="848"/>
      <w:jc w:val="center"/>
      <w:outlineLvl w:val="2"/>
    </w:pPr>
    <w:rPr>
      <w:rFonts w:ascii="Times New Roman" w:hAnsi="Times New Roman" w:eastAsia="Times New Roman" w:cs="Times New Roman"/>
      <w:sz w:val="21"/>
      <w:szCs w:val="21"/>
    </w:rPr>
  </w:style>
  <w:style w:styleId="Heading3" w:type="paragraph">
    <w:name w:val="Heading 3"/>
    <w:basedOn w:val="Normal"/>
    <w:uiPriority w:val="1"/>
    <w:qFormat/>
    <w:pPr>
      <w:ind w:left="657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Heading5" w:type="paragraph">
    <w:name w:val="Heading 5"/>
    <w:basedOn w:val="Normal"/>
    <w:uiPriority w:val="1"/>
    <w:qFormat/>
    <w:pPr>
      <w:spacing w:line="213" w:lineRule="exact"/>
      <w:ind w:left="807"/>
      <w:outlineLvl w:val="5"/>
    </w:pPr>
    <w:rPr>
      <w:rFonts w:ascii="Times New Roman" w:hAnsi="Times New Roman" w:eastAsia="Times New Roman" w:cs="Times New Roman"/>
      <w:i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79"/>
      <w:ind w:left="383" w:hanging="33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ind w:right="1598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2017-09-08T09:47:24Z</dcterms:created>
  <dcterms:modified xsi:type="dcterms:W3CDTF">2017-09-08T09:47:24Z</dcterms:modified>
</cp:coreProperties>
</file>