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84" w:lineRule="exact"/>
        <w:ind w:left="921"/>
      </w:pPr>
      <w:r>
        <w:rPr>
          <w:w w:val="110"/>
        </w:rPr>
        <w:t>Granite</w:t>
      </w:r>
      <w:r>
        <w:rPr>
          <w:spacing w:val="-34"/>
          <w:w w:val="110"/>
        </w:rPr>
        <w:t> </w:t>
      </w:r>
      <w:r>
        <w:rPr>
          <w:w w:val="110"/>
        </w:rPr>
        <w:t>State</w:t>
      </w:r>
      <w:r>
        <w:rPr>
          <w:spacing w:val="-41"/>
          <w:w w:val="110"/>
        </w:rPr>
        <w:t> </w:t>
      </w:r>
      <w:r>
        <w:rPr>
          <w:w w:val="110"/>
        </w:rPr>
        <w:t>Insurance</w:t>
      </w:r>
      <w:r>
        <w:rPr>
          <w:spacing w:val="-29"/>
          <w:w w:val="110"/>
        </w:rPr>
        <w:t> </w:t>
      </w:r>
      <w:r>
        <w:rPr>
          <w:w w:val="110"/>
        </w:rPr>
        <w:t>Company/</w:t>
      </w:r>
      <w:r>
        <w:rPr>
          <w:spacing w:val="-42"/>
          <w:w w:val="110"/>
        </w:rPr>
        <w:t> </w:t>
      </w:r>
      <w:r>
        <w:rPr>
          <w:w w:val="110"/>
        </w:rPr>
        <w:t>lliinois</w:t>
      </w:r>
      <w:r>
        <w:rPr>
          <w:spacing w:val="-26"/>
          <w:w w:val="110"/>
        </w:rPr>
        <w:t> </w:t>
      </w:r>
      <w:r>
        <w:rPr>
          <w:w w:val="110"/>
        </w:rPr>
        <w:t>National</w:t>
      </w:r>
      <w:r>
        <w:rPr>
          <w:spacing w:val="-34"/>
          <w:w w:val="110"/>
        </w:rPr>
        <w:t> </w:t>
      </w:r>
      <w:r>
        <w:rPr>
          <w:w w:val="110"/>
        </w:rPr>
        <w:t>Insurance</w:t>
      </w:r>
      <w:r>
        <w:rPr>
          <w:spacing w:val="-20"/>
          <w:w w:val="110"/>
        </w:rPr>
        <w:t> </w:t>
      </w:r>
      <w:r>
        <w:rPr>
          <w:w w:val="110"/>
        </w:rPr>
        <w:t>Company New</w:t>
      </w:r>
      <w:r>
        <w:rPr>
          <w:spacing w:val="-49"/>
          <w:w w:val="110"/>
        </w:rPr>
        <w:t> </w:t>
      </w:r>
      <w:r>
        <w:rPr>
          <w:w w:val="110"/>
        </w:rPr>
        <w:t>Hampshire</w:t>
      </w:r>
      <w:r>
        <w:rPr>
          <w:spacing w:val="-37"/>
          <w:w w:val="110"/>
        </w:rPr>
        <w:t> </w:t>
      </w:r>
      <w:r>
        <w:rPr>
          <w:w w:val="110"/>
        </w:rPr>
        <w:t>Insurance</w:t>
      </w:r>
      <w:r>
        <w:rPr>
          <w:spacing w:val="-41"/>
          <w:w w:val="110"/>
        </w:rPr>
        <w:t> </w:t>
      </w:r>
      <w:r>
        <w:rPr>
          <w:w w:val="110"/>
        </w:rPr>
        <w:t>Company</w:t>
      </w:r>
    </w:p>
    <w:p>
      <w:pPr>
        <w:spacing w:before="193"/>
        <w:ind w:left="916" w:right="812" w:firstLine="0"/>
        <w:jc w:val="center"/>
        <w:rPr>
          <w:sz w:val="25"/>
        </w:rPr>
      </w:pPr>
      <w:r>
        <w:rPr>
          <w:sz w:val="25"/>
        </w:rPr>
        <w:t>AMERICAN  ORTHOTICS  </w:t>
      </w:r>
      <w:r>
        <w:rPr>
          <w:sz w:val="24"/>
        </w:rPr>
        <w:t>&amp; </w:t>
      </w:r>
      <w:r>
        <w:rPr>
          <w:sz w:val="25"/>
        </w:rPr>
        <w:t>PROSTHETICS ASSOCIATION</w:t>
      </w:r>
    </w:p>
    <w:p>
      <w:pPr>
        <w:pStyle w:val="Heading2"/>
        <w:spacing w:line="254" w:lineRule="auto" w:before="14"/>
        <w:ind w:left="4171" w:right="4067" w:firstLine="27"/>
        <w:jc w:val="center"/>
      </w:pPr>
      <w:r>
        <w:rPr>
          <w:w w:val="105"/>
        </w:rPr>
        <w:t>(AOPA) </w:t>
      </w:r>
      <w:r>
        <w:rPr/>
        <w:t>RATEPAGE</w:t>
      </w:r>
    </w:p>
    <w:p>
      <w:pPr>
        <w:pStyle w:val="BodyText"/>
        <w:spacing w:before="3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1160" w:bottom="280" w:left="1640" w:right="1160"/>
        </w:sectPr>
      </w:pPr>
    </w:p>
    <w:p>
      <w:pPr>
        <w:pStyle w:val="BodyText"/>
        <w:rPr>
          <w:rFonts w:ascii="Arial"/>
          <w:sz w:val="18"/>
        </w:rPr>
      </w:pPr>
    </w:p>
    <w:p>
      <w:pPr>
        <w:spacing w:line="193" w:lineRule="exact" w:before="121"/>
        <w:ind w:left="114" w:right="0" w:firstLine="0"/>
        <w:jc w:val="left"/>
        <w:rPr>
          <w:sz w:val="17"/>
        </w:rPr>
      </w:pPr>
      <w:r>
        <w:rPr>
          <w:w w:val="120"/>
          <w:sz w:val="17"/>
          <w:u w:val="thick"/>
        </w:rPr>
        <w:t>General Liability</w:t>
      </w:r>
    </w:p>
    <w:p>
      <w:pPr>
        <w:tabs>
          <w:tab w:pos="1556" w:val="left" w:leader="none"/>
        </w:tabs>
        <w:spacing w:line="217" w:lineRule="exact" w:before="0"/>
        <w:ind w:left="106" w:right="0" w:firstLine="0"/>
        <w:jc w:val="left"/>
        <w:rPr>
          <w:i/>
          <w:sz w:val="20"/>
        </w:rPr>
      </w:pPr>
      <w:r>
        <w:rPr>
          <w:sz w:val="20"/>
        </w:rPr>
        <w:t>I.</w:t>
      </w:r>
      <w:r>
        <w:rPr>
          <w:spacing w:val="13"/>
          <w:sz w:val="20"/>
        </w:rPr>
        <w:t> </w:t>
      </w:r>
      <w:r>
        <w:rPr>
          <w:sz w:val="20"/>
        </w:rPr>
        <w:t>Base</w:t>
      </w:r>
      <w:r>
        <w:rPr>
          <w:spacing w:val="-22"/>
          <w:sz w:val="20"/>
        </w:rPr>
        <w:t> </w:t>
      </w:r>
      <w:r>
        <w:rPr>
          <w:sz w:val="20"/>
        </w:rPr>
        <w:t>Rates</w:t>
        <w:tab/>
      </w:r>
      <w:r>
        <w:rPr>
          <w:i/>
          <w:w w:val="90"/>
          <w:sz w:val="20"/>
        </w:rPr>
        <w:t>(Per$1,000 Net</w:t>
      </w:r>
      <w:r>
        <w:rPr>
          <w:i/>
          <w:spacing w:val="-17"/>
          <w:w w:val="90"/>
          <w:sz w:val="20"/>
        </w:rPr>
        <w:t> </w:t>
      </w:r>
      <w:r>
        <w:rPr>
          <w:i/>
          <w:w w:val="90"/>
          <w:sz w:val="20"/>
        </w:rPr>
        <w:t>Sales)</w:t>
      </w:r>
    </w:p>
    <w:p>
      <w:pPr>
        <w:pStyle w:val="Heading3"/>
        <w:spacing w:line="219" w:lineRule="exact"/>
        <w:ind w:left="827"/>
        <w:jc w:val="center"/>
        <w:rPr>
          <w:i/>
        </w:rPr>
      </w:pPr>
      <w:r>
        <w:rPr>
          <w:i/>
          <w:w w:val="90"/>
        </w:rPr>
        <w:t>$1,000,000/2,000,000Umit ofUabilitg</w:t>
      </w:r>
    </w:p>
    <w:p>
      <w:pPr>
        <w:pStyle w:val="BodyText"/>
        <w:spacing w:before="5"/>
        <w:rPr>
          <w:i/>
        </w:rPr>
      </w:pPr>
    </w:p>
    <w:p>
      <w:pPr>
        <w:spacing w:before="1"/>
        <w:ind w:left="664" w:right="0" w:firstLine="0"/>
        <w:jc w:val="center"/>
        <w:rPr>
          <w:sz w:val="17"/>
        </w:rPr>
      </w:pPr>
      <w:r>
        <w:rPr/>
        <w:pict>
          <v:line style="position:absolute;mso-position-horizontal-relative:page;mso-position-vertical-relative:paragraph;z-index:-7936" from="178.892303pt,8.22263pt" to="180.304603pt,8.22263pt" stroked="true" strokeweight=".470769pt" strokecolor="#000000">
            <v:stroke dashstyle="solid"/>
            <w10:wrap type="none"/>
          </v:line>
        </w:pict>
      </w:r>
      <w:r>
        <w:rPr>
          <w:w w:val="115"/>
          <w:sz w:val="17"/>
        </w:rPr>
        <w:t>Classification</w:t>
      </w:r>
    </w:p>
    <w:p>
      <w:pPr>
        <w:spacing w:before="92"/>
        <w:ind w:left="106" w:right="0" w:firstLine="0"/>
        <w:jc w:val="left"/>
        <w:rPr>
          <w:sz w:val="20"/>
        </w:rPr>
      </w:pPr>
      <w:r>
        <w:rPr/>
        <w:br w:type="column"/>
      </w:r>
      <w:r>
        <w:rPr>
          <w:w w:val="110"/>
          <w:sz w:val="20"/>
        </w:rPr>
        <w:t>Vermont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160" w:bottom="280" w:left="1640" w:right="1160"/>
          <w:cols w:num="2" w:equalWidth="0">
            <w:col w:w="3576" w:space="721"/>
            <w:col w:w="5143"/>
          </w:cols>
        </w:sectPr>
      </w:pPr>
    </w:p>
    <w:p>
      <w:pPr>
        <w:pStyle w:val="BodyText"/>
        <w:spacing w:before="2"/>
      </w:pPr>
    </w:p>
    <w:tbl>
      <w:tblPr>
        <w:tblW w:w="0" w:type="auto"/>
        <w:jc w:val="left"/>
        <w:tblInd w:w="40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8"/>
        <w:gridCol w:w="2041"/>
      </w:tblGrid>
      <w:tr>
        <w:trPr>
          <w:trHeight w:val="309" w:hRule="exact"/>
        </w:trPr>
        <w:tc>
          <w:tcPr>
            <w:tcW w:w="4578" w:type="dxa"/>
          </w:tcPr>
          <w:p>
            <w:pPr>
              <w:pStyle w:val="TableParagraph"/>
              <w:spacing w:line="210" w:lineRule="exact"/>
              <w:ind w:left="49" w:right="1629"/>
              <w:jc w:val="center"/>
              <w:rPr>
                <w:sz w:val="19"/>
              </w:rPr>
            </w:pPr>
            <w:r>
              <w:rPr>
                <w:sz w:val="19"/>
              </w:rPr>
              <w:t>Manufacturing/Patient Care Facilities</w:t>
            </w:r>
          </w:p>
        </w:tc>
        <w:tc>
          <w:tcPr>
            <w:tcW w:w="2041" w:type="dxa"/>
          </w:tcPr>
          <w:p>
            <w:pPr>
              <w:pStyle w:val="TableParagraph"/>
              <w:spacing w:before="10"/>
              <w:ind w:right="59"/>
              <w:rPr>
                <w:sz w:val="16"/>
              </w:rPr>
            </w:pPr>
            <w:r>
              <w:rPr>
                <w:w w:val="90"/>
                <w:sz w:val="16"/>
              </w:rPr>
              <w:t>9.436</w:t>
            </w:r>
          </w:p>
        </w:tc>
      </w:tr>
      <w:tr>
        <w:trPr>
          <w:trHeight w:val="416" w:hRule="exact"/>
        </w:trPr>
        <w:tc>
          <w:tcPr>
            <w:tcW w:w="4578" w:type="dxa"/>
          </w:tcPr>
          <w:p>
            <w:pPr>
              <w:pStyle w:val="TableParagraph"/>
              <w:spacing w:before="90"/>
              <w:ind w:left="33" w:right="16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Supplier/ Manufacturer</w:t>
            </w:r>
          </w:p>
        </w:tc>
        <w:tc>
          <w:tcPr>
            <w:tcW w:w="2041" w:type="dxa"/>
          </w:tcPr>
          <w:p>
            <w:pPr>
              <w:pStyle w:val="TableParagraph"/>
              <w:spacing w:before="109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7.189</w:t>
            </w:r>
          </w:p>
        </w:tc>
      </w:tr>
      <w:tr>
        <w:trPr>
          <w:trHeight w:val="407" w:hRule="exact"/>
        </w:trPr>
        <w:tc>
          <w:tcPr>
            <w:tcW w:w="4578" w:type="dxa"/>
          </w:tcPr>
          <w:p>
            <w:pPr>
              <w:pStyle w:val="TableParagraph"/>
              <w:spacing w:before="100"/>
              <w:ind w:left="49" w:right="1619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Supplier/Distributor/Wholesaler</w:t>
            </w:r>
          </w:p>
        </w:tc>
        <w:tc>
          <w:tcPr>
            <w:tcW w:w="2041" w:type="dxa"/>
          </w:tcPr>
          <w:p>
            <w:pPr>
              <w:pStyle w:val="TableParagraph"/>
              <w:spacing w:before="100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1.799</w:t>
            </w:r>
          </w:p>
        </w:tc>
      </w:tr>
      <w:tr>
        <w:trPr>
          <w:trHeight w:val="332" w:hRule="exact"/>
        </w:trPr>
        <w:tc>
          <w:tcPr>
            <w:tcW w:w="4578" w:type="dxa"/>
          </w:tcPr>
          <w:p>
            <w:pPr>
              <w:pStyle w:val="TableParagraph"/>
              <w:spacing w:before="102"/>
              <w:ind w:left="49" w:right="1623"/>
              <w:jc w:val="center"/>
              <w:rPr>
                <w:sz w:val="20"/>
              </w:rPr>
            </w:pPr>
            <w:r>
              <w:rPr>
                <w:sz w:val="20"/>
              </w:rPr>
              <w:t>Countersales</w:t>
            </w:r>
          </w:p>
        </w:tc>
        <w:tc>
          <w:tcPr>
            <w:tcW w:w="2041" w:type="dxa"/>
          </w:tcPr>
          <w:p>
            <w:pPr>
              <w:pStyle w:val="TableParagraph"/>
              <w:spacing w:before="130"/>
              <w:ind w:right="52"/>
              <w:rPr>
                <w:sz w:val="16"/>
              </w:rPr>
            </w:pPr>
            <w:r>
              <w:rPr>
                <w:w w:val="80"/>
                <w:sz w:val="16"/>
              </w:rPr>
              <w:t>1.1:ZS</w:t>
            </w:r>
          </w:p>
        </w:tc>
      </w:tr>
    </w:tbl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2240" w:h="15840"/>
          <w:pgMar w:top="1160" w:bottom="280" w:left="1640" w:right="1160"/>
        </w:sectPr>
      </w:pPr>
    </w:p>
    <w:p>
      <w:pPr>
        <w:spacing w:before="94"/>
        <w:ind w:left="113" w:right="0" w:firstLine="0"/>
        <w:jc w:val="left"/>
        <w:rPr>
          <w:sz w:val="17"/>
        </w:rPr>
      </w:pPr>
      <w:r>
        <w:rPr>
          <w:rFonts w:ascii="Arial"/>
          <w:w w:val="110"/>
          <w:sz w:val="18"/>
        </w:rPr>
        <w:t>Il.   </w:t>
      </w:r>
      <w:r>
        <w:rPr>
          <w:w w:val="110"/>
          <w:sz w:val="17"/>
        </w:rPr>
        <w:t>Additional Coverages</w:t>
      </w:r>
    </w:p>
    <w:p>
      <w:pPr>
        <w:pStyle w:val="BodyText"/>
        <w:spacing w:before="8"/>
        <w:rPr>
          <w:sz w:val="20"/>
        </w:rPr>
      </w:pPr>
    </w:p>
    <w:p>
      <w:pPr>
        <w:spacing w:before="0"/>
        <w:ind w:left="861" w:right="0" w:firstLine="0"/>
        <w:jc w:val="left"/>
        <w:rPr>
          <w:sz w:val="17"/>
        </w:rPr>
      </w:pPr>
      <w:r>
        <w:rPr>
          <w:w w:val="115"/>
          <w:sz w:val="17"/>
          <w:u w:val="thick"/>
        </w:rPr>
        <w:t>Description</w:t>
      </w:r>
    </w:p>
    <w:p>
      <w:pPr>
        <w:spacing w:line="278" w:lineRule="auto" w:before="31"/>
        <w:ind w:left="852" w:right="270" w:hanging="1"/>
        <w:jc w:val="left"/>
        <w:rPr>
          <w:sz w:val="17"/>
        </w:rPr>
      </w:pPr>
      <w:r>
        <w:rPr>
          <w:w w:val="105"/>
          <w:sz w:val="17"/>
        </w:rPr>
        <w:t>Liability Only Location </w:t>
      </w:r>
      <w:r>
        <w:rPr>
          <w:sz w:val="17"/>
        </w:rPr>
        <w:t>Discontinued Products:.</w:t>
      </w:r>
    </w:p>
    <w:p>
      <w:pPr>
        <w:spacing w:line="216" w:lineRule="auto" w:before="17"/>
        <w:ind w:left="1563" w:right="-8" w:firstLine="9"/>
        <w:jc w:val="left"/>
        <w:rPr>
          <w:sz w:val="17"/>
        </w:rPr>
      </w:pPr>
      <w:r>
        <w:rPr>
          <w:w w:val="105"/>
          <w:sz w:val="17"/>
        </w:rPr>
        <w:t>3 </w:t>
      </w:r>
      <w:r>
        <w:rPr>
          <w:rFonts w:ascii="Arial"/>
          <w:w w:val="105"/>
          <w:sz w:val="14"/>
        </w:rPr>
        <w:t>}'.ear </w:t>
      </w:r>
      <w:r>
        <w:rPr>
          <w:w w:val="105"/>
          <w:sz w:val="17"/>
        </w:rPr>
        <w:t>prepaid using</w:t>
      </w:r>
      <w:r>
        <w:rPr>
          <w:spacing w:val="-27"/>
          <w:w w:val="105"/>
          <w:sz w:val="17"/>
        </w:rPr>
        <w:t> </w:t>
      </w:r>
      <w:r>
        <w:rPr>
          <w:spacing w:val="2"/>
          <w:w w:val="105"/>
          <w:sz w:val="17"/>
        </w:rPr>
        <w:t>ISOfonn </w:t>
      </w:r>
      <w:r>
        <w:rPr>
          <w:rFonts w:ascii="Arial"/>
          <w:w w:val="105"/>
          <w:sz w:val="15"/>
        </w:rPr>
        <w:t>2nd</w:t>
      </w:r>
      <w:r>
        <w:rPr>
          <w:w w:val="105"/>
          <w:sz w:val="17"/>
        </w:rPr>
        <w:t>year of AtJanticcoverage </w:t>
      </w:r>
      <w:r>
        <w:rPr>
          <w:rFonts w:ascii="Arial"/>
          <w:sz w:val="16"/>
        </w:rPr>
        <w:t>3rd</w:t>
      </w:r>
      <w:r>
        <w:rPr>
          <w:rFonts w:ascii="Arial"/>
          <w:spacing w:val="-20"/>
          <w:sz w:val="16"/>
        </w:rPr>
        <w:t> </w:t>
      </w:r>
      <w:r>
        <w:rPr>
          <w:sz w:val="21"/>
        </w:rPr>
        <w:t>year</w:t>
      </w:r>
      <w:r>
        <w:rPr>
          <w:spacing w:val="-23"/>
          <w:sz w:val="21"/>
        </w:rPr>
        <w:t> </w:t>
      </w:r>
      <w:r>
        <w:rPr>
          <w:sz w:val="17"/>
        </w:rPr>
        <w:t>of</w:t>
      </w:r>
      <w:r>
        <w:rPr>
          <w:spacing w:val="-4"/>
          <w:sz w:val="17"/>
        </w:rPr>
        <w:t> </w:t>
      </w:r>
      <w:r>
        <w:rPr>
          <w:sz w:val="17"/>
        </w:rPr>
        <w:t>Atlanticcoverage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spacing w:before="126"/>
        <w:ind w:left="114" w:right="0" w:firstLine="0"/>
        <w:jc w:val="left"/>
        <w:rPr>
          <w:rFonts w:ascii="Arial"/>
          <w:sz w:val="17"/>
        </w:rPr>
      </w:pPr>
      <w:r>
        <w:rPr>
          <w:rFonts w:ascii="Arial"/>
          <w:w w:val="105"/>
          <w:sz w:val="17"/>
          <w:u w:val="thick"/>
        </w:rPr>
        <w:t>Rate</w:t>
      </w:r>
    </w:p>
    <w:p>
      <w:pPr>
        <w:spacing w:before="13"/>
        <w:ind w:left="113" w:right="0" w:firstLine="0"/>
        <w:jc w:val="left"/>
        <w:rPr>
          <w:sz w:val="17"/>
        </w:rPr>
      </w:pPr>
      <w:r>
        <w:rPr>
          <w:rFonts w:ascii="Arial"/>
          <w:sz w:val="15"/>
        </w:rPr>
        <w:t>$25 </w:t>
      </w:r>
      <w:r>
        <w:rPr>
          <w:sz w:val="19"/>
        </w:rPr>
        <w:t>per </w:t>
      </w:r>
      <w:r>
        <w:rPr>
          <w:sz w:val="17"/>
        </w:rPr>
        <w:t>Iocal:ion</w:t>
      </w:r>
    </w:p>
    <w:p>
      <w:pPr>
        <w:pStyle w:val="BodyText"/>
        <w:spacing w:before="3"/>
        <w:rPr>
          <w:sz w:val="21"/>
        </w:rPr>
      </w:pPr>
    </w:p>
    <w:p>
      <w:pPr>
        <w:spacing w:before="0"/>
        <w:ind w:left="115" w:right="0" w:firstLine="0"/>
        <w:jc w:val="left"/>
        <w:rPr>
          <w:sz w:val="17"/>
        </w:rPr>
      </w:pPr>
      <w:r>
        <w:rPr>
          <w:w w:val="105"/>
          <w:sz w:val="17"/>
        </w:rPr>
        <w:t>200%</w:t>
      </w:r>
      <w:r>
        <w:rPr>
          <w:spacing w:val="-24"/>
          <w:w w:val="105"/>
          <w:sz w:val="17"/>
        </w:rPr>
        <w:t> </w:t>
      </w:r>
      <w:r>
        <w:rPr>
          <w:w w:val="105"/>
          <w:sz w:val="17"/>
        </w:rPr>
        <w:t>of</w:t>
      </w:r>
      <w:r>
        <w:rPr>
          <w:spacing w:val="-25"/>
          <w:w w:val="105"/>
          <w:sz w:val="17"/>
        </w:rPr>
        <w:t> </w:t>
      </w:r>
      <w:r>
        <w:rPr>
          <w:w w:val="105"/>
          <w:sz w:val="17"/>
        </w:rPr>
        <w:t>premium</w:t>
      </w:r>
    </w:p>
    <w:p>
      <w:pPr>
        <w:spacing w:before="12"/>
        <w:ind w:left="121" w:right="0" w:firstLine="0"/>
        <w:jc w:val="left"/>
        <w:rPr>
          <w:sz w:val="17"/>
        </w:rPr>
      </w:pPr>
      <w:r>
        <w:rPr>
          <w:w w:val="105"/>
          <w:sz w:val="17"/>
        </w:rPr>
        <w:t>90% ofpremium</w:t>
      </w:r>
    </w:p>
    <w:p>
      <w:pPr>
        <w:spacing w:before="3"/>
        <w:ind w:left="130" w:right="0" w:firstLine="0"/>
        <w:jc w:val="left"/>
        <w:rPr>
          <w:sz w:val="17"/>
        </w:rPr>
      </w:pPr>
      <w:r>
        <w:rPr>
          <w:w w:val="105"/>
          <w:sz w:val="17"/>
        </w:rPr>
        <w:t>60% ofpremium</w:t>
      </w:r>
    </w:p>
    <w:p>
      <w:pPr>
        <w:pStyle w:val="BodyText"/>
        <w:spacing w:before="4" w:after="40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spacing w:line="192" w:lineRule="exact"/>
        <w:ind w:left="113"/>
      </w:pPr>
      <w:r>
        <w:rPr>
          <w:position w:val="-3"/>
        </w:rPr>
        <w:drawing>
          <wp:inline distT="0" distB="0" distL="0" distR="0">
            <wp:extent cx="438912" cy="12192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</w:p>
    <w:p>
      <w:pPr>
        <w:pStyle w:val="Heading2"/>
        <w:spacing w:before="122"/>
        <w:ind w:left="393"/>
      </w:pPr>
      <w:r>
        <w:rPr/>
        <w:t>n.</w:t>
      </w:r>
    </w:p>
    <w:p>
      <w:pPr>
        <w:spacing w:before="5"/>
        <w:ind w:left="389" w:right="0" w:firstLine="0"/>
        <w:jc w:val="left"/>
        <w:rPr>
          <w:sz w:val="16"/>
        </w:rPr>
      </w:pPr>
      <w:r>
        <w:rPr>
          <w:w w:val="130"/>
          <w:sz w:val="16"/>
        </w:rPr>
        <w:t>1.,,:.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160" w:bottom="280" w:left="1640" w:right="1160"/>
          <w:cols w:num="3" w:equalWidth="0">
            <w:col w:w="3703" w:space="1092"/>
            <w:col w:w="1372" w:space="1257"/>
            <w:col w:w="2016"/>
          </w:cols>
        </w:sectPr>
      </w:pPr>
    </w:p>
    <w:p>
      <w:pPr>
        <w:spacing w:before="13"/>
        <w:ind w:left="844" w:right="0" w:firstLine="0"/>
        <w:jc w:val="left"/>
        <w:rPr>
          <w:sz w:val="17"/>
        </w:rPr>
      </w:pPr>
      <w:r>
        <w:rPr>
          <w:w w:val="105"/>
          <w:sz w:val="17"/>
        </w:rPr>
        <w:t>Special general liability coverage form</w:t>
      </w:r>
    </w:p>
    <w:p>
      <w:pPr>
        <w:pStyle w:val="BodyText"/>
        <w:spacing w:before="147"/>
        <w:ind w:left="136"/>
      </w:pPr>
      <w:r>
        <w:rPr>
          <w:sz w:val="28"/>
        </w:rPr>
        <w:t>m. </w:t>
      </w:r>
      <w:r>
        <w:rPr/>
        <w:t>Increased Limits Factors</w:t>
      </w:r>
    </w:p>
    <w:p>
      <w:pPr>
        <w:spacing w:before="7"/>
        <w:ind w:left="863" w:right="0" w:firstLine="0"/>
        <w:jc w:val="left"/>
        <w:rPr>
          <w:sz w:val="17"/>
        </w:rPr>
      </w:pPr>
      <w:r>
        <w:rPr>
          <w:sz w:val="17"/>
        </w:rPr>
        <w:t>Apply</w:t>
      </w:r>
      <w:r>
        <w:rPr>
          <w:spacing w:val="-28"/>
          <w:sz w:val="17"/>
        </w:rPr>
        <w:t> </w:t>
      </w:r>
      <w:r>
        <w:rPr>
          <w:sz w:val="17"/>
        </w:rPr>
        <w:t>the</w:t>
      </w:r>
      <w:r>
        <w:rPr>
          <w:spacing w:val="-33"/>
          <w:sz w:val="17"/>
        </w:rPr>
        <w:t> </w:t>
      </w:r>
      <w:r>
        <w:rPr>
          <w:sz w:val="17"/>
        </w:rPr>
        <w:t>applicable</w:t>
      </w:r>
      <w:r>
        <w:rPr>
          <w:spacing w:val="-31"/>
          <w:sz w:val="17"/>
        </w:rPr>
        <w:t> </w:t>
      </w:r>
      <w:r>
        <w:rPr>
          <w:sz w:val="17"/>
        </w:rPr>
        <w:t>increased</w:t>
      </w:r>
      <w:r>
        <w:rPr>
          <w:spacing w:val="-22"/>
          <w:sz w:val="17"/>
        </w:rPr>
        <w:t> </w:t>
      </w:r>
      <w:r>
        <w:rPr>
          <w:sz w:val="17"/>
        </w:rPr>
        <w:t>limits</w:t>
      </w:r>
      <w:r>
        <w:rPr>
          <w:spacing w:val="-29"/>
          <w:sz w:val="17"/>
        </w:rPr>
        <w:t> </w:t>
      </w:r>
      <w:r>
        <w:rPr>
          <w:sz w:val="17"/>
        </w:rPr>
        <w:t>/actor</w:t>
      </w:r>
      <w:r>
        <w:rPr>
          <w:spacing w:val="-33"/>
          <w:sz w:val="17"/>
        </w:rPr>
        <w:t> </w:t>
      </w:r>
      <w:r>
        <w:rPr>
          <w:sz w:val="17"/>
        </w:rPr>
        <w:t>to</w:t>
      </w:r>
      <w:r>
        <w:rPr>
          <w:spacing w:val="-33"/>
          <w:sz w:val="17"/>
        </w:rPr>
        <w:t> </w:t>
      </w:r>
      <w:r>
        <w:rPr>
          <w:sz w:val="17"/>
        </w:rPr>
        <w:t>the</w:t>
      </w:r>
      <w:r>
        <w:rPr>
          <w:spacing w:val="-30"/>
          <w:sz w:val="17"/>
        </w:rPr>
        <w:t> </w:t>
      </w:r>
      <w:r>
        <w:rPr>
          <w:sz w:val="17"/>
        </w:rPr>
        <w:t>base</w:t>
      </w:r>
      <w:r>
        <w:rPr>
          <w:spacing w:val="-30"/>
          <w:sz w:val="17"/>
        </w:rPr>
        <w:t> </w:t>
      </w:r>
      <w:r>
        <w:rPr>
          <w:sz w:val="17"/>
        </w:rPr>
        <w:t>rnte.</w:t>
      </w:r>
    </w:p>
    <w:p>
      <w:pPr>
        <w:spacing w:before="13"/>
        <w:ind w:left="890" w:right="1750" w:firstLine="0"/>
        <w:jc w:val="center"/>
        <w:rPr>
          <w:i/>
          <w:sz w:val="20"/>
        </w:rPr>
      </w:pPr>
      <w:r>
        <w:rPr>
          <w:rFonts w:ascii="Arial"/>
          <w:i/>
          <w:w w:val="85"/>
          <w:sz w:val="18"/>
          <w:u w:val="single"/>
        </w:rPr>
        <w:t>[..imils </w:t>
      </w:r>
      <w:r>
        <w:rPr>
          <w:i/>
          <w:w w:val="85"/>
          <w:sz w:val="20"/>
          <w:u w:val="single"/>
        </w:rPr>
        <w:t>o{Liability</w:t>
      </w:r>
    </w:p>
    <w:p>
      <w:pPr>
        <w:spacing w:before="25"/>
        <w:ind w:left="918" w:right="1750" w:firstLine="0"/>
        <w:jc w:val="center"/>
        <w:rPr>
          <w:sz w:val="17"/>
        </w:rPr>
      </w:pPr>
      <w:r>
        <w:rPr>
          <w:w w:val="105"/>
          <w:sz w:val="17"/>
        </w:rPr>
        <w:t>$1,000,000/$2,000,000</w:t>
      </w:r>
    </w:p>
    <w:p>
      <w:pPr>
        <w:spacing w:before="12"/>
        <w:ind w:left="918" w:right="1750" w:firstLine="0"/>
        <w:jc w:val="center"/>
        <w:rPr>
          <w:sz w:val="17"/>
        </w:rPr>
      </w:pPr>
      <w:r>
        <w:rPr>
          <w:w w:val="105"/>
          <w:sz w:val="17"/>
        </w:rPr>
        <w:t>$1,000,000/$3,000,000</w:t>
      </w:r>
    </w:p>
    <w:p>
      <w:pPr>
        <w:spacing w:before="13"/>
        <w:ind w:left="136" w:right="0" w:firstLine="0"/>
        <w:jc w:val="left"/>
        <w:rPr>
          <w:sz w:val="17"/>
        </w:rPr>
      </w:pPr>
      <w:r>
        <w:rPr/>
        <w:br w:type="column"/>
      </w:r>
      <w:r>
        <w:rPr>
          <w:sz w:val="17"/>
        </w:rPr>
        <w:t>3% of pr&lt;!miumsubject to $750 minimum  premium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3"/>
        </w:rPr>
      </w:pPr>
    </w:p>
    <w:p>
      <w:pPr>
        <w:pStyle w:val="Heading3"/>
        <w:rPr>
          <w:i/>
        </w:rPr>
      </w:pPr>
      <w:r>
        <w:rPr>
          <w:i/>
          <w:w w:val="90"/>
          <w:u w:val="single"/>
        </w:rPr>
        <w:t>Factor</w:t>
      </w:r>
    </w:p>
    <w:p>
      <w:pPr>
        <w:pStyle w:val="BodyText"/>
        <w:spacing w:line="214" w:lineRule="exact" w:before="6"/>
        <w:ind w:left="743"/>
      </w:pPr>
      <w:r>
        <w:rPr/>
        <w:t>1.00</w:t>
      </w:r>
    </w:p>
    <w:p>
      <w:pPr>
        <w:pStyle w:val="BodyText"/>
        <w:spacing w:line="214" w:lineRule="exact"/>
        <w:ind w:left="743"/>
      </w:pPr>
      <w:r>
        <w:rPr/>
        <w:t>1.15</w:t>
      </w:r>
    </w:p>
    <w:p>
      <w:pPr>
        <w:spacing w:after="0" w:line="214" w:lineRule="exact"/>
        <w:sectPr>
          <w:type w:val="continuous"/>
          <w:pgSz w:w="12240" w:h="15840"/>
          <w:pgMar w:top="1160" w:bottom="280" w:left="1640" w:right="1160"/>
          <w:cols w:num="2" w:equalWidth="0">
            <w:col w:w="4686" w:space="84"/>
            <w:col w:w="4670"/>
          </w:cols>
        </w:sectPr>
      </w:pPr>
    </w:p>
    <w:p>
      <w:pPr>
        <w:pStyle w:val="BodyText"/>
        <w:spacing w:before="3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38" w:val="left" w:leader="none"/>
        </w:tabs>
        <w:spacing w:line="240" w:lineRule="auto" w:before="0" w:after="0"/>
        <w:ind w:left="437" w:right="0" w:hanging="294"/>
        <w:jc w:val="left"/>
        <w:rPr>
          <w:sz w:val="20"/>
        </w:rPr>
      </w:pPr>
      <w:r>
        <w:rPr>
          <w:sz w:val="20"/>
        </w:rPr>
        <w:t>Deductible</w:t>
      </w:r>
      <w:r>
        <w:rPr>
          <w:spacing w:val="-10"/>
          <w:sz w:val="20"/>
        </w:rPr>
        <w:t> </w:t>
      </w:r>
      <w:r>
        <w:rPr>
          <w:sz w:val="20"/>
        </w:rPr>
        <w:t>Credits</w:t>
      </w:r>
    </w:p>
    <w:p>
      <w:pPr>
        <w:pStyle w:val="BodyText"/>
        <w:spacing w:before="7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spacing w:line="261" w:lineRule="auto" w:before="0"/>
        <w:ind w:left="858" w:right="80" w:hanging="715"/>
        <w:jc w:val="left"/>
        <w:rPr>
          <w:sz w:val="17"/>
        </w:rPr>
      </w:pPr>
      <w:r>
        <w:rPr>
          <w:w w:val="95"/>
          <w:sz w:val="17"/>
        </w:rPr>
        <w:t>Apply</w:t>
      </w:r>
      <w:r>
        <w:rPr>
          <w:spacing w:val="-2"/>
          <w:w w:val="95"/>
          <w:sz w:val="17"/>
        </w:rPr>
        <w:t> </w:t>
      </w:r>
      <w:r>
        <w:rPr>
          <w:w w:val="95"/>
          <w:sz w:val="17"/>
        </w:rPr>
        <w:t>the</w:t>
      </w:r>
      <w:r>
        <w:rPr>
          <w:spacing w:val="-15"/>
          <w:w w:val="95"/>
          <w:sz w:val="17"/>
        </w:rPr>
        <w:t> </w:t>
      </w:r>
      <w:r>
        <w:rPr>
          <w:w w:val="95"/>
          <w:sz w:val="17"/>
        </w:rPr>
        <w:t>deductible</w:t>
      </w:r>
      <w:r>
        <w:rPr>
          <w:spacing w:val="-13"/>
          <w:w w:val="95"/>
          <w:sz w:val="17"/>
        </w:rPr>
        <w:t> </w:t>
      </w:r>
      <w:r>
        <w:rPr>
          <w:w w:val="95"/>
          <w:sz w:val="17"/>
        </w:rPr>
        <w:t>credits</w:t>
      </w:r>
      <w:r>
        <w:rPr>
          <w:spacing w:val="-19"/>
          <w:w w:val="95"/>
          <w:sz w:val="17"/>
        </w:rPr>
        <w:t> </w:t>
      </w:r>
      <w:r>
        <w:rPr>
          <w:rFonts w:ascii="Arial"/>
          <w:w w:val="95"/>
          <w:sz w:val="22"/>
        </w:rPr>
        <w:t>i.o</w:t>
      </w:r>
      <w:r>
        <w:rPr>
          <w:rFonts w:ascii="Arial"/>
          <w:spacing w:val="-30"/>
          <w:w w:val="95"/>
          <w:sz w:val="22"/>
        </w:rPr>
        <w:t> </w:t>
      </w:r>
      <w:r>
        <w:rPr>
          <w:w w:val="95"/>
          <w:sz w:val="17"/>
        </w:rPr>
        <w:t>the</w:t>
      </w:r>
      <w:r>
        <w:rPr>
          <w:rFonts w:ascii="Arial"/>
          <w:w w:val="95"/>
          <w:sz w:val="15"/>
        </w:rPr>
        <w:t>base</w:t>
      </w:r>
      <w:r>
        <w:rPr>
          <w:rFonts w:ascii="Arial"/>
          <w:spacing w:val="-18"/>
          <w:w w:val="95"/>
          <w:sz w:val="15"/>
        </w:rPr>
        <w:t> </w:t>
      </w:r>
      <w:r>
        <w:rPr>
          <w:w w:val="95"/>
          <w:sz w:val="17"/>
        </w:rPr>
        <w:t>rnteandsubtract</w:t>
      </w:r>
      <w:r>
        <w:rPr>
          <w:spacing w:val="-12"/>
          <w:w w:val="95"/>
          <w:sz w:val="17"/>
        </w:rPr>
        <w:t> </w:t>
      </w:r>
      <w:r>
        <w:rPr>
          <w:w w:val="95"/>
          <w:sz w:val="17"/>
        </w:rPr>
        <w:t>from</w:t>
      </w:r>
      <w:r>
        <w:rPr>
          <w:spacing w:val="6"/>
          <w:w w:val="95"/>
          <w:sz w:val="17"/>
        </w:rPr>
        <w:t> </w:t>
      </w:r>
      <w:r>
        <w:rPr>
          <w:w w:val="95"/>
          <w:sz w:val="17"/>
        </w:rPr>
        <w:t>the</w:t>
      </w:r>
      <w:r>
        <w:rPr>
          <w:spacing w:val="-14"/>
          <w:w w:val="95"/>
          <w:sz w:val="17"/>
        </w:rPr>
        <w:t> </w:t>
      </w:r>
      <w:r>
        <w:rPr>
          <w:w w:val="95"/>
          <w:sz w:val="17"/>
        </w:rPr>
        <w:t>increased</w:t>
      </w:r>
      <w:r>
        <w:rPr>
          <w:spacing w:val="3"/>
          <w:w w:val="95"/>
          <w:sz w:val="17"/>
        </w:rPr>
        <w:t> </w:t>
      </w:r>
      <w:r>
        <w:rPr>
          <w:w w:val="95"/>
          <w:sz w:val="17"/>
        </w:rPr>
        <w:t>limits</w:t>
      </w:r>
      <w:r>
        <w:rPr>
          <w:spacing w:val="-6"/>
          <w:w w:val="95"/>
          <w:sz w:val="17"/>
        </w:rPr>
        <w:t> </w:t>
      </w:r>
      <w:r>
        <w:rPr>
          <w:w w:val="95"/>
          <w:sz w:val="17"/>
        </w:rPr>
        <w:t>premium,</w:t>
      </w:r>
      <w:r>
        <w:rPr>
          <w:spacing w:val="-22"/>
          <w:w w:val="95"/>
          <w:sz w:val="17"/>
        </w:rPr>
        <w:t> </w:t>
      </w:r>
      <w:r>
        <w:rPr>
          <w:w w:val="95"/>
          <w:sz w:val="17"/>
        </w:rPr>
        <w:t>as</w:t>
      </w:r>
      <w:r>
        <w:rPr>
          <w:spacing w:val="-3"/>
          <w:w w:val="95"/>
          <w:sz w:val="17"/>
        </w:rPr>
        <w:t> </w:t>
      </w:r>
      <w:r>
        <w:rPr>
          <w:w w:val="95"/>
          <w:sz w:val="17"/>
        </w:rPr>
        <w:t>follows: Mature</w:t>
      </w:r>
      <w:r>
        <w:rPr>
          <w:spacing w:val="-13"/>
          <w:w w:val="95"/>
          <w:sz w:val="17"/>
        </w:rPr>
        <w:t> </w:t>
      </w:r>
      <w:r>
        <w:rPr>
          <w:w w:val="95"/>
          <w:sz w:val="17"/>
        </w:rPr>
        <w:t>Premluma{Base</w:t>
      </w:r>
      <w:r>
        <w:rPr>
          <w:spacing w:val="-8"/>
          <w:w w:val="95"/>
          <w:sz w:val="17"/>
        </w:rPr>
        <w:t> </w:t>
      </w:r>
      <w:r>
        <w:rPr>
          <w:w w:val="95"/>
          <w:sz w:val="17"/>
        </w:rPr>
        <w:t>RateX</w:t>
      </w:r>
      <w:r>
        <w:rPr>
          <w:spacing w:val="-14"/>
          <w:w w:val="95"/>
          <w:sz w:val="17"/>
        </w:rPr>
        <w:t> </w:t>
      </w:r>
      <w:r>
        <w:rPr>
          <w:w w:val="95"/>
          <w:sz w:val="17"/>
        </w:rPr>
        <w:t>ILF)-{Base</w:t>
      </w:r>
      <w:r>
        <w:rPr>
          <w:spacing w:val="-13"/>
          <w:w w:val="95"/>
          <w:sz w:val="17"/>
        </w:rPr>
        <w:t> </w:t>
      </w:r>
      <w:r>
        <w:rPr>
          <w:w w:val="95"/>
          <w:sz w:val="17"/>
        </w:rPr>
        <w:t>RateX</w:t>
      </w:r>
      <w:r>
        <w:rPr>
          <w:spacing w:val="-13"/>
          <w:w w:val="95"/>
          <w:sz w:val="17"/>
        </w:rPr>
        <w:t> </w:t>
      </w:r>
      <w:r>
        <w:rPr>
          <w:w w:val="95"/>
          <w:sz w:val="17"/>
        </w:rPr>
        <w:t>Ded</w:t>
      </w:r>
      <w:r>
        <w:rPr>
          <w:spacing w:val="-8"/>
          <w:w w:val="95"/>
          <w:sz w:val="17"/>
        </w:rPr>
        <w:t> </w:t>
      </w:r>
      <w:r>
        <w:rPr>
          <w:w w:val="95"/>
          <w:sz w:val="17"/>
        </w:rPr>
        <w:t>CreditJ</w:t>
      </w:r>
    </w:p>
    <w:p>
      <w:pPr>
        <w:spacing w:after="0" w:line="261" w:lineRule="auto"/>
        <w:jc w:val="left"/>
        <w:rPr>
          <w:sz w:val="17"/>
        </w:rPr>
        <w:sectPr>
          <w:type w:val="continuous"/>
          <w:pgSz w:w="12240" w:h="15840"/>
          <w:pgMar w:top="1160" w:bottom="280" w:left="1640" w:right="1160"/>
          <w:cols w:num="2" w:equalWidth="0">
            <w:col w:w="1934" w:space="236"/>
            <w:col w:w="7270"/>
          </w:cols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BodyText"/>
        <w:spacing w:line="20" w:lineRule="exact"/>
        <w:ind w:left="5454"/>
        <w:rPr>
          <w:sz w:val="2"/>
        </w:rPr>
      </w:pPr>
      <w:r>
        <w:rPr>
          <w:sz w:val="2"/>
        </w:rPr>
        <w:pict>
          <v:group style="width:2.9pt;height:.5pt;mso-position-horizontal-relative:char;mso-position-vertical-relative:line" coordorigin="0,0" coordsize="58,10">
            <v:line style="position:absolute" from="5,5" to="52,5" stroked="true" strokeweight=".47076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419" w:val="left" w:leader="none"/>
        </w:tabs>
        <w:spacing w:line="240" w:lineRule="auto" w:before="92" w:after="0"/>
        <w:ind w:left="418" w:right="0" w:hanging="271"/>
        <w:jc w:val="left"/>
        <w:rPr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56.907394pt;margin-top:-60.896103pt;width:223.1pt;height:56.3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74"/>
                    <w:gridCol w:w="2088"/>
                  </w:tblGrid>
                  <w:tr>
                    <w:trPr>
                      <w:trHeight w:val="242" w:hRule="exact"/>
                    </w:trPr>
                    <w:tc>
                      <w:tcPr>
                        <w:tcW w:w="2374" w:type="dxa"/>
                      </w:tcPr>
                      <w:p>
                        <w:pPr>
                          <w:pStyle w:val="TableParagraph"/>
                          <w:spacing w:before="10"/>
                          <w:ind w:left="50"/>
                          <w:jc w:val="left"/>
                          <w:rPr>
                            <w:i/>
                            <w:sz w:val="19"/>
                          </w:rPr>
                        </w:pPr>
                        <w:r>
                          <w:rPr>
                            <w:i/>
                            <w:sz w:val="19"/>
                            <w:u w:val="single"/>
                          </w:rPr>
                          <w:t>Deduclible</w:t>
                        </w:r>
                      </w:p>
                    </w:tc>
                    <w:tc>
                      <w:tcPr>
                        <w:tcW w:w="2088" w:type="dxa"/>
                      </w:tcPr>
                      <w:p>
                        <w:pPr>
                          <w:pStyle w:val="TableParagraph"/>
                          <w:spacing w:line="221" w:lineRule="exact"/>
                          <w:ind w:right="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80"/>
                            <w:sz w:val="20"/>
                          </w:rPr>
                          <w:t>Factor</w:t>
                        </w:r>
                      </w:p>
                    </w:tc>
                  </w:tr>
                  <w:tr>
                    <w:trPr>
                      <w:trHeight w:val="232" w:hRule="exact"/>
                    </w:trPr>
                    <w:tc>
                      <w:tcPr>
                        <w:tcW w:w="2374" w:type="dxa"/>
                      </w:tcPr>
                      <w:p>
                        <w:pPr>
                          <w:pStyle w:val="TableParagraph"/>
                          <w:spacing w:before="5"/>
                          <w:ind w:left="30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$0</w:t>
                        </w:r>
                      </w:p>
                    </w:tc>
                    <w:tc>
                      <w:tcPr>
                        <w:tcW w:w="2088" w:type="dxa"/>
                      </w:tcPr>
                      <w:p>
                        <w:pPr>
                          <w:pStyle w:val="TableParagraph"/>
                          <w:spacing w:before="14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115"/>
                            <w:sz w:val="17"/>
                          </w:rPr>
                          <w:t>1.00</w:t>
                        </w:r>
                      </w:p>
                    </w:tc>
                  </w:tr>
                  <w:tr>
                    <w:trPr>
                      <w:trHeight w:val="222" w:hRule="exact"/>
                    </w:trPr>
                    <w:tc>
                      <w:tcPr>
                        <w:tcW w:w="2374" w:type="dxa"/>
                      </w:tcPr>
                      <w:p>
                        <w:pPr>
                          <w:pStyle w:val="TableParagraph"/>
                          <w:spacing w:before="10"/>
                          <w:ind w:left="15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$1,000</w:t>
                        </w:r>
                      </w:p>
                    </w:tc>
                    <w:tc>
                      <w:tcPr>
                        <w:tcW w:w="2088" w:type="dxa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0.92</w:t>
                        </w:r>
                      </w:p>
                    </w:tc>
                  </w:tr>
                  <w:tr>
                    <w:trPr>
                      <w:trHeight w:val="227" w:hRule="exact"/>
                    </w:trPr>
                    <w:tc>
                      <w:tcPr>
                        <w:tcW w:w="2374" w:type="dxa"/>
                      </w:tcPr>
                      <w:p>
                        <w:pPr>
                          <w:pStyle w:val="TableParagraph"/>
                          <w:spacing w:before="6"/>
                          <w:ind w:left="15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$2,500</w:t>
                        </w:r>
                      </w:p>
                    </w:tc>
                    <w:tc>
                      <w:tcPr>
                        <w:tcW w:w="2088" w:type="dxa"/>
                      </w:tcPr>
                      <w:p>
                        <w:pPr>
                          <w:pStyle w:val="TableParagraph"/>
                          <w:spacing w:before="16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0.88</w:t>
                        </w:r>
                      </w:p>
                    </w:tc>
                  </w:tr>
                  <w:tr>
                    <w:trPr>
                      <w:trHeight w:val="202" w:hRule="exact"/>
                    </w:trPr>
                    <w:tc>
                      <w:tcPr>
                        <w:tcW w:w="2374" w:type="dxa"/>
                      </w:tcPr>
                      <w:p>
                        <w:pPr>
                          <w:pStyle w:val="TableParagraph"/>
                          <w:spacing w:before="6"/>
                          <w:ind w:left="15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$5,000</w:t>
                        </w:r>
                      </w:p>
                    </w:tc>
                    <w:tc>
                      <w:tcPr>
                        <w:tcW w:w="2088" w:type="dxa"/>
                      </w:tcPr>
                      <w:p>
                        <w:pPr>
                          <w:pStyle w:val="TableParagraph"/>
                          <w:spacing w:before="6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0.80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9"/>
        </w:rPr>
        <w:t>Rate </w:t>
      </w:r>
      <w:r>
        <w:rPr>
          <w:sz w:val="20"/>
        </w:rPr>
        <w:t>Modification</w:t>
      </w:r>
      <w:r>
        <w:rPr>
          <w:spacing w:val="28"/>
          <w:sz w:val="20"/>
        </w:rPr>
        <w:t> </w:t>
      </w:r>
      <w:r>
        <w:rPr>
          <w:sz w:val="17"/>
        </w:rPr>
        <w:t>Factors</w:t>
      </w:r>
    </w:p>
    <w:p>
      <w:pPr>
        <w:spacing w:line="242" w:lineRule="auto" w:before="121"/>
        <w:ind w:left="294" w:right="106" w:firstLine="0"/>
        <w:jc w:val="center"/>
        <w:rPr>
          <w:sz w:val="17"/>
        </w:rPr>
      </w:pPr>
      <w:r>
        <w:rPr>
          <w:w w:val="105"/>
          <w:sz w:val="20"/>
        </w:rPr>
        <w:t>If</w:t>
      </w:r>
      <w:r>
        <w:rPr>
          <w:spacing w:val="-22"/>
          <w:w w:val="105"/>
          <w:sz w:val="20"/>
        </w:rPr>
        <w:t> </w:t>
      </w:r>
      <w:r>
        <w:rPr>
          <w:w w:val="105"/>
          <w:sz w:val="17"/>
        </w:rPr>
        <w:t>theapplicant</w:t>
      </w:r>
      <w:r>
        <w:rPr>
          <w:spacing w:val="-17"/>
          <w:w w:val="105"/>
          <w:sz w:val="17"/>
        </w:rPr>
        <w:t> </w:t>
      </w:r>
      <w:r>
        <w:rPr>
          <w:rFonts w:ascii="Arial"/>
          <w:w w:val="105"/>
          <w:sz w:val="17"/>
        </w:rPr>
        <w:t>is</w:t>
      </w:r>
      <w:r>
        <w:rPr>
          <w:rFonts w:ascii="Arial"/>
          <w:spacing w:val="-28"/>
          <w:w w:val="105"/>
          <w:sz w:val="17"/>
        </w:rPr>
        <w:t> </w:t>
      </w:r>
      <w:r>
        <w:rPr>
          <w:w w:val="105"/>
          <w:sz w:val="17"/>
        </w:rPr>
        <w:t>a</w:t>
      </w:r>
      <w:r>
        <w:rPr>
          <w:spacing w:val="-4"/>
          <w:w w:val="105"/>
          <w:sz w:val="17"/>
        </w:rPr>
        <w:t> </w:t>
      </w:r>
      <w:r>
        <w:rPr>
          <w:w w:val="105"/>
          <w:sz w:val="17"/>
        </w:rPr>
        <w:t>member</w:t>
      </w:r>
      <w:r>
        <w:rPr>
          <w:spacing w:val="-25"/>
          <w:w w:val="105"/>
          <w:sz w:val="17"/>
        </w:rPr>
        <w:t> </w:t>
      </w:r>
      <w:r>
        <w:rPr>
          <w:w w:val="105"/>
          <w:sz w:val="17"/>
        </w:rPr>
        <w:t>of</w:t>
      </w:r>
      <w:r>
        <w:rPr>
          <w:spacing w:val="-3"/>
          <w:w w:val="105"/>
          <w:sz w:val="17"/>
        </w:rPr>
        <w:t> </w:t>
      </w:r>
      <w:r>
        <w:rPr>
          <w:w w:val="105"/>
          <w:sz w:val="17"/>
        </w:rPr>
        <w:t>the</w:t>
      </w:r>
      <w:r>
        <w:rPr>
          <w:spacing w:val="-14"/>
          <w:w w:val="105"/>
          <w:sz w:val="17"/>
        </w:rPr>
        <w:t> </w:t>
      </w:r>
      <w:r>
        <w:rPr>
          <w:w w:val="105"/>
          <w:sz w:val="17"/>
        </w:rPr>
        <w:t>American</w:t>
      </w:r>
      <w:r>
        <w:rPr>
          <w:spacing w:val="-16"/>
          <w:w w:val="105"/>
          <w:sz w:val="17"/>
        </w:rPr>
        <w:t> </w:t>
      </w:r>
      <w:r>
        <w:rPr>
          <w:w w:val="105"/>
          <w:sz w:val="17"/>
        </w:rPr>
        <w:t>Orthoticand Prosthetic</w:t>
      </w:r>
      <w:r>
        <w:rPr>
          <w:spacing w:val="-14"/>
          <w:w w:val="105"/>
          <w:sz w:val="17"/>
        </w:rPr>
        <w:t> </w:t>
      </w:r>
      <w:r>
        <w:rPr>
          <w:w w:val="105"/>
          <w:sz w:val="17"/>
        </w:rPr>
        <w:t>Association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(AOPA),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they</w:t>
      </w:r>
      <w:r>
        <w:rPr>
          <w:spacing w:val="-19"/>
          <w:w w:val="105"/>
          <w:sz w:val="17"/>
        </w:rPr>
        <w:t> </w:t>
      </w:r>
      <w:r>
        <w:rPr>
          <w:w w:val="105"/>
          <w:sz w:val="17"/>
        </w:rPr>
        <w:t>will</w:t>
      </w:r>
      <w:r>
        <w:rPr>
          <w:spacing w:val="-23"/>
          <w:w w:val="105"/>
          <w:sz w:val="17"/>
        </w:rPr>
        <w:t> </w:t>
      </w:r>
      <w:r>
        <w:rPr>
          <w:w w:val="105"/>
          <w:sz w:val="17"/>
        </w:rPr>
        <w:t>qualify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for</w:t>
      </w:r>
      <w:r>
        <w:rPr>
          <w:spacing w:val="-21"/>
          <w:w w:val="105"/>
          <w:sz w:val="17"/>
        </w:rPr>
        <w:t> </w:t>
      </w:r>
      <w:r>
        <w:rPr>
          <w:w w:val="105"/>
          <w:sz w:val="17"/>
        </w:rPr>
        <w:t>a</w:t>
      </w:r>
      <w:r>
        <w:rPr>
          <w:spacing w:val="-28"/>
          <w:w w:val="105"/>
          <w:sz w:val="17"/>
        </w:rPr>
        <w:t> </w:t>
      </w:r>
      <w:r>
        <w:rPr>
          <w:w w:val="105"/>
          <w:sz w:val="17"/>
        </w:rPr>
        <w:t>10%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discount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on their</w:t>
      </w:r>
      <w:r>
        <w:rPr>
          <w:spacing w:val="-20"/>
          <w:w w:val="105"/>
          <w:sz w:val="17"/>
        </w:rPr>
        <w:t> </w:t>
      </w:r>
      <w:r>
        <w:rPr>
          <w:w w:val="105"/>
          <w:sz w:val="17"/>
        </w:rPr>
        <w:t>premiu11L</w:t>
      </w:r>
      <w:r>
        <w:rPr>
          <w:spacing w:val="5"/>
          <w:w w:val="105"/>
          <w:sz w:val="17"/>
        </w:rPr>
        <w:t> </w:t>
      </w:r>
      <w:r>
        <w:rPr>
          <w:spacing w:val="4"/>
          <w:w w:val="105"/>
          <w:sz w:val="17"/>
        </w:rPr>
        <w:t>Useof</w:t>
      </w:r>
      <w:r>
        <w:rPr>
          <w:spacing w:val="-14"/>
          <w:w w:val="105"/>
          <w:sz w:val="17"/>
        </w:rPr>
        <w:t> </w:t>
      </w:r>
      <w:r>
        <w:rPr>
          <w:w w:val="105"/>
          <w:sz w:val="17"/>
        </w:rPr>
        <w:t>the</w:t>
      </w:r>
      <w:r>
        <w:rPr>
          <w:spacing w:val="-21"/>
          <w:w w:val="105"/>
          <w:sz w:val="17"/>
        </w:rPr>
        <w:t> </w:t>
      </w:r>
      <w:r>
        <w:rPr>
          <w:w w:val="105"/>
          <w:sz w:val="17"/>
        </w:rPr>
        <w:t>American</w:t>
      </w:r>
      <w:r>
        <w:rPr>
          <w:spacing w:val="-21"/>
          <w:w w:val="105"/>
          <w:sz w:val="17"/>
        </w:rPr>
        <w:t> </w:t>
      </w:r>
      <w:r>
        <w:rPr>
          <w:w w:val="105"/>
          <w:sz w:val="17"/>
        </w:rPr>
        <w:t>Ortholic</w:t>
      </w:r>
      <w:r>
        <w:rPr>
          <w:spacing w:val="-27"/>
          <w:w w:val="105"/>
          <w:sz w:val="17"/>
        </w:rPr>
        <w:t> </w:t>
      </w:r>
      <w:r>
        <w:rPr>
          <w:w w:val="105"/>
          <w:sz w:val="17"/>
        </w:rPr>
        <w:t>and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Prosthetic</w:t>
      </w:r>
      <w:r>
        <w:rPr>
          <w:spacing w:val="-21"/>
          <w:w w:val="105"/>
          <w:sz w:val="17"/>
        </w:rPr>
        <w:t> </w:t>
      </w:r>
      <w:r>
        <w:rPr>
          <w:w w:val="105"/>
          <w:sz w:val="17"/>
        </w:rPr>
        <w:t>Association</w:t>
      </w:r>
      <w:r>
        <w:rPr>
          <w:spacing w:val="-21"/>
          <w:w w:val="105"/>
          <w:sz w:val="17"/>
        </w:rPr>
        <w:t> </w:t>
      </w:r>
      <w:r>
        <w:rPr>
          <w:w w:val="105"/>
          <w:sz w:val="17"/>
        </w:rPr>
        <w:t>(AOPA)</w:t>
      </w:r>
      <w:r>
        <w:rPr>
          <w:spacing w:val="-24"/>
          <w:w w:val="105"/>
          <w:sz w:val="17"/>
        </w:rPr>
        <w:t> </w:t>
      </w:r>
      <w:r>
        <w:rPr>
          <w:w w:val="105"/>
          <w:sz w:val="17"/>
        </w:rPr>
        <w:t>approved</w:t>
      </w:r>
      <w:r>
        <w:rPr>
          <w:spacing w:val="-21"/>
          <w:w w:val="105"/>
          <w:sz w:val="17"/>
        </w:rPr>
        <w:t> </w:t>
      </w:r>
      <w:r>
        <w:rPr>
          <w:w w:val="105"/>
          <w:sz w:val="19"/>
        </w:rPr>
        <w:t>Loss</w:t>
      </w:r>
      <w:r>
        <w:rPr>
          <w:spacing w:val="-38"/>
          <w:w w:val="105"/>
          <w:sz w:val="19"/>
        </w:rPr>
        <w:t> </w:t>
      </w:r>
      <w:r>
        <w:rPr>
          <w:w w:val="105"/>
          <w:sz w:val="17"/>
        </w:rPr>
        <w:t>Control</w:t>
      </w:r>
      <w:r>
        <w:rPr>
          <w:spacing w:val="-23"/>
          <w:w w:val="105"/>
          <w:sz w:val="17"/>
        </w:rPr>
        <w:t> </w:t>
      </w:r>
      <w:r>
        <w:rPr>
          <w:w w:val="105"/>
          <w:sz w:val="17"/>
        </w:rPr>
        <w:t>Program</w:t>
      </w:r>
      <w:r>
        <w:rPr>
          <w:spacing w:val="-21"/>
          <w:w w:val="105"/>
          <w:sz w:val="17"/>
        </w:rPr>
        <w:t> </w:t>
      </w:r>
      <w:r>
        <w:rPr>
          <w:w w:val="105"/>
          <w:sz w:val="17"/>
        </w:rPr>
        <w:t>will</w:t>
      </w:r>
      <w:r>
        <w:rPr>
          <w:spacing w:val="-29"/>
          <w:w w:val="105"/>
          <w:sz w:val="17"/>
        </w:rPr>
        <w:t> </w:t>
      </w:r>
      <w:r>
        <w:rPr>
          <w:w w:val="105"/>
          <w:sz w:val="17"/>
        </w:rPr>
        <w:t>qualify applicants</w:t>
      </w:r>
      <w:r>
        <w:rPr>
          <w:spacing w:val="-20"/>
          <w:w w:val="105"/>
          <w:sz w:val="17"/>
        </w:rPr>
        <w:t> </w:t>
      </w:r>
      <w:r>
        <w:rPr>
          <w:w w:val="105"/>
          <w:sz w:val="17"/>
        </w:rPr>
        <w:t>for</w:t>
      </w:r>
      <w:r>
        <w:rPr>
          <w:spacing w:val="-18"/>
          <w:w w:val="105"/>
          <w:sz w:val="17"/>
        </w:rPr>
        <w:t> </w:t>
      </w:r>
      <w:r>
        <w:rPr>
          <w:spacing w:val="4"/>
          <w:w w:val="105"/>
          <w:sz w:val="17"/>
        </w:rPr>
        <w:t>a10%</w:t>
      </w:r>
      <w:r>
        <w:rPr>
          <w:spacing w:val="12"/>
          <w:w w:val="105"/>
          <w:sz w:val="17"/>
        </w:rPr>
        <w:t> </w:t>
      </w:r>
      <w:r>
        <w:rPr>
          <w:w w:val="105"/>
          <w:sz w:val="17"/>
        </w:rPr>
        <w:t>policy</w:t>
      </w:r>
      <w:r>
        <w:rPr>
          <w:spacing w:val="-15"/>
          <w:w w:val="105"/>
          <w:sz w:val="17"/>
        </w:rPr>
        <w:t> </w:t>
      </w:r>
      <w:r>
        <w:rPr>
          <w:w w:val="105"/>
          <w:sz w:val="17"/>
        </w:rPr>
        <w:t>discount.</w:t>
      </w:r>
    </w:p>
    <w:p>
      <w:pPr>
        <w:spacing w:after="0" w:line="242" w:lineRule="auto"/>
        <w:jc w:val="center"/>
        <w:rPr>
          <w:sz w:val="17"/>
        </w:rPr>
        <w:sectPr>
          <w:type w:val="continuous"/>
          <w:pgSz w:w="12240" w:h="15840"/>
          <w:pgMar w:top="1160" w:bottom="280" w:left="1640" w:right="1160"/>
        </w:sectPr>
      </w:pPr>
    </w:p>
    <w:p>
      <w:pPr>
        <w:pStyle w:val="BodyText"/>
        <w:spacing w:before="70"/>
        <w:ind w:left="114"/>
      </w:pPr>
      <w:r>
        <w:rPr/>
        <w:t>VL Expe?rience Rating</w:t>
      </w:r>
    </w:p>
    <w:p>
      <w:pPr>
        <w:pStyle w:val="BodyText"/>
        <w:spacing w:before="9"/>
        <w:rPr>
          <w:sz w:val="10"/>
        </w:rPr>
      </w:pPr>
    </w:p>
    <w:p>
      <w:pPr>
        <w:spacing w:after="0"/>
        <w:rPr>
          <w:sz w:val="10"/>
        </w:rPr>
        <w:sectPr>
          <w:pgSz w:w="12240" w:h="15840"/>
          <w:pgMar w:top="1160" w:bottom="280" w:left="1620" w:right="180"/>
        </w:sectPr>
      </w:pPr>
    </w:p>
    <w:p>
      <w:pPr>
        <w:pStyle w:val="BodyText"/>
        <w:spacing w:line="213" w:lineRule="exact" w:before="92"/>
        <w:ind w:left="841"/>
      </w:pPr>
      <w:r>
        <w:rPr>
          <w:u w:val="single"/>
        </w:rPr>
        <w:t>Claims Frequency</w:t>
      </w:r>
    </w:p>
    <w:p>
      <w:pPr>
        <w:pStyle w:val="BodyText"/>
        <w:spacing w:line="208" w:lineRule="exact" w:before="5"/>
        <w:ind w:left="1658" w:hanging="1"/>
      </w:pPr>
      <w:r>
        <w:rPr>
          <w:w w:val="110"/>
        </w:rPr>
        <w:t>No claims</w:t>
      </w:r>
      <w:r>
        <w:rPr>
          <w:rFonts w:ascii="Arial"/>
          <w:w w:val="110"/>
        </w:rPr>
        <w:t>in </w:t>
      </w:r>
      <w:r>
        <w:rPr>
          <w:w w:val="110"/>
        </w:rPr>
        <w:t>lastsyears Oneclaim </w:t>
      </w:r>
      <w:r>
        <w:rPr>
          <w:w w:val="110"/>
          <w:sz w:val="20"/>
        </w:rPr>
        <w:t>in </w:t>
      </w:r>
      <w:r>
        <w:rPr>
          <w:w w:val="110"/>
        </w:rPr>
        <w:t>lastsyears</w:t>
      </w:r>
    </w:p>
    <w:p>
      <w:pPr>
        <w:pStyle w:val="BodyText"/>
        <w:spacing w:line="210" w:lineRule="exact"/>
        <w:ind w:left="1650"/>
        <w:rPr>
          <w:sz w:val="20"/>
        </w:rPr>
      </w:pPr>
      <w:r>
        <w:rPr>
          <w:w w:val="105"/>
        </w:rPr>
        <w:t>Two</w:t>
      </w:r>
      <w:r>
        <w:rPr>
          <w:spacing w:val="-22"/>
          <w:w w:val="105"/>
        </w:rPr>
        <w:t> </w:t>
      </w:r>
      <w:r>
        <w:rPr>
          <w:w w:val="105"/>
        </w:rPr>
        <w:t>or</w:t>
      </w:r>
      <w:r>
        <w:rPr>
          <w:spacing w:val="-16"/>
          <w:w w:val="105"/>
        </w:rPr>
        <w:t> </w:t>
      </w:r>
      <w:r>
        <w:rPr>
          <w:spacing w:val="2"/>
          <w:w w:val="105"/>
        </w:rPr>
        <w:t>moreclaims</w:t>
      </w:r>
      <w:r>
        <w:rPr>
          <w:spacing w:val="-24"/>
          <w:w w:val="105"/>
        </w:rPr>
        <w:t> </w:t>
      </w:r>
      <w:r>
        <w:rPr>
          <w:rFonts w:ascii="Arial"/>
          <w:w w:val="105"/>
        </w:rPr>
        <w:t>in</w:t>
      </w:r>
      <w:r>
        <w:rPr>
          <w:rFonts w:ascii="Arial"/>
          <w:spacing w:val="-18"/>
          <w:w w:val="105"/>
        </w:rPr>
        <w:t> </w:t>
      </w:r>
      <w:r>
        <w:rPr>
          <w:spacing w:val="2"/>
          <w:w w:val="105"/>
        </w:rPr>
        <w:t>last</w:t>
      </w:r>
      <w:r>
        <w:rPr>
          <w:rFonts w:ascii="Arial"/>
          <w:spacing w:val="2"/>
          <w:w w:val="105"/>
          <w:sz w:val="17"/>
        </w:rPr>
        <w:t>5</w:t>
      </w:r>
      <w:r>
        <w:rPr>
          <w:spacing w:val="2"/>
          <w:w w:val="105"/>
          <w:sz w:val="20"/>
        </w:rPr>
        <w:t>years</w:t>
      </w:r>
    </w:p>
    <w:p>
      <w:pPr>
        <w:pStyle w:val="BodyText"/>
        <w:spacing w:before="196"/>
        <w:ind w:left="851"/>
      </w:pPr>
      <w:r>
        <w:rPr>
          <w:u w:val="thick"/>
        </w:rPr>
        <w:t>Claims Severity</w:t>
      </w:r>
    </w:p>
    <w:p>
      <w:pPr>
        <w:pStyle w:val="BodyText"/>
        <w:spacing w:before="4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line="218" w:lineRule="exact"/>
        <w:ind w:left="856"/>
      </w:pPr>
      <w:r>
        <w:rPr/>
        <w:t>0.75</w:t>
      </w:r>
    </w:p>
    <w:p>
      <w:pPr>
        <w:pStyle w:val="BodyText"/>
        <w:spacing w:line="213" w:lineRule="exact"/>
        <w:ind w:left="851"/>
      </w:pPr>
      <w:r>
        <w:rPr/>
        <w:t>1.10</w:t>
      </w:r>
    </w:p>
    <w:p>
      <w:pPr>
        <w:pStyle w:val="BodyText"/>
        <w:spacing w:line="213" w:lineRule="exact"/>
        <w:ind w:left="841"/>
      </w:pPr>
      <w:r>
        <w:rPr>
          <w:w w:val="105"/>
        </w:rPr>
        <w:t>1.25</w:t>
      </w:r>
    </w:p>
    <w:p>
      <w:pPr>
        <w:spacing w:after="0" w:line="213" w:lineRule="exact"/>
        <w:sectPr>
          <w:type w:val="continuous"/>
          <w:pgSz w:w="12240" w:h="15840"/>
          <w:pgMar w:top="1160" w:bottom="280" w:left="1620" w:right="180"/>
          <w:cols w:num="2" w:equalWidth="0">
            <w:col w:w="4263" w:space="593"/>
            <w:col w:w="5584"/>
          </w:cols>
        </w:sectPr>
      </w:pPr>
    </w:p>
    <w:p>
      <w:pPr>
        <w:pStyle w:val="BodyText"/>
        <w:spacing w:line="213" w:lineRule="exact" w:before="8"/>
        <w:ind w:left="845"/>
      </w:pPr>
      <w:r>
        <w:rPr/>
        <w:t>Based on Loss Ratio-  calculated  by dividing insureds totalincurred loss (includinglegal expenses)</w:t>
      </w:r>
    </w:p>
    <w:p>
      <w:pPr>
        <w:pStyle w:val="BodyText"/>
        <w:tabs>
          <w:tab w:pos="6045" w:val="right" w:leader="none"/>
        </w:tabs>
        <w:spacing w:line="271" w:lineRule="auto"/>
        <w:ind w:left="1658" w:right="4392" w:hanging="813"/>
      </w:pPr>
      <w:r>
        <w:rPr>
          <w:rFonts w:ascii="Arial"/>
        </w:rPr>
        <w:t>in </w:t>
      </w:r>
      <w:r>
        <w:rPr/>
        <w:t>excess of any deductibles by the total premium theinsured paid 0-30%</w:t>
        <w:tab/>
        <w:t>0.85</w:t>
      </w:r>
    </w:p>
    <w:p>
      <w:pPr>
        <w:spacing w:after="0" w:line="271" w:lineRule="auto"/>
        <w:sectPr>
          <w:type w:val="continuous"/>
          <w:pgSz w:w="12240" w:h="15840"/>
          <w:pgMar w:top="1160" w:bottom="280" w:left="1620" w:right="180"/>
        </w:sectPr>
      </w:pPr>
    </w:p>
    <w:p>
      <w:pPr>
        <w:pStyle w:val="BodyText"/>
        <w:spacing w:before="15"/>
        <w:ind w:right="2"/>
        <w:jc w:val="right"/>
      </w:pPr>
      <w:r>
        <w:rPr>
          <w:w w:val="90"/>
        </w:rPr>
        <w:t>31%-40%</w:t>
      </w:r>
    </w:p>
    <w:p>
      <w:pPr>
        <w:pStyle w:val="BodyText"/>
        <w:spacing w:line="218" w:lineRule="exact" w:before="36"/>
        <w:jc w:val="right"/>
      </w:pPr>
      <w:r>
        <w:rPr>
          <w:w w:val="90"/>
        </w:rPr>
        <w:t>41%-50%</w:t>
      </w:r>
    </w:p>
    <w:p>
      <w:pPr>
        <w:pStyle w:val="BodyText"/>
        <w:spacing w:line="213" w:lineRule="exact"/>
        <w:ind w:right="11"/>
        <w:jc w:val="right"/>
      </w:pPr>
      <w:r>
        <w:rPr>
          <w:w w:val="90"/>
        </w:rPr>
        <w:t>51%-60%</w:t>
      </w:r>
    </w:p>
    <w:p>
      <w:pPr>
        <w:pStyle w:val="BodyText"/>
        <w:spacing w:line="213" w:lineRule="exact"/>
        <w:ind w:right="1"/>
        <w:jc w:val="right"/>
      </w:pPr>
      <w:r>
        <w:rPr>
          <w:w w:val="90"/>
        </w:rPr>
        <w:t>61%-70%</w:t>
      </w:r>
    </w:p>
    <w:p>
      <w:pPr>
        <w:pStyle w:val="BodyText"/>
        <w:spacing w:line="209" w:lineRule="exact" w:before="8"/>
        <w:ind w:right="3"/>
        <w:jc w:val="right"/>
      </w:pPr>
      <w:r>
        <w:rPr>
          <w:w w:val="90"/>
        </w:rPr>
        <w:t>71%-80%</w:t>
      </w:r>
    </w:p>
    <w:p>
      <w:pPr>
        <w:pStyle w:val="BodyText"/>
        <w:spacing w:line="232" w:lineRule="exact"/>
        <w:ind w:left="133"/>
      </w:pPr>
      <w:r>
        <w:rPr>
          <w:w w:val="105"/>
          <w:sz w:val="21"/>
        </w:rPr>
        <w:t>VIL </w:t>
      </w:r>
      <w:r>
        <w:rPr>
          <w:w w:val="105"/>
        </w:rPr>
        <w:t>Scheduled Rating</w:t>
      </w:r>
    </w:p>
    <w:p>
      <w:pPr>
        <w:spacing w:before="15"/>
        <w:ind w:left="148" w:right="0" w:firstLine="0"/>
        <w:jc w:val="left"/>
        <w:rPr>
          <w:sz w:val="18"/>
        </w:rPr>
      </w:pPr>
      <w:r>
        <w:rPr/>
        <w:br w:type="column"/>
      </w:r>
      <w:r>
        <w:rPr>
          <w:w w:val="105"/>
          <w:sz w:val="18"/>
        </w:rPr>
        <w:t>0,90</w:t>
      </w:r>
    </w:p>
    <w:p>
      <w:pPr>
        <w:pStyle w:val="BodyText"/>
        <w:spacing w:line="218" w:lineRule="exact" w:before="39"/>
        <w:ind w:left="148"/>
      </w:pPr>
      <w:r>
        <w:rPr/>
        <w:t>0.95</w:t>
      </w:r>
    </w:p>
    <w:p>
      <w:pPr>
        <w:pStyle w:val="BodyText"/>
        <w:spacing w:line="218" w:lineRule="exact"/>
        <w:ind w:left="142"/>
      </w:pPr>
      <w:r>
        <w:rPr/>
        <w:t>1.05</w:t>
      </w:r>
    </w:p>
    <w:p>
      <w:pPr>
        <w:pStyle w:val="BodyText"/>
        <w:spacing w:line="218" w:lineRule="exact"/>
        <w:ind w:left="133"/>
      </w:pPr>
      <w:r>
        <w:rPr>
          <w:w w:val="105"/>
        </w:rPr>
        <w:t>1.10</w:t>
      </w:r>
    </w:p>
    <w:p>
      <w:pPr>
        <w:pStyle w:val="BodyText"/>
        <w:spacing w:line="218" w:lineRule="exact"/>
        <w:ind w:left="133"/>
      </w:pPr>
      <w:r>
        <w:rPr/>
        <w:t>1.15</w:t>
      </w:r>
    </w:p>
    <w:p>
      <w:pPr>
        <w:spacing w:after="0" w:line="218" w:lineRule="exact"/>
        <w:sectPr>
          <w:type w:val="continuous"/>
          <w:pgSz w:w="12240" w:h="15840"/>
          <w:pgMar w:top="1160" w:bottom="280" w:left="1620" w:right="180"/>
          <w:cols w:num="2" w:equalWidth="0">
            <w:col w:w="2354" w:space="3220"/>
            <w:col w:w="4866"/>
          </w:cols>
        </w:sectPr>
      </w:pPr>
    </w:p>
    <w:p>
      <w:pPr>
        <w:pStyle w:val="BodyText"/>
        <w:spacing w:before="11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1160" w:bottom="280" w:left="1620" w:right="180"/>
        </w:sectPr>
      </w:pPr>
    </w:p>
    <w:p>
      <w:pPr>
        <w:pStyle w:val="BodyText"/>
        <w:spacing w:line="218" w:lineRule="exact" w:before="92"/>
        <w:ind w:left="863"/>
      </w:pPr>
      <w:r>
        <w:rPr>
          <w:u w:val="thick"/>
        </w:rPr>
        <w:t>Longevity ofBusiness</w:t>
      </w:r>
    </w:p>
    <w:p>
      <w:pPr>
        <w:pStyle w:val="BodyText"/>
        <w:spacing w:line="218" w:lineRule="exact"/>
        <w:ind w:left="1653"/>
        <w:rPr>
          <w:rFonts w:ascii="Arial"/>
        </w:rPr>
      </w:pPr>
      <w:r>
        <w:rPr>
          <w:w w:val="110"/>
        </w:rPr>
        <w:t>Start</w:t>
      </w:r>
      <w:r>
        <w:rPr>
          <w:rFonts w:ascii="Arial"/>
          <w:w w:val="110"/>
        </w:rPr>
        <w:t>Up</w:t>
      </w:r>
    </w:p>
    <w:p>
      <w:pPr>
        <w:pStyle w:val="BodyText"/>
        <w:spacing w:line="218" w:lineRule="exact"/>
        <w:ind w:left="1652"/>
      </w:pPr>
      <w:r>
        <w:rPr>
          <w:w w:val="110"/>
        </w:rPr>
        <w:t>1 to3years</w:t>
      </w:r>
    </w:p>
    <w:p>
      <w:pPr>
        <w:pStyle w:val="BodyText"/>
        <w:spacing w:line="218" w:lineRule="exact" w:before="8"/>
        <w:ind w:left="1672"/>
      </w:pPr>
      <w:r>
        <w:rPr>
          <w:rFonts w:ascii="Arial"/>
          <w:w w:val="110"/>
          <w:sz w:val="18"/>
        </w:rPr>
        <w:t>4 </w:t>
      </w:r>
      <w:r>
        <w:rPr>
          <w:w w:val="110"/>
        </w:rPr>
        <w:t>to 6years</w:t>
      </w:r>
    </w:p>
    <w:p>
      <w:pPr>
        <w:pStyle w:val="BodyText"/>
        <w:spacing w:line="218" w:lineRule="exact"/>
        <w:ind w:left="1652"/>
      </w:pPr>
      <w:r>
        <w:rPr>
          <w:rFonts w:ascii="Arial"/>
          <w:i/>
          <w:w w:val="110"/>
          <w:sz w:val="18"/>
        </w:rPr>
        <w:t>7 </w:t>
      </w:r>
      <w:r>
        <w:rPr>
          <w:w w:val="110"/>
        </w:rPr>
        <w:t>to12years</w:t>
      </w:r>
    </w:p>
    <w:p>
      <w:pPr>
        <w:pStyle w:val="BodyText"/>
        <w:spacing w:line="218" w:lineRule="exact"/>
        <w:ind w:left="1681"/>
      </w:pPr>
      <w:r>
        <w:rPr/>
        <w:t>More tltan12 years</w:t>
      </w:r>
    </w:p>
    <w:p>
      <w:pPr>
        <w:pStyle w:val="BodyText"/>
        <w:spacing w:before="1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left="930"/>
      </w:pPr>
      <w:r>
        <w:rPr/>
        <w:t>1.20</w:t>
      </w:r>
    </w:p>
    <w:p>
      <w:pPr>
        <w:pStyle w:val="BodyText"/>
        <w:spacing w:line="218" w:lineRule="exact" w:before="8"/>
        <w:ind w:left="920"/>
      </w:pPr>
      <w:r>
        <w:rPr>
          <w:w w:val="105"/>
        </w:rPr>
        <w:t>1.15</w:t>
      </w:r>
    </w:p>
    <w:p>
      <w:pPr>
        <w:pStyle w:val="BodyText"/>
        <w:spacing w:line="218" w:lineRule="exact"/>
        <w:ind w:left="930"/>
      </w:pPr>
      <w:r>
        <w:rPr>
          <w:w w:val="105"/>
        </w:rPr>
        <w:t>1.00</w:t>
      </w:r>
    </w:p>
    <w:p>
      <w:pPr>
        <w:pStyle w:val="BodyText"/>
        <w:spacing w:line="218" w:lineRule="exact" w:before="9"/>
        <w:ind w:left="863"/>
      </w:pPr>
      <w:r>
        <w:rPr/>
        <w:t>. 0,90</w:t>
      </w:r>
    </w:p>
    <w:p>
      <w:pPr>
        <w:pStyle w:val="BodyText"/>
        <w:spacing w:line="218" w:lineRule="exact"/>
        <w:ind w:left="954"/>
      </w:pPr>
      <w:r>
        <w:rPr/>
        <w:t>0.80</w:t>
      </w:r>
    </w:p>
    <w:p>
      <w:pPr>
        <w:spacing w:after="0" w:line="218" w:lineRule="exact"/>
        <w:sectPr>
          <w:type w:val="continuous"/>
          <w:pgSz w:w="12240" w:h="15840"/>
          <w:pgMar w:top="1160" w:bottom="280" w:left="1620" w:right="180"/>
          <w:cols w:num="2" w:equalWidth="0">
            <w:col w:w="3146" w:space="1641"/>
            <w:col w:w="5653"/>
          </w:cols>
        </w:sectPr>
      </w:pPr>
    </w:p>
    <w:p>
      <w:pPr>
        <w:pStyle w:val="BodyText"/>
        <w:spacing w:before="7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160" w:bottom="280" w:left="1620" w:right="180"/>
        </w:sectPr>
      </w:pPr>
    </w:p>
    <w:p>
      <w:pPr>
        <w:pStyle w:val="BodyText"/>
        <w:spacing w:before="92"/>
        <w:ind w:left="860"/>
      </w:pPr>
      <w:r>
        <w:rPr>
          <w:u w:val="single"/>
        </w:rPr>
        <w:t>Continuing Education</w:t>
      </w:r>
      <w:r>
        <w:rPr/>
        <w:t>..</w:t>
      </w:r>
    </w:p>
    <w:p>
      <w:pPr>
        <w:spacing w:before="8"/>
        <w:ind w:left="1686" w:right="0" w:firstLine="0"/>
        <w:jc w:val="left"/>
        <w:rPr>
          <w:sz w:val="19"/>
        </w:rPr>
      </w:pPr>
      <w:r>
        <w:rPr>
          <w:w w:val="105"/>
          <w:sz w:val="19"/>
        </w:rPr>
        <w:t>No </w:t>
      </w:r>
      <w:r>
        <w:rPr>
          <w:w w:val="105"/>
          <w:sz w:val="18"/>
        </w:rPr>
        <w:t>CE </w:t>
      </w:r>
      <w:r>
        <w:rPr>
          <w:w w:val="105"/>
          <w:sz w:val="19"/>
        </w:rPr>
        <w:t>program</w:t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spacing w:line="218" w:lineRule="exact" w:before="1"/>
        <w:ind w:left="875"/>
      </w:pPr>
      <w:r>
        <w:rPr>
          <w:u w:val="thick"/>
        </w:rPr>
        <w:t>Accreditation of fadiity</w:t>
      </w:r>
    </w:p>
    <w:p>
      <w:pPr>
        <w:pStyle w:val="BodyText"/>
        <w:spacing w:line="213" w:lineRule="exact"/>
        <w:ind w:left="1078" w:right="1136"/>
        <w:jc w:val="center"/>
      </w:pPr>
      <w:r>
        <w:rPr/>
        <w:t>Noaccieditation</w:t>
      </w:r>
    </w:p>
    <w:p>
      <w:pPr>
        <w:pStyle w:val="BodyText"/>
        <w:spacing w:line="213" w:lineRule="exact"/>
        <w:ind w:left="1673"/>
      </w:pPr>
      <w:r>
        <w:rPr>
          <w:w w:val="105"/>
        </w:rPr>
        <w:t>Accreditation</w:t>
      </w:r>
      <w:r>
        <w:rPr>
          <w:spacing w:val="-22"/>
          <w:w w:val="105"/>
        </w:rPr>
        <w:t> </w:t>
      </w:r>
      <w:r>
        <w:rPr>
          <w:w w:val="105"/>
        </w:rPr>
        <w:t>with</w:t>
      </w:r>
      <w:r>
        <w:rPr>
          <w:spacing w:val="-29"/>
          <w:w w:val="105"/>
        </w:rPr>
        <w:t> </w:t>
      </w:r>
      <w:r>
        <w:rPr>
          <w:w w:val="105"/>
        </w:rPr>
        <w:t>AOPA</w:t>
      </w:r>
      <w:r>
        <w:rPr>
          <w:spacing w:val="-28"/>
          <w:w w:val="105"/>
        </w:rPr>
        <w:t> </w:t>
      </w:r>
      <w:r>
        <w:rPr>
          <w:w w:val="105"/>
        </w:rPr>
        <w:t>and/or</w:t>
      </w:r>
      <w:r>
        <w:rPr>
          <w:spacing w:val="-26"/>
          <w:w w:val="105"/>
        </w:rPr>
        <w:t> </w:t>
      </w:r>
      <w:r>
        <w:rPr>
          <w:w w:val="105"/>
        </w:rPr>
        <w:t>ABC</w:t>
      </w:r>
    </w:p>
    <w:p>
      <w:pPr>
        <w:pStyle w:val="BodyText"/>
        <w:spacing w:before="8"/>
      </w:pPr>
    </w:p>
    <w:p>
      <w:pPr>
        <w:pStyle w:val="BodyText"/>
        <w:ind w:left="873"/>
      </w:pPr>
      <w:r>
        <w:rPr>
          <w:u w:val="single"/>
        </w:rPr>
        <w:t>Patient Visit Records</w:t>
      </w:r>
    </w:p>
    <w:p>
      <w:pPr>
        <w:pStyle w:val="BodyText"/>
        <w:spacing w:line="244" w:lineRule="auto" w:before="8"/>
        <w:ind w:left="1677" w:right="236" w:firstLine="13"/>
      </w:pPr>
      <w:r>
        <w:rPr/>
        <w:t>Fullcompliance  witlt documentation procedures Compliance with documentation procedures, </w:t>
      </w:r>
      <w:r>
        <w:rPr>
          <w:spacing w:val="2"/>
        </w:rPr>
        <w:t>butneeds </w:t>
      </w:r>
      <w:r>
        <w:rPr/>
        <w:t>improvement Non-compliance</w:t>
      </w:r>
    </w:p>
    <w:p>
      <w:pPr>
        <w:pStyle w:val="BodyText"/>
        <w:spacing w:before="11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right="12"/>
        <w:jc w:val="right"/>
      </w:pPr>
      <w:r>
        <w:rPr/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18" w:lineRule="exact"/>
        <w:ind w:right="5"/>
        <w:jc w:val="right"/>
      </w:pPr>
      <w:r>
        <w:rPr>
          <w:w w:val="105"/>
        </w:rPr>
        <w:t>1.15</w:t>
      </w:r>
    </w:p>
    <w:p>
      <w:pPr>
        <w:pStyle w:val="BodyText"/>
        <w:spacing w:line="218" w:lineRule="exact"/>
        <w:jc w:val="right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ind w:right="4"/>
        <w:jc w:val="right"/>
      </w:pPr>
      <w:r>
        <w:rPr>
          <w:w w:val="95"/>
        </w:rPr>
        <w:t>0.90</w:t>
      </w:r>
    </w:p>
    <w:p>
      <w:pPr>
        <w:pStyle w:val="BodyText"/>
        <w:spacing w:before="7"/>
      </w:pPr>
    </w:p>
    <w:p>
      <w:pPr>
        <w:spacing w:before="0"/>
        <w:ind w:left="0" w:right="3" w:firstLine="0"/>
        <w:jc w:val="right"/>
        <w:rPr>
          <w:b/>
          <w:sz w:val="19"/>
        </w:rPr>
      </w:pPr>
      <w:r>
        <w:rPr>
          <w:b/>
          <w:sz w:val="19"/>
        </w:rPr>
        <w:t>1.00</w:t>
      </w:r>
    </w:p>
    <w:p>
      <w:pPr>
        <w:pStyle w:val="BodyText"/>
        <w:spacing w:before="7"/>
        <w:rPr>
          <w:b/>
        </w:rPr>
      </w:pPr>
    </w:p>
    <w:p>
      <w:pPr>
        <w:pStyle w:val="BodyText"/>
        <w:ind w:right="13"/>
        <w:jc w:val="right"/>
      </w:pPr>
      <w:r>
        <w:rPr/>
        <w:t>1.10</w:t>
      </w:r>
    </w:p>
    <w:p>
      <w:pPr>
        <w:pStyle w:val="BodyText"/>
        <w:spacing w:before="5" w:after="39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743"/>
        <w:rPr>
          <w:sz w:val="20"/>
        </w:rPr>
      </w:pPr>
      <w:r>
        <w:rPr>
          <w:sz w:val="20"/>
        </w:rPr>
        <w:drawing>
          <wp:inline distT="0" distB="0" distL="0" distR="0">
            <wp:extent cx="609599" cy="243839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99" cy="243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342" w:lineRule="exact" w:before="32"/>
        <w:ind w:left="517" w:right="0" w:firstLine="0"/>
        <w:jc w:val="center"/>
        <w:rPr>
          <w:sz w:val="30"/>
        </w:rPr>
      </w:pPr>
      <w:r>
        <w:rPr>
          <w:w w:val="99"/>
          <w:sz w:val="30"/>
        </w:rPr>
        <w:t>•</w:t>
      </w:r>
    </w:p>
    <w:p>
      <w:pPr>
        <w:spacing w:line="308" w:lineRule="exact" w:before="0"/>
        <w:ind w:left="842" w:right="1156" w:firstLine="0"/>
        <w:jc w:val="center"/>
        <w:rPr>
          <w:rFonts w:ascii="Arial"/>
          <w:sz w:val="27"/>
        </w:rPr>
      </w:pPr>
      <w:r>
        <w:rPr>
          <w:rFonts w:ascii="Arial"/>
          <w:w w:val="99"/>
          <w:sz w:val="17"/>
        </w:rPr>
        <w:t>.</w:t>
      </w:r>
      <w:r>
        <w:rPr>
          <w:rFonts w:ascii="Arial"/>
          <w:spacing w:val="-13"/>
          <w:sz w:val="17"/>
        </w:rPr>
        <w:t> </w:t>
      </w:r>
      <w:r>
        <w:rPr>
          <w:w w:val="99"/>
          <w:sz w:val="12"/>
        </w:rPr>
        <w:t>.</w:t>
      </w:r>
      <w:r>
        <w:rPr>
          <w:spacing w:val="5"/>
          <w:w w:val="99"/>
          <w:sz w:val="12"/>
        </w:rPr>
        <w:t>;</w:t>
      </w:r>
      <w:r>
        <w:rPr>
          <w:rFonts w:ascii="Arial"/>
          <w:w w:val="62"/>
          <w:sz w:val="27"/>
        </w:rPr>
        <w:t>..</w:t>
      </w:r>
    </w:p>
    <w:p>
      <w:pPr>
        <w:spacing w:after="0" w:line="308" w:lineRule="exact"/>
        <w:jc w:val="center"/>
        <w:rPr>
          <w:rFonts w:ascii="Arial"/>
          <w:sz w:val="27"/>
        </w:rPr>
        <w:sectPr>
          <w:type w:val="continuous"/>
          <w:pgSz w:w="12240" w:h="15840"/>
          <w:pgMar w:top="1160" w:bottom="280" w:left="1620" w:right="180"/>
          <w:cols w:num="3" w:equalWidth="0">
            <w:col w:w="4686" w:space="171"/>
            <w:col w:w="1218" w:space="2083"/>
            <w:col w:w="2282"/>
          </w:cols>
        </w:sectPr>
      </w:pPr>
    </w:p>
    <w:p>
      <w:pPr>
        <w:pStyle w:val="BodyText"/>
        <w:spacing w:before="5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1160" w:bottom="280" w:left="1620" w:right="180"/>
        </w:sectPr>
      </w:pPr>
    </w:p>
    <w:p>
      <w:pPr>
        <w:pStyle w:val="BodyText"/>
        <w:spacing w:before="92"/>
        <w:ind w:left="864"/>
      </w:pPr>
      <w:r>
        <w:rPr>
          <w:w w:val="105"/>
        </w:rPr>
        <w:t>Maximum</w:t>
      </w:r>
      <w:r>
        <w:rPr>
          <w:spacing w:val="-32"/>
          <w:w w:val="105"/>
        </w:rPr>
        <w:t> </w:t>
      </w:r>
      <w:r>
        <w:rPr>
          <w:w w:val="105"/>
        </w:rPr>
        <w:t>Debit/Credit</w:t>
      </w:r>
    </w:p>
    <w:p>
      <w:pPr>
        <w:pStyle w:val="BodyText"/>
        <w:rPr>
          <w:sz w:val="18"/>
        </w:rPr>
      </w:pPr>
    </w:p>
    <w:p>
      <w:pPr>
        <w:spacing w:before="0"/>
        <w:ind w:left="152" w:right="0" w:firstLine="0"/>
        <w:jc w:val="left"/>
        <w:rPr>
          <w:sz w:val="19"/>
        </w:rPr>
      </w:pPr>
      <w:r>
        <w:rPr>
          <w:w w:val="105"/>
          <w:sz w:val="20"/>
        </w:rPr>
        <w:t>VIll. </w:t>
      </w:r>
      <w:r>
        <w:rPr>
          <w:w w:val="105"/>
          <w:sz w:val="19"/>
        </w:rPr>
        <w:t>Minimum Policy</w:t>
      </w:r>
      <w:r>
        <w:rPr>
          <w:spacing w:val="-24"/>
          <w:w w:val="105"/>
          <w:sz w:val="19"/>
        </w:rPr>
        <w:t> </w:t>
      </w:r>
      <w:r>
        <w:rPr>
          <w:w w:val="105"/>
          <w:sz w:val="19"/>
        </w:rPr>
        <w:t>Premium</w:t>
      </w:r>
    </w:p>
    <w:p>
      <w:pPr>
        <w:spacing w:before="101"/>
        <w:ind w:left="152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sz w:val="18"/>
        </w:rPr>
        <w:t>25%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12240" w:h="15840"/>
          <w:pgMar w:top="1160" w:bottom="280" w:left="1620" w:right="180"/>
          <w:cols w:num="2" w:equalWidth="0">
            <w:col w:w="2715" w:space="1074"/>
            <w:col w:w="6651"/>
          </w:cols>
        </w:sectPr>
      </w:pPr>
    </w:p>
    <w:p>
      <w:pPr>
        <w:pStyle w:val="BodyText"/>
        <w:spacing w:before="6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2240" w:h="15840"/>
          <w:pgMar w:top="1160" w:bottom="280" w:left="1620" w:right="180"/>
        </w:sectPr>
      </w:pPr>
    </w:p>
    <w:p>
      <w:pPr>
        <w:spacing w:before="110"/>
        <w:ind w:left="1065" w:right="0" w:firstLine="0"/>
        <w:jc w:val="center"/>
        <w:rPr>
          <w:i/>
          <w:sz w:val="19"/>
        </w:rPr>
      </w:pPr>
      <w:r>
        <w:rPr>
          <w:i/>
          <w:sz w:val="19"/>
        </w:rPr>
        <w:t>Limit</w:t>
      </w:r>
    </w:p>
    <w:p>
      <w:pPr>
        <w:spacing w:before="27"/>
        <w:ind w:left="1092" w:right="0" w:firstLine="0"/>
        <w:jc w:val="center"/>
        <w:rPr>
          <w:sz w:val="18"/>
        </w:rPr>
      </w:pPr>
      <w:r>
        <w:rPr>
          <w:sz w:val="18"/>
        </w:rPr>
        <w:t>$1,000,000/$2,000,000</w:t>
      </w:r>
    </w:p>
    <w:p>
      <w:pPr>
        <w:pStyle w:val="BodyText"/>
        <w:spacing w:before="10"/>
        <w:ind w:left="1080"/>
        <w:jc w:val="center"/>
      </w:pPr>
      <w:r>
        <w:rPr>
          <w:w w:val="95"/>
        </w:rPr>
        <w:t>$1,000,000/$3,000,000</w:t>
      </w:r>
    </w:p>
    <w:p>
      <w:pPr>
        <w:pStyle w:val="Heading3"/>
        <w:spacing w:before="91"/>
        <w:ind w:left="1092"/>
        <w:rPr>
          <w:i/>
        </w:rPr>
      </w:pPr>
      <w:r>
        <w:rPr>
          <w:i w:val="0"/>
        </w:rPr>
        <w:br w:type="column"/>
      </w:r>
      <w:r>
        <w:rPr>
          <w:i/>
          <w:w w:val="95"/>
        </w:rPr>
        <w:t>Pre</w:t>
      </w:r>
      <w:r>
        <w:rPr>
          <w:i/>
          <w:w w:val="95"/>
          <w:u w:val="single"/>
        </w:rPr>
        <w:t>miu</w:t>
      </w:r>
      <w:r>
        <w:rPr>
          <w:i/>
          <w:w w:val="95"/>
        </w:rPr>
        <w:t>m</w:t>
      </w:r>
    </w:p>
    <w:p>
      <w:pPr>
        <w:spacing w:before="25"/>
        <w:ind w:left="1133" w:right="0" w:firstLine="0"/>
        <w:jc w:val="left"/>
        <w:rPr>
          <w:sz w:val="18"/>
        </w:rPr>
      </w:pPr>
      <w:r>
        <w:rPr>
          <w:sz w:val="18"/>
        </w:rPr>
        <w:t>$1,500</w:t>
      </w:r>
    </w:p>
    <w:p>
      <w:pPr>
        <w:spacing w:before="30"/>
        <w:ind w:left="1143" w:right="0" w:firstLine="0"/>
        <w:jc w:val="left"/>
        <w:rPr>
          <w:sz w:val="18"/>
        </w:rPr>
      </w:pPr>
      <w:r>
        <w:rPr>
          <w:sz w:val="18"/>
        </w:rPr>
        <w:t>$2,000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160" w:bottom="280" w:left="1620" w:right="180"/>
          <w:cols w:num="2" w:equalWidth="0">
            <w:col w:w="2796" w:space="1480"/>
            <w:col w:w="6164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60" w:bottom="280" w:left="1620" w:right="180"/>
        </w:sectPr>
      </w:pPr>
    </w:p>
    <w:p>
      <w:pPr>
        <w:pStyle w:val="BodyText"/>
        <w:rPr>
          <w:sz w:val="21"/>
        </w:rPr>
      </w:pPr>
    </w:p>
    <w:p>
      <w:pPr>
        <w:pStyle w:val="BodyText"/>
        <w:ind w:left="160"/>
      </w:pPr>
      <w:r>
        <w:rPr>
          <w:w w:val="105"/>
          <w:u w:val="thick"/>
        </w:rPr>
        <w:t>Property</w:t>
      </w:r>
    </w:p>
    <w:p>
      <w:pPr>
        <w:pStyle w:val="BodyText"/>
        <w:spacing w:before="17"/>
        <w:ind w:left="320"/>
      </w:pPr>
      <w:r>
        <w:rPr/>
        <w:t>Special Property Coverage 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17"/>
        </w:rPr>
      </w:pPr>
    </w:p>
    <w:p>
      <w:pPr>
        <w:pStyle w:val="Heading3"/>
        <w:ind w:left="1767"/>
        <w:rPr>
          <w:i/>
        </w:rPr>
      </w:pPr>
      <w:r>
        <w:rPr>
          <w:i/>
          <w:w w:val="95"/>
        </w:rPr>
        <w:t>Premium</w:t>
      </w:r>
    </w:p>
    <w:p>
      <w:pPr>
        <w:pStyle w:val="BodyText"/>
        <w:spacing w:before="6"/>
        <w:ind w:left="160"/>
      </w:pPr>
      <w:r>
        <w:rPr/>
        <w:t>7% of Properly Premium subject to a S200 minimum premium</w:t>
      </w:r>
    </w:p>
    <w:p>
      <w:pPr>
        <w:spacing w:after="0"/>
        <w:sectPr>
          <w:type w:val="continuous"/>
          <w:pgSz w:w="12240" w:h="15840"/>
          <w:pgMar w:top="1160" w:bottom="280" w:left="1620" w:right="180"/>
          <w:cols w:num="2" w:equalWidth="0">
            <w:col w:w="2859" w:space="742"/>
            <w:col w:w="683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</w:pPr>
    </w:p>
    <w:p>
      <w:pPr>
        <w:pStyle w:val="Heading2"/>
        <w:ind w:right="107"/>
        <w:jc w:val="right"/>
        <w:rPr>
          <w:rFonts w:ascii="Times New Roman"/>
        </w:rPr>
      </w:pPr>
      <w:r>
        <w:rPr>
          <w:rFonts w:ascii="Times New Roman"/>
          <w:w w:val="63"/>
        </w:rPr>
        <w:t>,</w:t>
      </w:r>
    </w:p>
    <w:sectPr>
      <w:type w:val="continuous"/>
      <w:pgSz w:w="12240" w:h="15840"/>
      <w:pgMar w:top="1160" w:bottom="280" w:left="162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37" w:hanging="294"/>
        <w:jc w:val="left"/>
      </w:pPr>
      <w:rPr>
        <w:rFonts w:hint="default" w:ascii="Times New Roman" w:hAnsi="Times New Roman" w:eastAsia="Times New Roman" w:cs="Times New Roman"/>
        <w:w w:val="102"/>
        <w:sz w:val="20"/>
        <w:szCs w:val="20"/>
      </w:rPr>
    </w:lvl>
    <w:lvl w:ilvl="1">
      <w:start w:val="0"/>
      <w:numFmt w:val="bullet"/>
      <w:lvlText w:val="•"/>
      <w:lvlJc w:val="left"/>
      <w:pPr>
        <w:ind w:left="1800" w:hanging="29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14" w:hanging="29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29" w:hanging="29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44" w:hanging="29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59" w:hanging="29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73" w:hanging="29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888" w:hanging="29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03" w:hanging="29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71"/>
      <w:ind w:left="916" w:right="812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ind w:left="685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418" w:hanging="294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2017-09-08T09:54:58Z</dcterms:created>
  <dcterms:modified xsi:type="dcterms:W3CDTF">2017-09-08T09:54:58Z</dcterms:modified>
</cp:coreProperties>
</file>