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1AF" w:rsidRPr="00BF55DB" w:rsidRDefault="00D441AF" w:rsidP="00767B4E">
      <w:pPr>
        <w:jc w:val="center"/>
        <w:rPr>
          <w:rFonts w:ascii="Arial" w:hAnsi="Arial" w:cs="Arial"/>
          <w:b/>
        </w:rPr>
      </w:pPr>
      <w:r w:rsidRPr="00BF55DB">
        <w:rPr>
          <w:rFonts w:ascii="Arial" w:hAnsi="Arial" w:cs="Arial"/>
          <w:b/>
        </w:rPr>
        <w:t xml:space="preserve">ENDORSEMENT </w:t>
      </w:r>
    </w:p>
    <w:p w:rsidR="00D441AF" w:rsidRPr="00BF55DB" w:rsidRDefault="00D441AF" w:rsidP="00767B4E">
      <w:pPr>
        <w:jc w:val="center"/>
        <w:rPr>
          <w:rFonts w:ascii="Arial" w:hAnsi="Arial" w:cs="Arial"/>
          <w:b/>
        </w:rPr>
      </w:pPr>
    </w:p>
    <w:p w:rsidR="00D441AF" w:rsidRPr="00BF55DB" w:rsidRDefault="00D441AF" w:rsidP="00767B4E">
      <w:pPr>
        <w:jc w:val="center"/>
        <w:rPr>
          <w:rFonts w:ascii="Arial" w:hAnsi="Arial" w:cs="Arial"/>
        </w:rPr>
      </w:pPr>
      <w:r w:rsidRPr="00BF55DB">
        <w:rPr>
          <w:rFonts w:ascii="Arial" w:hAnsi="Arial" w:cs="Arial"/>
          <w:b/>
        </w:rPr>
        <w:t>THIS ENDORSEMENT CHANGES THE POLICY. PLEASE READ IT CAREFULLY.</w:t>
      </w:r>
    </w:p>
    <w:p w:rsidR="00D441AF" w:rsidRPr="00BF55DB" w:rsidRDefault="00D441AF" w:rsidP="00767B4E">
      <w:pPr>
        <w:jc w:val="center"/>
        <w:rPr>
          <w:rFonts w:ascii="Arial" w:hAnsi="Arial" w:cs="Arial"/>
        </w:rPr>
      </w:pPr>
    </w:p>
    <w:p w:rsidR="00D441AF" w:rsidRPr="00F20D53" w:rsidRDefault="00D441AF" w:rsidP="005F6DA0">
      <w:pPr>
        <w:keepNext/>
        <w:rPr>
          <w:rFonts w:ascii="Arial" w:hAnsi="Arial" w:cs="Arial"/>
        </w:rPr>
      </w:pPr>
      <w:r w:rsidRPr="00F20D53">
        <w:rPr>
          <w:rFonts w:ascii="Arial" w:hAnsi="Arial" w:cs="Arial"/>
        </w:rPr>
        <w:t xml:space="preserve">Policy No: &lt;Policy Number&gt; &lt;Endorsement Number&gt; </w:t>
      </w:r>
    </w:p>
    <w:p w:rsidR="00D441AF" w:rsidRPr="00F20D53" w:rsidRDefault="00D441AF" w:rsidP="005F6DA0">
      <w:pPr>
        <w:keepNext/>
        <w:rPr>
          <w:rFonts w:ascii="Arial" w:hAnsi="Arial" w:cs="Arial"/>
        </w:rPr>
      </w:pPr>
      <w:r w:rsidRPr="00F20D53">
        <w:rPr>
          <w:rFonts w:ascii="Arial" w:hAnsi="Arial" w:cs="Arial"/>
        </w:rPr>
        <w:t>Effective 12:01 a.m.  &lt;Policy or Endorsement Effective Date&gt;</w:t>
      </w:r>
    </w:p>
    <w:p w:rsidR="00D441AF" w:rsidRPr="00BF55DB" w:rsidRDefault="00D441AF" w:rsidP="00767B4E">
      <w:pPr>
        <w:rPr>
          <w:rFonts w:ascii="Arial" w:hAnsi="Arial" w:cs="Arial"/>
        </w:rPr>
      </w:pPr>
    </w:p>
    <w:p w:rsidR="00D441AF" w:rsidRPr="00B009A6" w:rsidRDefault="00D441AF" w:rsidP="00767B4E">
      <w:pPr>
        <w:jc w:val="both"/>
        <w:rPr>
          <w:rFonts w:ascii="Arial" w:hAnsi="Arial" w:cs="Arial"/>
        </w:rPr>
      </w:pPr>
    </w:p>
    <w:p w:rsidR="00D441AF" w:rsidRDefault="00D441AF" w:rsidP="00E06A60">
      <w:pPr>
        <w:jc w:val="center"/>
        <w:rPr>
          <w:rFonts w:ascii="Arial" w:hAnsi="Arial" w:cs="Arial"/>
          <w:b/>
          <w:sz w:val="24"/>
          <w:szCs w:val="24"/>
        </w:rPr>
      </w:pPr>
      <w:r>
        <w:rPr>
          <w:rFonts w:ascii="Arial" w:hAnsi="Arial" w:cs="Arial"/>
          <w:b/>
          <w:sz w:val="24"/>
          <w:szCs w:val="24"/>
        </w:rPr>
        <w:t>RADIO AND TV BROADCASTERS</w:t>
      </w:r>
    </w:p>
    <w:p w:rsidR="00D441AF" w:rsidRPr="00BF55DB" w:rsidRDefault="00D441AF" w:rsidP="00E06A60">
      <w:pPr>
        <w:jc w:val="center"/>
        <w:rPr>
          <w:rFonts w:ascii="Arial" w:hAnsi="Arial" w:cs="Arial"/>
          <w:b/>
          <w:sz w:val="24"/>
          <w:szCs w:val="24"/>
        </w:rPr>
      </w:pPr>
      <w:r w:rsidRPr="00BF55DB">
        <w:rPr>
          <w:rFonts w:ascii="Arial" w:hAnsi="Arial" w:cs="Arial"/>
          <w:b/>
          <w:sz w:val="24"/>
          <w:szCs w:val="24"/>
        </w:rPr>
        <w:t xml:space="preserve">OFF PREMISES UTILITY FAILURE ENDORSEMENT </w:t>
      </w:r>
    </w:p>
    <w:p w:rsidR="00D441AF" w:rsidRPr="00BF55DB" w:rsidRDefault="00D441AF" w:rsidP="00767B4E">
      <w:pPr>
        <w:rPr>
          <w:rFonts w:ascii="Verdana" w:hAnsi="Verdana" w:cs="Arial"/>
        </w:rPr>
      </w:pPr>
    </w:p>
    <w:p w:rsidR="00D441AF" w:rsidRPr="00BF55DB" w:rsidRDefault="00D441AF" w:rsidP="00E06A60">
      <w:pPr>
        <w:rPr>
          <w:rFonts w:ascii="Arial" w:hAnsi="Arial" w:cs="Arial"/>
        </w:rPr>
      </w:pPr>
      <w:bookmarkStart w:id="0" w:name="OLE_LINK4"/>
      <w:r w:rsidRPr="00BF55DB">
        <w:rPr>
          <w:rFonts w:ascii="Arial" w:hAnsi="Arial" w:cs="Arial"/>
        </w:rPr>
        <w:t>This endorsement modifies insurance provided under the following:</w:t>
      </w:r>
    </w:p>
    <w:bookmarkEnd w:id="0"/>
    <w:p w:rsidR="00D441AF" w:rsidRPr="00BF55DB" w:rsidRDefault="00D441AF" w:rsidP="00E06A60">
      <w:pPr>
        <w:rPr>
          <w:rFonts w:ascii="Arial" w:hAnsi="Arial" w:cs="Arial"/>
        </w:rPr>
      </w:pPr>
    </w:p>
    <w:p w:rsidR="00D441AF" w:rsidRPr="00BF55DB" w:rsidRDefault="00D441AF" w:rsidP="00E06A60">
      <w:pPr>
        <w:ind w:left="360"/>
        <w:rPr>
          <w:rFonts w:ascii="Arial" w:hAnsi="Arial" w:cs="Arial"/>
        </w:rPr>
      </w:pPr>
      <w:r w:rsidRPr="00BF55DB">
        <w:rPr>
          <w:rFonts w:ascii="Arial" w:hAnsi="Arial" w:cs="Arial"/>
        </w:rPr>
        <w:t>BUSINESS INCOME AND EXTRA EXPENSE COVERAGE PART</w:t>
      </w:r>
    </w:p>
    <w:p w:rsidR="00D441AF" w:rsidRPr="00BF55DB" w:rsidRDefault="00D441AF" w:rsidP="00767B4E">
      <w:pPr>
        <w:jc w:val="both"/>
        <w:rPr>
          <w:rFonts w:ascii="Arial" w:hAnsi="Arial" w:cs="Arial"/>
        </w:rPr>
      </w:pPr>
    </w:p>
    <w:p w:rsidR="00D441AF" w:rsidRPr="00BF55DB" w:rsidRDefault="00D441AF" w:rsidP="00E06A60">
      <w:pPr>
        <w:pStyle w:val="blocktext3"/>
        <w:ind w:left="0"/>
        <w:jc w:val="center"/>
        <w:rPr>
          <w:rFonts w:cs="Arial"/>
          <w:b/>
        </w:rPr>
      </w:pPr>
      <w:r w:rsidRPr="00BF55DB">
        <w:rPr>
          <w:rFonts w:cs="Arial"/>
          <w:b/>
        </w:rPr>
        <w:t xml:space="preserve">SCHEDULE </w:t>
      </w:r>
    </w:p>
    <w:p w:rsidR="00D441AF" w:rsidRPr="00BF55DB" w:rsidRDefault="00D441AF" w:rsidP="00E06A60">
      <w:pPr>
        <w:pStyle w:val="blocktext3"/>
        <w:ind w:left="0"/>
        <w:jc w:val="center"/>
        <w:rPr>
          <w:rFonts w:cs="Arial"/>
          <w:b/>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5760"/>
      </w:tblGrid>
      <w:tr w:rsidR="00D441AF" w:rsidRPr="009F40E4" w:rsidTr="009F40E4">
        <w:trPr>
          <w:trHeight w:val="935"/>
        </w:trPr>
        <w:tc>
          <w:tcPr>
            <w:tcW w:w="2988" w:type="dxa"/>
          </w:tcPr>
          <w:p w:rsidR="00D441AF" w:rsidRPr="009F40E4" w:rsidRDefault="00D441AF" w:rsidP="009F40E4">
            <w:pPr>
              <w:pStyle w:val="blocktext3"/>
              <w:ind w:left="0"/>
              <w:jc w:val="left"/>
              <w:rPr>
                <w:rFonts w:cs="Arial"/>
                <w:b/>
              </w:rPr>
            </w:pPr>
            <w:r w:rsidRPr="009F40E4">
              <w:rPr>
                <w:rFonts w:cs="Arial"/>
                <w:b/>
              </w:rPr>
              <w:t>Communication Supply Services Location(s)</w:t>
            </w:r>
          </w:p>
        </w:tc>
        <w:tc>
          <w:tcPr>
            <w:tcW w:w="5760" w:type="dxa"/>
          </w:tcPr>
          <w:p w:rsidR="00D441AF" w:rsidRPr="009F40E4" w:rsidRDefault="00D441AF" w:rsidP="009F40E4">
            <w:pPr>
              <w:pStyle w:val="blocktext3"/>
              <w:tabs>
                <w:tab w:val="left" w:pos="6012"/>
              </w:tabs>
              <w:spacing w:before="0" w:line="240" w:lineRule="auto"/>
              <w:ind w:left="0"/>
              <w:jc w:val="left"/>
              <w:rPr>
                <w:rFonts w:cs="Arial"/>
                <w:b/>
              </w:rPr>
            </w:pPr>
            <w:r w:rsidRPr="009F40E4">
              <w:rPr>
                <w:rFonts w:cs="Arial"/>
                <w:b/>
              </w:rPr>
              <w:t>Off Premises Utility Failure Limit of Insurance</w:t>
            </w:r>
          </w:p>
          <w:p w:rsidR="00D441AF" w:rsidRPr="009F40E4" w:rsidRDefault="00D441AF" w:rsidP="009F40E4">
            <w:pPr>
              <w:pStyle w:val="blocktext3"/>
              <w:tabs>
                <w:tab w:val="left" w:pos="6012"/>
              </w:tabs>
              <w:spacing w:before="0" w:line="240" w:lineRule="auto"/>
              <w:ind w:left="0"/>
              <w:jc w:val="left"/>
              <w:rPr>
                <w:rFonts w:cs="Arial"/>
                <w:b/>
              </w:rPr>
            </w:pPr>
            <w:r w:rsidRPr="009F40E4">
              <w:rPr>
                <w:rFonts w:cs="Arial"/>
                <w:b/>
              </w:rPr>
              <w:t>(Business Income and Extra Expense Coverage Part)</w:t>
            </w:r>
          </w:p>
          <w:p w:rsidR="00D441AF" w:rsidRPr="009F40E4" w:rsidRDefault="00D441AF" w:rsidP="009F40E4">
            <w:pPr>
              <w:pStyle w:val="blocktext3"/>
              <w:ind w:left="0"/>
              <w:jc w:val="left"/>
              <w:rPr>
                <w:rFonts w:cs="Arial"/>
                <w:b/>
              </w:rPr>
            </w:pPr>
          </w:p>
        </w:tc>
      </w:tr>
      <w:tr w:rsidR="00D441AF" w:rsidRPr="009F40E4" w:rsidTr="009F40E4">
        <w:tc>
          <w:tcPr>
            <w:tcW w:w="2988" w:type="dxa"/>
          </w:tcPr>
          <w:p w:rsidR="00D441AF" w:rsidRPr="009F40E4" w:rsidRDefault="00D441AF" w:rsidP="009F40E4">
            <w:pPr>
              <w:pStyle w:val="blocktext3"/>
              <w:ind w:left="0"/>
              <w:jc w:val="left"/>
              <w:rPr>
                <w:rFonts w:cs="Arial"/>
                <w:b/>
              </w:rPr>
            </w:pPr>
          </w:p>
        </w:tc>
        <w:tc>
          <w:tcPr>
            <w:tcW w:w="5760" w:type="dxa"/>
            <w:vMerge w:val="restart"/>
          </w:tcPr>
          <w:p w:rsidR="00D441AF" w:rsidRPr="009F40E4" w:rsidRDefault="00D441AF" w:rsidP="009F40E4">
            <w:pPr>
              <w:pStyle w:val="blocktext3"/>
              <w:ind w:left="0"/>
              <w:jc w:val="left"/>
              <w:rPr>
                <w:rFonts w:cs="Arial"/>
                <w:b/>
              </w:rPr>
            </w:pPr>
            <w:r w:rsidRPr="009F40E4">
              <w:rPr>
                <w:rFonts w:cs="Arial"/>
                <w:b/>
              </w:rPr>
              <w:t xml:space="preserve">              per occurrence</w:t>
            </w:r>
          </w:p>
          <w:p w:rsidR="00D441AF" w:rsidRPr="009F40E4" w:rsidRDefault="00D441AF" w:rsidP="009F40E4">
            <w:pPr>
              <w:pStyle w:val="blocktext3"/>
              <w:ind w:left="0"/>
              <w:jc w:val="left"/>
              <w:rPr>
                <w:rFonts w:cs="Arial"/>
                <w:b/>
              </w:rPr>
            </w:pPr>
          </w:p>
        </w:tc>
      </w:tr>
      <w:tr w:rsidR="00D441AF" w:rsidRPr="009F40E4" w:rsidTr="009F40E4">
        <w:tc>
          <w:tcPr>
            <w:tcW w:w="2988" w:type="dxa"/>
          </w:tcPr>
          <w:p w:rsidR="00D441AF" w:rsidRPr="009F40E4" w:rsidRDefault="00D441AF" w:rsidP="009F40E4">
            <w:pPr>
              <w:pStyle w:val="blocktext3"/>
              <w:ind w:left="0"/>
              <w:jc w:val="left"/>
              <w:rPr>
                <w:rFonts w:cs="Arial"/>
                <w:b/>
              </w:rPr>
            </w:pPr>
          </w:p>
        </w:tc>
        <w:tc>
          <w:tcPr>
            <w:tcW w:w="5760" w:type="dxa"/>
            <w:vMerge/>
          </w:tcPr>
          <w:p w:rsidR="00D441AF" w:rsidRPr="009F40E4" w:rsidRDefault="00D441AF" w:rsidP="009F40E4">
            <w:pPr>
              <w:pStyle w:val="blocktext3"/>
              <w:ind w:left="0"/>
              <w:jc w:val="left"/>
              <w:rPr>
                <w:rFonts w:cs="Arial"/>
                <w:b/>
              </w:rPr>
            </w:pPr>
          </w:p>
        </w:tc>
      </w:tr>
      <w:tr w:rsidR="00D441AF" w:rsidRPr="009F40E4" w:rsidTr="009F40E4">
        <w:tc>
          <w:tcPr>
            <w:tcW w:w="2988" w:type="dxa"/>
          </w:tcPr>
          <w:p w:rsidR="00D441AF" w:rsidRPr="009F40E4" w:rsidRDefault="00D441AF" w:rsidP="009F40E4">
            <w:pPr>
              <w:pStyle w:val="blocktext3"/>
              <w:ind w:left="0"/>
              <w:jc w:val="left"/>
              <w:rPr>
                <w:rFonts w:cs="Arial"/>
                <w:b/>
              </w:rPr>
            </w:pPr>
          </w:p>
        </w:tc>
        <w:tc>
          <w:tcPr>
            <w:tcW w:w="5760" w:type="dxa"/>
            <w:vMerge/>
          </w:tcPr>
          <w:p w:rsidR="00D441AF" w:rsidRPr="009F40E4" w:rsidRDefault="00D441AF" w:rsidP="009F40E4">
            <w:pPr>
              <w:pStyle w:val="blocktext3"/>
              <w:ind w:left="0"/>
              <w:jc w:val="left"/>
              <w:rPr>
                <w:rFonts w:cs="Arial"/>
                <w:b/>
              </w:rPr>
            </w:pPr>
          </w:p>
        </w:tc>
      </w:tr>
    </w:tbl>
    <w:p w:rsidR="00D441AF" w:rsidRPr="00BF55DB" w:rsidRDefault="00D441AF" w:rsidP="004E7910">
      <w:pPr>
        <w:pStyle w:val="blocktext1"/>
        <w:spacing w:beforeLines="120" w:line="240" w:lineRule="exact"/>
        <w:rPr>
          <w:rFonts w:cs="Arial"/>
        </w:rPr>
      </w:pPr>
      <w:r w:rsidRPr="00BF55DB">
        <w:rPr>
          <w:rFonts w:cs="Arial"/>
        </w:rPr>
        <w:t>(If no entry appears above, information required to complete this endorsement will be shown in the Declarations as applicable to this endorsement.)</w:t>
      </w:r>
    </w:p>
    <w:p w:rsidR="00D441AF" w:rsidRPr="00BF55DB" w:rsidRDefault="00D441AF" w:rsidP="00BF55DB">
      <w:pPr>
        <w:pStyle w:val="blocktext3"/>
        <w:spacing w:before="200" w:line="240" w:lineRule="auto"/>
        <w:ind w:left="360" w:hanging="360"/>
        <w:jc w:val="left"/>
        <w:rPr>
          <w:rFonts w:cs="Arial"/>
        </w:rPr>
      </w:pPr>
      <w:r w:rsidRPr="00BF55DB">
        <w:rPr>
          <w:rFonts w:cs="Arial"/>
          <w:b/>
        </w:rPr>
        <w:t>A.</w:t>
      </w:r>
      <w:r w:rsidRPr="00BF55DB">
        <w:rPr>
          <w:rFonts w:cs="Arial"/>
        </w:rPr>
        <w:tab/>
        <w:t>Solely with respect to the Communication Supply Services Location(s) shown in the Schedule of the “Off Premises Utility Failure Endorsement” (hereinafter the “Schedule”), the Limit of Insurance for Off Premises Utility Failure for the Business Income and Extra Expense Coverage Part shown in Item 4. of the SUPPLEMENTAL DECLARATIONS is deleted and replaced with the Off Premises Utility Failure Limit of Insurance shown in the Schedule.</w:t>
      </w:r>
    </w:p>
    <w:p w:rsidR="00D441AF" w:rsidRPr="00BF55DB" w:rsidRDefault="00D441AF" w:rsidP="00BF55DB">
      <w:pPr>
        <w:pStyle w:val="blocktext3"/>
        <w:tabs>
          <w:tab w:val="left" w:pos="360"/>
        </w:tabs>
        <w:spacing w:before="200" w:line="240" w:lineRule="auto"/>
        <w:ind w:left="360" w:hanging="360"/>
        <w:jc w:val="left"/>
        <w:rPr>
          <w:rFonts w:cs="Arial"/>
        </w:rPr>
      </w:pPr>
      <w:r w:rsidRPr="00BF55DB">
        <w:rPr>
          <w:rFonts w:cs="Arial"/>
          <w:b/>
        </w:rPr>
        <w:t>B.</w:t>
      </w:r>
      <w:r w:rsidRPr="00BF55DB">
        <w:rPr>
          <w:rFonts w:cs="Arial"/>
        </w:rPr>
        <w:tab/>
        <w:t xml:space="preserve">Solely with respect to the Communication Supply Services Location(s) shown in the Schedule, Subparagraph </w:t>
      </w:r>
      <w:r w:rsidRPr="00BF55DB">
        <w:rPr>
          <w:rFonts w:cs="Arial"/>
          <w:b/>
        </w:rPr>
        <w:t>A.5.</w:t>
      </w:r>
      <w:r w:rsidRPr="00BF55DB">
        <w:rPr>
          <w:rFonts w:cs="Arial"/>
        </w:rPr>
        <w:t>b.</w:t>
      </w:r>
      <w:r w:rsidRPr="00BF55DB">
        <w:rPr>
          <w:rFonts w:cs="Arial"/>
          <w:b/>
        </w:rPr>
        <w:t xml:space="preserve"> </w:t>
      </w:r>
      <w:r w:rsidRPr="00BF55DB">
        <w:rPr>
          <w:rFonts w:cs="Arial"/>
        </w:rPr>
        <w:t xml:space="preserve">of Section </w:t>
      </w:r>
      <w:r w:rsidRPr="00BF55DB">
        <w:rPr>
          <w:rFonts w:cs="Arial"/>
          <w:b/>
        </w:rPr>
        <w:t>II. SUPPLEMENTAL COVERAGES</w:t>
      </w:r>
      <w:r w:rsidRPr="00BF55DB">
        <w:rPr>
          <w:rFonts w:cs="Arial"/>
        </w:rPr>
        <w:t xml:space="preserve"> is deleted and replaced with the following:</w:t>
      </w:r>
    </w:p>
    <w:p w:rsidR="00D441AF" w:rsidRPr="00BF55DB" w:rsidRDefault="00D441AF" w:rsidP="00BF55DB">
      <w:pPr>
        <w:tabs>
          <w:tab w:val="left" w:pos="720"/>
        </w:tabs>
        <w:spacing w:before="200"/>
        <w:ind w:left="720" w:hanging="360"/>
        <w:jc w:val="both"/>
        <w:rPr>
          <w:rFonts w:ascii="Arial" w:hAnsi="Arial" w:cs="Arial"/>
        </w:rPr>
      </w:pPr>
      <w:r w:rsidRPr="00BF55DB">
        <w:rPr>
          <w:rFonts w:ascii="Arial" w:hAnsi="Arial" w:cs="Arial"/>
        </w:rPr>
        <w:t>b.</w:t>
      </w:r>
      <w:r w:rsidRPr="00BF55DB">
        <w:rPr>
          <w:rFonts w:ascii="Arial" w:hAnsi="Arial" w:cs="Arial"/>
        </w:rPr>
        <w:tab/>
      </w:r>
      <w:r w:rsidRPr="00BF55DB">
        <w:rPr>
          <w:rFonts w:ascii="Arial" w:hAnsi="Arial" w:cs="Arial"/>
          <w:b/>
        </w:rPr>
        <w:t>Communication Supply Services</w:t>
      </w:r>
      <w:r w:rsidRPr="00BF55DB">
        <w:rPr>
          <w:rFonts w:ascii="Arial" w:hAnsi="Arial" w:cs="Arial"/>
        </w:rPr>
        <w:t xml:space="preserve">, meaning the Communication Supply Service Location(s) shown in the Schedule and supplying communication services including radio or television services to the premises described in the Declarations, and to </w:t>
      </w:r>
      <w:r w:rsidRPr="00BF55DB">
        <w:rPr>
          <w:rFonts w:ascii="Arial" w:hAnsi="Arial" w:cs="Arial"/>
          <w:b/>
        </w:rPr>
        <w:t>your</w:t>
      </w:r>
      <w:r w:rsidRPr="00BF55DB">
        <w:rPr>
          <w:rFonts w:ascii="Arial" w:hAnsi="Arial" w:cs="Arial"/>
        </w:rPr>
        <w:t xml:space="preserve"> mobile </w:t>
      </w:r>
      <w:r w:rsidRPr="00BF55DB">
        <w:rPr>
          <w:rFonts w:ascii="Arial" w:hAnsi="Arial" w:cs="Arial"/>
          <w:b/>
        </w:rPr>
        <w:t>broadcast equipment</w:t>
      </w:r>
      <w:r w:rsidRPr="00BF55DB">
        <w:rPr>
          <w:rFonts w:ascii="Arial" w:hAnsi="Arial" w:cs="Arial"/>
        </w:rPr>
        <w:t xml:space="preserve">. </w:t>
      </w:r>
    </w:p>
    <w:p w:rsidR="00D441AF" w:rsidRPr="00BF55DB" w:rsidRDefault="00D441AF" w:rsidP="00BF55DB">
      <w:pPr>
        <w:pStyle w:val="blocktext3"/>
        <w:tabs>
          <w:tab w:val="left" w:pos="360"/>
        </w:tabs>
        <w:spacing w:before="200" w:line="240" w:lineRule="auto"/>
        <w:ind w:left="360" w:hanging="360"/>
        <w:jc w:val="left"/>
        <w:rPr>
          <w:rFonts w:cs="Arial"/>
        </w:rPr>
      </w:pPr>
      <w:r w:rsidRPr="00BF55DB">
        <w:rPr>
          <w:rFonts w:cs="Arial"/>
          <w:b/>
        </w:rPr>
        <w:t>C.</w:t>
      </w:r>
      <w:r w:rsidRPr="00BF55DB">
        <w:rPr>
          <w:rFonts w:cs="Arial"/>
          <w:b/>
        </w:rPr>
        <w:tab/>
      </w:r>
      <w:r w:rsidRPr="00BF55DB">
        <w:rPr>
          <w:rFonts w:cs="Arial"/>
        </w:rPr>
        <w:t xml:space="preserve">The following is added to Section </w:t>
      </w:r>
      <w:r w:rsidRPr="00BF55DB">
        <w:rPr>
          <w:rFonts w:cs="Arial"/>
          <w:b/>
        </w:rPr>
        <w:t>VIII DEFINITIONS</w:t>
      </w:r>
      <w:r w:rsidRPr="00BF55DB">
        <w:rPr>
          <w:rFonts w:cs="Arial"/>
        </w:rPr>
        <w:t>:</w:t>
      </w:r>
    </w:p>
    <w:p w:rsidR="00D441AF" w:rsidRPr="00BF55DB" w:rsidRDefault="00D441AF" w:rsidP="00BF55DB">
      <w:pPr>
        <w:widowControl/>
        <w:tabs>
          <w:tab w:val="left" w:pos="810"/>
          <w:tab w:val="left" w:pos="1080"/>
          <w:tab w:val="num" w:pos="1440"/>
        </w:tabs>
        <w:overflowPunct/>
        <w:autoSpaceDE/>
        <w:autoSpaceDN/>
        <w:adjustRightInd/>
        <w:spacing w:before="200"/>
        <w:ind w:left="360"/>
        <w:textAlignment w:val="auto"/>
        <w:rPr>
          <w:rFonts w:ascii="Arial" w:hAnsi="Arial" w:cs="Arial"/>
        </w:rPr>
      </w:pPr>
      <w:r w:rsidRPr="00BF55DB">
        <w:rPr>
          <w:rFonts w:ascii="Arial" w:hAnsi="Arial" w:cs="Arial"/>
          <w:b/>
        </w:rPr>
        <w:t>Broadcast Equipment</w:t>
      </w:r>
      <w:r w:rsidRPr="00BF55DB">
        <w:rPr>
          <w:rFonts w:ascii="Arial" w:hAnsi="Arial" w:cs="Arial"/>
        </w:rPr>
        <w:t xml:space="preserve"> means permanently installed radio or television receiving, recording or transmitting equipment.</w:t>
      </w:r>
    </w:p>
    <w:p w:rsidR="00D441AF" w:rsidRPr="00BF55DB" w:rsidRDefault="00D441AF" w:rsidP="00BF55DB">
      <w:pPr>
        <w:spacing w:before="200"/>
        <w:rPr>
          <w:rFonts w:ascii="Arial" w:hAnsi="Arial" w:cs="Arial"/>
        </w:rPr>
      </w:pPr>
      <w:r w:rsidRPr="00BF55DB">
        <w:rPr>
          <w:rFonts w:ascii="Arial" w:hAnsi="Arial" w:cs="Arial"/>
        </w:rPr>
        <w:t>All other terms and conditions of the policy remain the same.</w:t>
      </w:r>
    </w:p>
    <w:p w:rsidR="00D441AF" w:rsidRDefault="00D441AF" w:rsidP="00BF55DB">
      <w:pPr>
        <w:tabs>
          <w:tab w:val="left" w:pos="5400"/>
        </w:tabs>
        <w:rPr>
          <w:rFonts w:ascii="Arial" w:hAnsi="Arial" w:cs="Arial"/>
        </w:rPr>
      </w:pPr>
      <w:r w:rsidRPr="00BF55DB">
        <w:rPr>
          <w:rFonts w:ascii="Arial" w:hAnsi="Arial" w:cs="Arial"/>
        </w:rPr>
        <w:tab/>
      </w:r>
    </w:p>
    <w:p w:rsidR="00D441AF" w:rsidRDefault="00D441AF" w:rsidP="00BF55DB">
      <w:pPr>
        <w:tabs>
          <w:tab w:val="left" w:pos="5400"/>
        </w:tabs>
        <w:rPr>
          <w:rFonts w:ascii="Arial" w:hAnsi="Arial" w:cs="Arial"/>
        </w:rPr>
      </w:pPr>
      <w:r>
        <w:rPr>
          <w:rFonts w:ascii="Arial" w:hAnsi="Arial" w:cs="Arial"/>
        </w:rPr>
        <w:tab/>
      </w:r>
    </w:p>
    <w:p w:rsidR="00D441AF" w:rsidRPr="00BF55DB" w:rsidRDefault="00D441AF" w:rsidP="00BF55DB">
      <w:pPr>
        <w:tabs>
          <w:tab w:val="left" w:pos="5400"/>
        </w:tabs>
        <w:rPr>
          <w:rFonts w:ascii="Arial" w:hAnsi="Arial" w:cs="Arial"/>
        </w:rPr>
      </w:pPr>
      <w:r>
        <w:rPr>
          <w:rFonts w:ascii="Arial" w:hAnsi="Arial" w:cs="Arial"/>
        </w:rPr>
        <w:tab/>
      </w:r>
      <w:r w:rsidRPr="00BF55DB">
        <w:rPr>
          <w:rFonts w:ascii="Arial" w:hAnsi="Arial" w:cs="Arial"/>
        </w:rPr>
        <w:t>_________________________</w:t>
      </w:r>
    </w:p>
    <w:p w:rsidR="00D441AF" w:rsidRPr="00BF55DB" w:rsidRDefault="00D441AF" w:rsidP="00BF55DB">
      <w:pPr>
        <w:tabs>
          <w:tab w:val="left" w:pos="5400"/>
        </w:tabs>
        <w:rPr>
          <w:rFonts w:ascii="Arial" w:hAnsi="Arial" w:cs="Arial"/>
        </w:rPr>
      </w:pPr>
      <w:r w:rsidRPr="00BF55DB">
        <w:rPr>
          <w:rFonts w:ascii="Arial" w:hAnsi="Arial" w:cs="Arial"/>
        </w:rPr>
        <w:tab/>
        <w:t xml:space="preserve"> Authorized Representative</w:t>
      </w:r>
    </w:p>
    <w:sectPr w:rsidR="00D441AF" w:rsidRPr="00BF55DB" w:rsidSect="00BF55DB">
      <w:footerReference w:type="default" r:id="rId7"/>
      <w:pgSz w:w="12240" w:h="15840" w:code="1"/>
      <w:pgMar w:top="1440" w:right="1800" w:bottom="1440" w:left="180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1AF" w:rsidRDefault="00D441AF" w:rsidP="004E7910">
      <w:pPr>
        <w:pStyle w:val="blocktext3"/>
      </w:pPr>
      <w:r>
        <w:separator/>
      </w:r>
    </w:p>
  </w:endnote>
  <w:endnote w:type="continuationSeparator" w:id="0">
    <w:p w:rsidR="00D441AF" w:rsidRDefault="00D441AF" w:rsidP="004E7910">
      <w:pPr>
        <w:pStyle w:val="blocktext3"/>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368"/>
    </w:tblGrid>
    <w:tr w:rsidR="00D441AF" w:rsidRPr="009F40E4" w:rsidTr="009F40E4">
      <w:trPr>
        <w:trHeight w:val="332"/>
      </w:trPr>
      <w:tc>
        <w:tcPr>
          <w:tcW w:w="1728" w:type="dxa"/>
        </w:tcPr>
        <w:p w:rsidR="00D441AF" w:rsidRPr="009F40E4" w:rsidRDefault="00D441AF" w:rsidP="006C1AB2">
          <w:pPr>
            <w:pStyle w:val="Footer"/>
            <w:rPr>
              <w:rFonts w:ascii="Arial" w:hAnsi="Arial" w:cs="Arial"/>
            </w:rPr>
          </w:pPr>
          <w:r w:rsidRPr="009F40E4">
            <w:rPr>
              <w:rFonts w:ascii="Arial" w:hAnsi="Arial" w:cs="Arial"/>
            </w:rPr>
            <w:t>107989 (09/12)</w:t>
          </w:r>
        </w:p>
      </w:tc>
      <w:tc>
        <w:tcPr>
          <w:tcW w:w="5760" w:type="dxa"/>
        </w:tcPr>
        <w:p w:rsidR="00D441AF" w:rsidRPr="00891901" w:rsidRDefault="00D441AF" w:rsidP="009F40E4">
          <w:pPr>
            <w:pStyle w:val="isof1"/>
            <w:jc w:val="center"/>
          </w:pPr>
          <w:r w:rsidRPr="00891901">
            <w:t>Includes copyrighted material of Insurance Services Office, Inc with permi</w:t>
          </w:r>
          <w:r w:rsidRPr="00891901">
            <w:t>s</w:t>
          </w:r>
          <w:r w:rsidRPr="00891901">
            <w:t>sion.</w:t>
          </w:r>
        </w:p>
        <w:p w:rsidR="00D441AF" w:rsidRPr="009F40E4" w:rsidRDefault="00D441AF" w:rsidP="009F40E4">
          <w:pPr>
            <w:pStyle w:val="Footer"/>
            <w:jc w:val="center"/>
            <w:rPr>
              <w:rFonts w:ascii="Arial" w:hAnsi="Arial" w:cs="Arial"/>
            </w:rPr>
          </w:pPr>
        </w:p>
      </w:tc>
      <w:tc>
        <w:tcPr>
          <w:tcW w:w="1368" w:type="dxa"/>
        </w:tcPr>
        <w:p w:rsidR="00D441AF" w:rsidRPr="009F40E4" w:rsidRDefault="00D441AF" w:rsidP="009F40E4">
          <w:pPr>
            <w:pStyle w:val="Footer"/>
            <w:jc w:val="right"/>
            <w:rPr>
              <w:rStyle w:val="PageNumber"/>
              <w:rFonts w:ascii="Arial" w:hAnsi="Arial" w:cs="Arial"/>
            </w:rPr>
          </w:pPr>
          <w:r w:rsidRPr="009F40E4">
            <w:rPr>
              <w:rFonts w:ascii="Arial" w:hAnsi="Arial" w:cs="Arial"/>
            </w:rPr>
            <w:t xml:space="preserve">Page </w:t>
          </w:r>
          <w:r w:rsidRPr="009F40E4">
            <w:rPr>
              <w:rStyle w:val="PageNumber"/>
              <w:rFonts w:ascii="Arial" w:hAnsi="Arial" w:cs="Arial"/>
            </w:rPr>
            <w:fldChar w:fldCharType="begin"/>
          </w:r>
          <w:r w:rsidRPr="009F40E4">
            <w:rPr>
              <w:rStyle w:val="PageNumber"/>
              <w:rFonts w:ascii="Arial" w:hAnsi="Arial" w:cs="Arial"/>
            </w:rPr>
            <w:instrText xml:space="preserve"> PAGE </w:instrText>
          </w:r>
          <w:r w:rsidRPr="009F40E4">
            <w:rPr>
              <w:rStyle w:val="PageNumber"/>
              <w:rFonts w:ascii="Arial" w:hAnsi="Arial" w:cs="Arial"/>
            </w:rPr>
            <w:fldChar w:fldCharType="separate"/>
          </w:r>
          <w:r w:rsidRPr="009F40E4">
            <w:rPr>
              <w:rStyle w:val="PageNumber"/>
              <w:rFonts w:ascii="Arial" w:hAnsi="Arial" w:cs="Arial"/>
              <w:noProof/>
            </w:rPr>
            <w:t>1</w:t>
          </w:r>
          <w:r w:rsidRPr="009F40E4">
            <w:rPr>
              <w:rStyle w:val="PageNumber"/>
              <w:rFonts w:ascii="Arial" w:hAnsi="Arial" w:cs="Arial"/>
            </w:rPr>
            <w:fldChar w:fldCharType="end"/>
          </w:r>
          <w:r w:rsidRPr="009F40E4">
            <w:rPr>
              <w:rStyle w:val="PageNumber"/>
              <w:rFonts w:ascii="Arial" w:hAnsi="Arial" w:cs="Arial"/>
            </w:rPr>
            <w:t xml:space="preserve"> of </w:t>
          </w:r>
          <w:r w:rsidRPr="009F40E4">
            <w:rPr>
              <w:rStyle w:val="PageNumber"/>
              <w:rFonts w:ascii="Arial" w:hAnsi="Arial" w:cs="Arial"/>
            </w:rPr>
            <w:fldChar w:fldCharType="begin"/>
          </w:r>
          <w:r w:rsidRPr="009F40E4">
            <w:rPr>
              <w:rStyle w:val="PageNumber"/>
              <w:rFonts w:ascii="Arial" w:hAnsi="Arial" w:cs="Arial"/>
            </w:rPr>
            <w:instrText xml:space="preserve"> NUMPAGES </w:instrText>
          </w:r>
          <w:r w:rsidRPr="009F40E4">
            <w:rPr>
              <w:rStyle w:val="PageNumber"/>
              <w:rFonts w:ascii="Arial" w:hAnsi="Arial" w:cs="Arial"/>
            </w:rPr>
            <w:fldChar w:fldCharType="separate"/>
          </w:r>
          <w:r w:rsidRPr="009F40E4">
            <w:rPr>
              <w:rStyle w:val="PageNumber"/>
              <w:rFonts w:ascii="Arial" w:hAnsi="Arial" w:cs="Arial"/>
              <w:noProof/>
            </w:rPr>
            <w:t>1</w:t>
          </w:r>
          <w:r w:rsidRPr="009F40E4">
            <w:rPr>
              <w:rStyle w:val="PageNumber"/>
              <w:rFonts w:ascii="Arial" w:hAnsi="Arial" w:cs="Arial"/>
            </w:rPr>
            <w:fldChar w:fldCharType="end"/>
          </w:r>
        </w:p>
        <w:p w:rsidR="00D441AF" w:rsidRPr="009F40E4" w:rsidRDefault="00D441AF" w:rsidP="006C1AB2">
          <w:pPr>
            <w:pStyle w:val="Footer"/>
            <w:rPr>
              <w:rFonts w:ascii="Arial" w:hAnsi="Arial" w:cs="Arial"/>
            </w:rPr>
          </w:pPr>
        </w:p>
      </w:tc>
    </w:tr>
  </w:tbl>
  <w:p w:rsidR="00D441AF" w:rsidRPr="00BF55DB" w:rsidRDefault="00D441AF" w:rsidP="00BF55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1AF" w:rsidRDefault="00D441AF" w:rsidP="004E7910">
      <w:pPr>
        <w:pStyle w:val="blocktext3"/>
      </w:pPr>
      <w:r>
        <w:separator/>
      </w:r>
    </w:p>
  </w:footnote>
  <w:footnote w:type="continuationSeparator" w:id="0">
    <w:p w:rsidR="00D441AF" w:rsidRDefault="00D441AF" w:rsidP="004E7910">
      <w:pPr>
        <w:pStyle w:val="blocktext3"/>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E0ECD"/>
    <w:multiLevelType w:val="singleLevel"/>
    <w:tmpl w:val="960E3846"/>
    <w:lvl w:ilvl="0">
      <w:start w:val="30"/>
      <w:numFmt w:val="upperLetter"/>
      <w:lvlText w:val="%1."/>
      <w:lvlJc w:val="left"/>
      <w:pPr>
        <w:tabs>
          <w:tab w:val="num" w:pos="2580"/>
        </w:tabs>
        <w:ind w:left="2580" w:hanging="510"/>
      </w:pPr>
      <w:rPr>
        <w:rFonts w:cs="Times New Roman" w:hint="default"/>
        <w:b/>
      </w:rPr>
    </w:lvl>
  </w:abstractNum>
  <w:abstractNum w:abstractNumId="1">
    <w:nsid w:val="63E4009B"/>
    <w:multiLevelType w:val="hybridMultilevel"/>
    <w:tmpl w:val="996A0580"/>
    <w:lvl w:ilvl="0" w:tplc="3CC2281A">
      <w:start w:val="3"/>
      <w:numFmt w:val="upperLetter"/>
      <w:lvlText w:val="%1."/>
      <w:lvlJc w:val="left"/>
      <w:pPr>
        <w:tabs>
          <w:tab w:val="num" w:pos="1080"/>
        </w:tabs>
        <w:ind w:left="1080" w:hanging="72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67B4E"/>
    <w:rsid w:val="000C154F"/>
    <w:rsid w:val="00123D13"/>
    <w:rsid w:val="001B7615"/>
    <w:rsid w:val="00260692"/>
    <w:rsid w:val="00274E03"/>
    <w:rsid w:val="00281528"/>
    <w:rsid w:val="003162D9"/>
    <w:rsid w:val="00343D10"/>
    <w:rsid w:val="004905BA"/>
    <w:rsid w:val="004A113F"/>
    <w:rsid w:val="004E7910"/>
    <w:rsid w:val="0057374A"/>
    <w:rsid w:val="00592B46"/>
    <w:rsid w:val="0059385C"/>
    <w:rsid w:val="005A18EE"/>
    <w:rsid w:val="005F6DA0"/>
    <w:rsid w:val="00630A42"/>
    <w:rsid w:val="006C1AB2"/>
    <w:rsid w:val="00767B4E"/>
    <w:rsid w:val="00891901"/>
    <w:rsid w:val="00911ED6"/>
    <w:rsid w:val="009B7FAA"/>
    <w:rsid w:val="009F40E4"/>
    <w:rsid w:val="00A4456A"/>
    <w:rsid w:val="00B009A6"/>
    <w:rsid w:val="00B95714"/>
    <w:rsid w:val="00BF55DB"/>
    <w:rsid w:val="00D441AF"/>
    <w:rsid w:val="00E00381"/>
    <w:rsid w:val="00E06A60"/>
    <w:rsid w:val="00F20D53"/>
    <w:rsid w:val="00F30930"/>
    <w:rsid w:val="00F579E6"/>
    <w:rsid w:val="00FE324A"/>
    <w:rsid w:val="00FF6F6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7B4E"/>
    <w:pPr>
      <w:widowControl w:val="0"/>
      <w:overflowPunct w:val="0"/>
      <w:autoSpaceDE w:val="0"/>
      <w:autoSpaceDN w:val="0"/>
      <w:adjustRightInd w:val="0"/>
      <w:textAlignment w:val="baseline"/>
    </w:pPr>
  </w:style>
  <w:style w:type="paragraph" w:styleId="Heading1">
    <w:name w:val="heading 1"/>
    <w:basedOn w:val="Normal"/>
    <w:next w:val="Normal"/>
    <w:link w:val="Heading1Char"/>
    <w:uiPriority w:val="9"/>
    <w:qFormat/>
    <w:rsid w:val="00767B4E"/>
    <w:pPr>
      <w:keepNext/>
      <w:jc w:val="center"/>
      <w:outlineLvl w:val="0"/>
    </w:pPr>
    <w:rPr>
      <w:b/>
      <w:sz w:val="28"/>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A71"/>
    <w:rPr>
      <w:rFonts w:asciiTheme="majorHAnsi" w:eastAsiaTheme="majorEastAsia" w:hAnsiTheme="majorHAnsi" w:cstheme="majorBidi"/>
      <w:b/>
      <w:bCs/>
      <w:kern w:val="32"/>
      <w:sz w:val="32"/>
      <w:szCs w:val="32"/>
    </w:rPr>
  </w:style>
  <w:style w:type="paragraph" w:customStyle="1" w:styleId="blocktext3">
    <w:name w:val="blocktext3"/>
    <w:basedOn w:val="Normal"/>
    <w:rsid w:val="00767B4E"/>
    <w:pPr>
      <w:keepLines/>
      <w:widowControl/>
      <w:spacing w:before="80" w:line="220" w:lineRule="exact"/>
      <w:ind w:left="600"/>
      <w:jc w:val="both"/>
    </w:pPr>
    <w:rPr>
      <w:rFonts w:ascii="Arial" w:hAnsi="Arial"/>
    </w:rPr>
  </w:style>
  <w:style w:type="paragraph" w:customStyle="1" w:styleId="blocktext1">
    <w:name w:val="blocktext1"/>
    <w:basedOn w:val="Normal"/>
    <w:rsid w:val="00E06A60"/>
    <w:pPr>
      <w:keepLines/>
      <w:widowControl/>
      <w:spacing w:before="80" w:line="220" w:lineRule="exact"/>
      <w:jc w:val="both"/>
    </w:pPr>
    <w:rPr>
      <w:rFonts w:ascii="Arial" w:hAnsi="Arial"/>
    </w:rPr>
  </w:style>
  <w:style w:type="table" w:styleId="TableGrid">
    <w:name w:val="Table Grid"/>
    <w:basedOn w:val="TableNormal"/>
    <w:uiPriority w:val="59"/>
    <w:rsid w:val="004E7910"/>
    <w:pPr>
      <w:widowControl w:val="0"/>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00381"/>
    <w:pPr>
      <w:tabs>
        <w:tab w:val="center" w:pos="4320"/>
        <w:tab w:val="right" w:pos="8640"/>
      </w:tabs>
    </w:pPr>
  </w:style>
  <w:style w:type="character" w:customStyle="1" w:styleId="HeaderChar">
    <w:name w:val="Header Char"/>
    <w:basedOn w:val="DefaultParagraphFont"/>
    <w:link w:val="Header"/>
    <w:uiPriority w:val="99"/>
    <w:semiHidden/>
    <w:rsid w:val="009B6A71"/>
  </w:style>
  <w:style w:type="paragraph" w:styleId="Footer">
    <w:name w:val="footer"/>
    <w:basedOn w:val="Normal"/>
    <w:link w:val="FooterChar"/>
    <w:uiPriority w:val="99"/>
    <w:rsid w:val="00E00381"/>
    <w:pPr>
      <w:tabs>
        <w:tab w:val="center" w:pos="4320"/>
        <w:tab w:val="right" w:pos="8640"/>
      </w:tabs>
    </w:pPr>
  </w:style>
  <w:style w:type="character" w:customStyle="1" w:styleId="FooterChar">
    <w:name w:val="Footer Char"/>
    <w:basedOn w:val="DefaultParagraphFont"/>
    <w:link w:val="Footer"/>
    <w:uiPriority w:val="99"/>
    <w:semiHidden/>
    <w:rsid w:val="009B6A71"/>
  </w:style>
  <w:style w:type="character" w:styleId="PageNumber">
    <w:name w:val="page number"/>
    <w:basedOn w:val="DefaultParagraphFont"/>
    <w:uiPriority w:val="99"/>
    <w:rsid w:val="00BF55DB"/>
    <w:rPr>
      <w:rFonts w:cs="Times New Roman"/>
    </w:rPr>
  </w:style>
  <w:style w:type="paragraph" w:customStyle="1" w:styleId="isof1">
    <w:name w:val="isof1"/>
    <w:basedOn w:val="Normal"/>
    <w:rsid w:val="00BF55DB"/>
    <w:pPr>
      <w:widowControl/>
      <w:spacing w:line="220" w:lineRule="exact"/>
      <w:jc w:val="both"/>
    </w:pPr>
    <w:rPr>
      <w:rFonts w:ascii="Arial" w:hAnsi="Arial"/>
    </w:rPr>
  </w:style>
  <w:style w:type="paragraph" w:styleId="DocumentMap">
    <w:name w:val="Document Map"/>
    <w:basedOn w:val="Normal"/>
    <w:link w:val="DocumentMapChar"/>
    <w:uiPriority w:val="99"/>
    <w:semiHidden/>
    <w:rsid w:val="00FF6F6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9B6A71"/>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285</Words>
  <Characters>1631</Characters>
  <Application>Microsoft Office Outlook</Application>
  <DocSecurity>0</DocSecurity>
  <Lines>0</Lines>
  <Paragraphs>0</Paragraphs>
  <ScaleCrop>false</ScaleCrop>
  <Company>AIG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American International Group</dc:creator>
  <cp:keywords/>
  <dc:description/>
  <cp:lastModifiedBy>suscook</cp:lastModifiedBy>
  <cp:revision>6</cp:revision>
  <cp:lastPrinted>2011-02-28T20:41:00Z</cp:lastPrinted>
  <dcterms:created xsi:type="dcterms:W3CDTF">2011-02-28T16:29:00Z</dcterms:created>
  <dcterms:modified xsi:type="dcterms:W3CDTF">2015-06-26T12:15:00Z</dcterms:modified>
</cp:coreProperties>
</file>