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05F8">
      <w:pPr>
        <w:spacing w:before="720" w:line="480" w:lineRule="auto"/>
        <w:ind w:right="864" w:firstLine="864"/>
        <w:rPr>
          <w:rFonts w:ascii="Arial" w:hAnsi="Arial" w:cs="Arial"/>
          <w:spacing w:val="-3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8"/>
          <w:w w:val="105"/>
          <w:sz w:val="20"/>
          <w:szCs w:val="20"/>
        </w:rPr>
        <w:t xml:space="preserve">INTEGRATED PROPERTY INSURANCE SOLUTIONS PROGRAM – RULES </w:t>
      </w:r>
      <w:r>
        <w:rPr>
          <w:rFonts w:ascii="Arial" w:hAnsi="Arial" w:cs="Arial"/>
          <w:spacing w:val="-3"/>
          <w:w w:val="105"/>
          <w:sz w:val="20"/>
          <w:szCs w:val="20"/>
        </w:rPr>
        <w:t>The following sup</w:t>
      </w:r>
      <w:r>
        <w:rPr>
          <w:rFonts w:ascii="Arial" w:hAnsi="Arial" w:cs="Arial"/>
          <w:spacing w:val="-3"/>
          <w:w w:val="105"/>
          <w:sz w:val="20"/>
          <w:szCs w:val="20"/>
        </w:rPr>
        <w:t>plements the Integrated Property Solutions (IPIS) rules:</w:t>
      </w:r>
    </w:p>
    <w:p w:rsidR="00000000" w:rsidRDefault="005B05F8">
      <w:pPr>
        <w:spacing w:before="14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Broadcasters Productions Coverage Endorsement – 111480</w:t>
      </w:r>
    </w:p>
    <w:p w:rsidR="00000000" w:rsidRDefault="005B05F8">
      <w:pPr>
        <w:spacing w:before="180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6"/>
          <w:w w:val="105"/>
          <w:sz w:val="20"/>
          <w:szCs w:val="20"/>
        </w:rPr>
        <w:t xml:space="preserve">This optional endorsement will be offered to all insureds that may have off premises production </w:t>
      </w:r>
      <w:r>
        <w:rPr>
          <w:rFonts w:ascii="Arial" w:hAnsi="Arial" w:cs="Arial"/>
          <w:w w:val="105"/>
          <w:sz w:val="20"/>
          <w:szCs w:val="20"/>
        </w:rPr>
        <w:t>exposures.</w:t>
      </w:r>
    </w:p>
    <w:p w:rsidR="00000000" w:rsidRDefault="005B05F8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 endorsement provides coverage for:</w:t>
      </w:r>
    </w:p>
    <w:p w:rsidR="00000000" w:rsidRDefault="005B05F8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1"/>
          <w:w w:val="105"/>
          <w:sz w:val="20"/>
          <w:szCs w:val="20"/>
        </w:rPr>
        <w:t xml:space="preserve">Negative file, videotape, digital camera memory cards and related property subject to </w:t>
      </w:r>
      <w:r>
        <w:rPr>
          <w:rFonts w:ascii="Arial" w:hAnsi="Arial" w:cs="Arial"/>
          <w:spacing w:val="-4"/>
          <w:w w:val="105"/>
          <w:sz w:val="20"/>
          <w:szCs w:val="20"/>
        </w:rPr>
        <w:t>$250,000 sublimit;</w:t>
      </w:r>
    </w:p>
    <w:p w:rsidR="00000000" w:rsidRDefault="005B05F8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Props, sets and wardrobe(s) subject to $50,000 sublimit;</w:t>
      </w:r>
    </w:p>
    <w:p w:rsidR="00000000" w:rsidRDefault="005B05F8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Miscellaneous equipment subject to $50,000 sublimit</w:t>
      </w:r>
      <w:r>
        <w:rPr>
          <w:rFonts w:ascii="Arial" w:hAnsi="Arial" w:cs="Arial"/>
          <w:spacing w:val="-4"/>
          <w:w w:val="105"/>
          <w:sz w:val="20"/>
          <w:szCs w:val="20"/>
        </w:rPr>
        <w:t>.</w:t>
      </w:r>
    </w:p>
    <w:p w:rsidR="00000000" w:rsidRDefault="005B05F8">
      <w:pPr>
        <w:rPr>
          <w:rFonts w:ascii="Arial" w:hAnsi="Arial" w:cs="Arial"/>
          <w:spacing w:val="-6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All while used in connection with the filming of productions that have production periods of 90 </w:t>
      </w:r>
      <w:r>
        <w:rPr>
          <w:rFonts w:ascii="Arial" w:hAnsi="Arial" w:cs="Arial"/>
          <w:spacing w:val="-6"/>
          <w:w w:val="105"/>
          <w:sz w:val="20"/>
          <w:szCs w:val="20"/>
        </w:rPr>
        <w:t>days or less;</w:t>
      </w:r>
    </w:p>
    <w:p w:rsidR="00000000" w:rsidRDefault="005B05F8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Coverage is also provided for expenses incurred:</w:t>
      </w:r>
    </w:p>
    <w:p w:rsidR="00000000" w:rsidRDefault="005B05F8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That would not otherwise have been incurred for completion of a production had no loss or </w:t>
      </w:r>
      <w:r>
        <w:rPr>
          <w:rFonts w:ascii="Arial" w:hAnsi="Arial" w:cs="Arial"/>
          <w:spacing w:val="-4"/>
          <w:w w:val="105"/>
          <w:sz w:val="20"/>
          <w:szCs w:val="20"/>
        </w:rPr>
        <w:t>damage to covered property occurred; and</w:t>
      </w:r>
    </w:p>
    <w:p w:rsidR="00000000" w:rsidRDefault="005B05F8">
      <w:pPr>
        <w:numPr>
          <w:ilvl w:val="0"/>
          <w:numId w:val="1"/>
        </w:numPr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Expenses incurred that no longer have value if loss or damage to covered property </w:t>
      </w:r>
      <w:r>
        <w:rPr>
          <w:rFonts w:ascii="Arial" w:hAnsi="Arial" w:cs="Arial"/>
          <w:spacing w:val="-4"/>
          <w:w w:val="105"/>
          <w:sz w:val="20"/>
          <w:szCs w:val="20"/>
        </w:rPr>
        <w:t>necessarily prevent completion of a production.</w:t>
      </w:r>
    </w:p>
    <w:p w:rsidR="00000000" w:rsidRDefault="005B05F8">
      <w:pPr>
        <w:spacing w:before="216"/>
        <w:jc w:val="both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>Coverage is further provided for sums that an insured is legally obligated to pay, du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e to covered </w:t>
      </w:r>
      <w:r>
        <w:rPr>
          <w:rFonts w:ascii="Arial" w:hAnsi="Arial" w:cs="Arial"/>
          <w:w w:val="105"/>
          <w:sz w:val="20"/>
          <w:szCs w:val="20"/>
        </w:rPr>
        <w:t>loss or damage to property of others in their care, custody and control subject to $500,000 sublimit.</w:t>
      </w:r>
    </w:p>
    <w:p w:rsidR="00000000" w:rsidRDefault="005B05F8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Coverages are subject to the sublimits included on the Schedule that forms a part of the </w:t>
      </w:r>
      <w:r>
        <w:rPr>
          <w:rFonts w:ascii="Arial" w:hAnsi="Arial" w:cs="Arial"/>
          <w:spacing w:val="-4"/>
          <w:w w:val="105"/>
          <w:sz w:val="20"/>
          <w:szCs w:val="20"/>
        </w:rPr>
        <w:t>endorsement and as noted above.</w:t>
      </w:r>
    </w:p>
    <w:p w:rsidR="00000000" w:rsidRDefault="005B05F8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a flat char</w:t>
      </w:r>
      <w:r>
        <w:rPr>
          <w:rFonts w:ascii="Arial" w:hAnsi="Arial" w:cs="Arial"/>
          <w:spacing w:val="-4"/>
          <w:w w:val="105"/>
          <w:sz w:val="20"/>
          <w:szCs w:val="20"/>
        </w:rPr>
        <w:t>ge of $2,000 when this endorsement is included on a policy.</w:t>
      </w:r>
    </w:p>
    <w:p w:rsidR="00000000" w:rsidRDefault="005B05F8">
      <w:pPr>
        <w:spacing w:before="432"/>
        <w:rPr>
          <w:rFonts w:ascii="Arial" w:hAnsi="Arial" w:cs="Arial"/>
          <w:b/>
          <w:bCs/>
          <w:w w:val="105"/>
          <w:sz w:val="20"/>
          <w:szCs w:val="20"/>
        </w:rPr>
      </w:pPr>
      <w:r>
        <w:rPr>
          <w:rFonts w:ascii="Arial" w:hAnsi="Arial" w:cs="Arial"/>
          <w:b/>
          <w:bCs/>
          <w:w w:val="105"/>
          <w:sz w:val="20"/>
          <w:szCs w:val="20"/>
        </w:rPr>
        <w:t>Radio and Television Towers and Equipment Coverage Enhancement Endorsement - 91089</w:t>
      </w:r>
    </w:p>
    <w:p w:rsidR="00000000" w:rsidRDefault="005B05F8">
      <w:pPr>
        <w:spacing w:before="468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1"/>
          <w:w w:val="105"/>
          <w:sz w:val="20"/>
          <w:szCs w:val="20"/>
        </w:rPr>
        <w:t xml:space="preserve">This mandatory endorsement is an update to the previously filed and approved endorsement. </w:t>
      </w:r>
      <w:r>
        <w:rPr>
          <w:rFonts w:ascii="Arial" w:hAnsi="Arial" w:cs="Arial"/>
          <w:spacing w:val="-6"/>
          <w:w w:val="105"/>
          <w:sz w:val="20"/>
          <w:szCs w:val="20"/>
        </w:rPr>
        <w:t>The key change is inclu</w:t>
      </w:r>
      <w:r>
        <w:rPr>
          <w:rFonts w:ascii="Arial" w:hAnsi="Arial" w:cs="Arial"/>
          <w:spacing w:val="-6"/>
          <w:w w:val="105"/>
          <w:sz w:val="20"/>
          <w:szCs w:val="20"/>
        </w:rPr>
        <w:t xml:space="preserve">ding a valuation provision that clarifies the valuation intent for Computer </w:t>
      </w:r>
      <w:r>
        <w:rPr>
          <w:rFonts w:ascii="Arial" w:hAnsi="Arial" w:cs="Arial"/>
          <w:spacing w:val="-4"/>
          <w:w w:val="105"/>
          <w:sz w:val="20"/>
          <w:szCs w:val="20"/>
        </w:rPr>
        <w:t xml:space="preserve">Equipment, Broadcast Equipment, Data, Broadcast Software, Programs, Media and Broadcast 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Media. In conjunction with this Broadcast Equipment, Broadcast Media and Broadcast Software </w:t>
      </w:r>
      <w:r>
        <w:rPr>
          <w:rFonts w:ascii="Arial" w:hAnsi="Arial" w:cs="Arial"/>
          <w:spacing w:val="-4"/>
          <w:w w:val="105"/>
          <w:sz w:val="20"/>
          <w:szCs w:val="20"/>
        </w:rPr>
        <w:t>are added to the Definitions.</w:t>
      </w:r>
    </w:p>
    <w:p w:rsidR="00000000" w:rsidRDefault="005B05F8">
      <w:pPr>
        <w:spacing w:before="468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000000" w:rsidRDefault="005B05F8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Radio and TV Broadcasters Off Premises Utility Failure Endorsement - 107989</w:t>
      </w:r>
    </w:p>
    <w:p w:rsidR="00000000" w:rsidRDefault="005B05F8">
      <w:pPr>
        <w:spacing w:before="18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t xml:space="preserve">This optional endorsement will be used where an insured requests coverage for business income </w:t>
      </w:r>
      <w:r>
        <w:rPr>
          <w:rFonts w:ascii="Arial" w:hAnsi="Arial" w:cs="Arial"/>
          <w:spacing w:val="1"/>
          <w:w w:val="105"/>
          <w:sz w:val="20"/>
          <w:szCs w:val="20"/>
        </w:rPr>
        <w:t>and ext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ra expense that results from loss or damage to off premises facilities that supply </w:t>
      </w:r>
      <w:r>
        <w:rPr>
          <w:rFonts w:ascii="Arial" w:hAnsi="Arial" w:cs="Arial"/>
          <w:spacing w:val="-5"/>
          <w:w w:val="105"/>
          <w:sz w:val="20"/>
          <w:szCs w:val="20"/>
        </w:rPr>
        <w:t xml:space="preserve">communication services to the insured. This endorsement allows an increase in the Off Premises </w:t>
      </w:r>
      <w:r>
        <w:rPr>
          <w:rFonts w:ascii="Arial" w:hAnsi="Arial" w:cs="Arial"/>
          <w:spacing w:val="-4"/>
          <w:w w:val="105"/>
          <w:sz w:val="20"/>
          <w:szCs w:val="20"/>
        </w:rPr>
        <w:t>Utility Failure Limit of Insurance for such exposure.</w:t>
      </w:r>
    </w:p>
    <w:p w:rsidR="00000000" w:rsidRDefault="005B05F8">
      <w:pPr>
        <w:widowControl/>
        <w:kinsoku/>
        <w:autoSpaceDE w:val="0"/>
        <w:autoSpaceDN w:val="0"/>
        <w:adjustRightInd w:val="0"/>
        <w:sectPr w:rsidR="00000000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/>
          <w:pgMar w:top="973" w:right="1820" w:bottom="606" w:left="1700" w:header="740" w:footer="727" w:gutter="0"/>
          <w:cols w:space="720"/>
          <w:noEndnote/>
          <w:titlePg/>
        </w:sectPr>
      </w:pPr>
    </w:p>
    <w:p w:rsidR="00000000" w:rsidRDefault="005B05F8">
      <w:pPr>
        <w:spacing w:before="72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5"/>
          <w:w w:val="105"/>
          <w:sz w:val="20"/>
          <w:szCs w:val="20"/>
        </w:rPr>
        <w:lastRenderedPageBreak/>
        <w:t xml:space="preserve">The Business Income and Extra Expense exposure for this endorsement will be determined by </w:t>
      </w:r>
      <w:r>
        <w:rPr>
          <w:rFonts w:ascii="Arial" w:hAnsi="Arial" w:cs="Arial"/>
          <w:spacing w:val="2"/>
          <w:w w:val="105"/>
          <w:sz w:val="20"/>
          <w:szCs w:val="20"/>
        </w:rPr>
        <w:t xml:space="preserve">applying the policy rate for business income to the requested Limit of Insurance for this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endorsement. This limit will be included with the insured’s business income and extra expense </w:t>
      </w:r>
      <w:r>
        <w:rPr>
          <w:rFonts w:ascii="Arial" w:hAnsi="Arial" w:cs="Arial"/>
          <w:spacing w:val="-4"/>
          <w:w w:val="105"/>
          <w:sz w:val="20"/>
          <w:szCs w:val="20"/>
        </w:rPr>
        <w:t>limits during the rating process.</w:t>
      </w:r>
    </w:p>
    <w:p w:rsidR="00000000" w:rsidRDefault="005B05F8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rate impact for this endorsement as explained above.</w:t>
      </w:r>
    </w:p>
    <w:p w:rsidR="00000000" w:rsidRDefault="005B05F8">
      <w:pPr>
        <w:spacing w:before="252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EQUIPMENT BREAKDOWN - OTHER CONDITIONS ENDORSEMENT – 110319</w:t>
      </w:r>
    </w:p>
    <w:p w:rsidR="00000000" w:rsidRDefault="005B05F8">
      <w:pPr>
        <w:spacing w:before="216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1"/>
          <w:w w:val="105"/>
          <w:sz w:val="20"/>
          <w:szCs w:val="20"/>
        </w:rPr>
        <w:t xml:space="preserve">This mandatory form is attached solely when there are differences in terms between the </w:t>
      </w:r>
      <w:r>
        <w:rPr>
          <w:rFonts w:ascii="Arial" w:hAnsi="Arial" w:cs="Arial"/>
          <w:spacing w:val="-2"/>
          <w:w w:val="105"/>
          <w:sz w:val="20"/>
          <w:szCs w:val="20"/>
        </w:rPr>
        <w:t xml:space="preserve">Equipment Breakdown and Property coverages. When such differences exist, this form provides </w:t>
      </w:r>
      <w:r>
        <w:rPr>
          <w:rFonts w:ascii="Arial" w:hAnsi="Arial" w:cs="Arial"/>
          <w:spacing w:val="-4"/>
          <w:w w:val="105"/>
          <w:sz w:val="20"/>
          <w:szCs w:val="20"/>
        </w:rPr>
        <w:t>a format to describe such differences.</w:t>
      </w:r>
    </w:p>
    <w:p w:rsidR="00000000" w:rsidRDefault="005B05F8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</w:t>
      </w:r>
      <w:r>
        <w:rPr>
          <w:rFonts w:ascii="Arial" w:hAnsi="Arial" w:cs="Arial"/>
          <w:spacing w:val="-4"/>
          <w:w w:val="105"/>
          <w:sz w:val="20"/>
          <w:szCs w:val="20"/>
        </w:rPr>
        <w:t>dorsement.</w:t>
      </w:r>
    </w:p>
    <w:p w:rsidR="00000000" w:rsidRDefault="005B05F8">
      <w:pPr>
        <w:spacing w:before="468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Business Personal Property Coverage Under a Storage Contract - 109299</w:t>
      </w:r>
    </w:p>
    <w:p w:rsidR="00000000" w:rsidRDefault="005B05F8">
      <w:pPr>
        <w:spacing w:before="216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This optional endorsement will be used where an insured requests coverage for business 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personal property of others in their care, custody and control. The values </w:t>
      </w:r>
      <w:r>
        <w:rPr>
          <w:rFonts w:ascii="Arial" w:hAnsi="Arial" w:cs="Arial"/>
          <w:spacing w:val="-1"/>
          <w:w w:val="105"/>
          <w:sz w:val="20"/>
          <w:szCs w:val="20"/>
        </w:rPr>
        <w:t xml:space="preserve">for such property will </w:t>
      </w:r>
      <w:r>
        <w:rPr>
          <w:rFonts w:ascii="Arial" w:hAnsi="Arial" w:cs="Arial"/>
          <w:spacing w:val="-4"/>
          <w:w w:val="105"/>
          <w:sz w:val="20"/>
          <w:szCs w:val="20"/>
        </w:rPr>
        <w:t>be included with the business personal property values of the insured for rating purposes.</w:t>
      </w:r>
    </w:p>
    <w:p w:rsidR="00000000" w:rsidRDefault="005B05F8">
      <w:pPr>
        <w:spacing w:before="252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000000" w:rsidRDefault="005B05F8">
      <w:pPr>
        <w:spacing w:before="432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Protective Safeguards - 108114</w:t>
      </w:r>
    </w:p>
    <w:p w:rsidR="00000000" w:rsidRDefault="005B05F8">
      <w:pPr>
        <w:spacing w:before="252"/>
        <w:jc w:val="both"/>
        <w:rPr>
          <w:rFonts w:ascii="Arial" w:hAnsi="Arial" w:cs="Arial"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>This optional endorsement will be used where protective safegu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ards systems or devices are </w:t>
      </w:r>
      <w:r>
        <w:rPr>
          <w:rFonts w:ascii="Arial" w:hAnsi="Arial" w:cs="Arial"/>
          <w:spacing w:val="1"/>
          <w:w w:val="105"/>
          <w:sz w:val="20"/>
          <w:szCs w:val="20"/>
        </w:rPr>
        <w:t xml:space="preserve">prominent features in the reduced rates for an insured, and an impairment could pose a </w:t>
      </w:r>
      <w:r>
        <w:rPr>
          <w:rFonts w:ascii="Arial" w:hAnsi="Arial" w:cs="Arial"/>
          <w:spacing w:val="-5"/>
          <w:w w:val="105"/>
          <w:sz w:val="20"/>
          <w:szCs w:val="20"/>
        </w:rPr>
        <w:t>significant increase in hazard.</w:t>
      </w:r>
    </w:p>
    <w:p w:rsidR="00000000" w:rsidRDefault="005B05F8">
      <w:pPr>
        <w:spacing w:before="216" w:line="480" w:lineRule="auto"/>
        <w:ind w:right="3600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There is no premium charge for this endorsement </w:t>
      </w: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Ordinary Payroll Expenses Exclusion (IPIS) – 110285</w:t>
      </w:r>
    </w:p>
    <w:p w:rsidR="00000000" w:rsidRDefault="005B05F8">
      <w:pPr>
        <w:spacing w:before="180"/>
        <w:jc w:val="both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This opti</w:t>
      </w:r>
      <w:r>
        <w:rPr>
          <w:rFonts w:ascii="Arial" w:hAnsi="Arial" w:cs="Arial"/>
          <w:spacing w:val="-4"/>
          <w:w w:val="105"/>
          <w:sz w:val="20"/>
          <w:szCs w:val="20"/>
        </w:rPr>
        <w:t xml:space="preserve">onal endorsement will be used where an insured wishes to exclude any ordinary payroll </w:t>
      </w:r>
      <w:r>
        <w:rPr>
          <w:rFonts w:ascii="Arial" w:hAnsi="Arial" w:cs="Arial"/>
          <w:w w:val="105"/>
          <w:sz w:val="20"/>
          <w:szCs w:val="20"/>
        </w:rPr>
        <w:t xml:space="preserve">from the business income coverage that they purchase. This endorsement will allow us to </w:t>
      </w:r>
      <w:r>
        <w:rPr>
          <w:rFonts w:ascii="Arial" w:hAnsi="Arial" w:cs="Arial"/>
          <w:spacing w:val="-4"/>
          <w:w w:val="105"/>
          <w:sz w:val="20"/>
          <w:szCs w:val="20"/>
        </w:rPr>
        <w:t>provide such exclusion clearly within a policy.</w:t>
      </w:r>
    </w:p>
    <w:p w:rsidR="00000000" w:rsidRDefault="005B05F8">
      <w:pPr>
        <w:spacing w:before="144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 xml:space="preserve">The insured will exclude ordinary 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payroll values from the business income values that they report </w:t>
      </w:r>
      <w:r>
        <w:rPr>
          <w:rFonts w:ascii="Arial" w:hAnsi="Arial" w:cs="Arial"/>
          <w:spacing w:val="-4"/>
          <w:w w:val="105"/>
          <w:sz w:val="20"/>
          <w:szCs w:val="20"/>
        </w:rPr>
        <w:t>to the company for rating purposes.</w:t>
      </w:r>
    </w:p>
    <w:p w:rsidR="00000000" w:rsidRDefault="005B05F8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endorsement.</w:t>
      </w:r>
    </w:p>
    <w:p w:rsidR="00000000" w:rsidRDefault="005B05F8">
      <w:pPr>
        <w:spacing w:before="468" w:line="208" w:lineRule="auto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Stock Exclusion Endorsement – 110278</w:t>
      </w:r>
    </w:p>
    <w:p w:rsidR="00000000" w:rsidRDefault="005B05F8">
      <w:pPr>
        <w:spacing w:before="468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3"/>
          <w:w w:val="105"/>
          <w:sz w:val="20"/>
          <w:szCs w:val="20"/>
        </w:rPr>
        <w:t>This optional endorsement will be used when an insured requests that c</w:t>
      </w:r>
      <w:r>
        <w:rPr>
          <w:rFonts w:ascii="Arial" w:hAnsi="Arial" w:cs="Arial"/>
          <w:spacing w:val="-3"/>
          <w:w w:val="105"/>
          <w:sz w:val="20"/>
          <w:szCs w:val="20"/>
        </w:rPr>
        <w:t xml:space="preserve">overage for stock stored </w:t>
      </w:r>
      <w:r>
        <w:rPr>
          <w:rFonts w:ascii="Arial" w:hAnsi="Arial" w:cs="Arial"/>
          <w:spacing w:val="-4"/>
          <w:w w:val="105"/>
          <w:sz w:val="20"/>
          <w:szCs w:val="20"/>
        </w:rPr>
        <w:t>be excluded from the business personal property coverage under the policy.</w:t>
      </w:r>
    </w:p>
    <w:p w:rsidR="00000000" w:rsidRDefault="005B05F8">
      <w:pPr>
        <w:spacing w:before="216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2"/>
          <w:w w:val="105"/>
          <w:sz w:val="20"/>
          <w:szCs w:val="20"/>
        </w:rPr>
        <w:t xml:space="preserve">The values for stock will be excluded from the business personal property values of the insured </w:t>
      </w:r>
      <w:r>
        <w:rPr>
          <w:rFonts w:ascii="Arial" w:hAnsi="Arial" w:cs="Arial"/>
          <w:spacing w:val="-4"/>
          <w:w w:val="105"/>
          <w:sz w:val="20"/>
          <w:szCs w:val="20"/>
        </w:rPr>
        <w:t>for rating purposes.</w:t>
      </w:r>
    </w:p>
    <w:p w:rsidR="00000000" w:rsidRDefault="005B05F8">
      <w:pPr>
        <w:spacing w:before="180"/>
        <w:rPr>
          <w:rFonts w:ascii="Arial" w:hAnsi="Arial" w:cs="Arial"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w w:val="105"/>
          <w:sz w:val="20"/>
          <w:szCs w:val="20"/>
        </w:rPr>
        <w:t>There is no premium charge for this end</w:t>
      </w:r>
      <w:r>
        <w:rPr>
          <w:rFonts w:ascii="Arial" w:hAnsi="Arial" w:cs="Arial"/>
          <w:spacing w:val="-4"/>
          <w:w w:val="105"/>
          <w:sz w:val="20"/>
          <w:szCs w:val="20"/>
        </w:rPr>
        <w:t>orsement</w:t>
      </w:r>
    </w:p>
    <w:p w:rsidR="00000000" w:rsidRDefault="005B05F8">
      <w:pPr>
        <w:widowControl/>
        <w:kinsoku/>
        <w:autoSpaceDE w:val="0"/>
        <w:autoSpaceDN w:val="0"/>
        <w:adjustRightInd w:val="0"/>
        <w:sectPr w:rsidR="00000000">
          <w:headerReference w:type="default" r:id="rId11"/>
          <w:footerReference w:type="default" r:id="rId12"/>
          <w:pgSz w:w="12240" w:h="15840"/>
          <w:pgMar w:top="973" w:right="1828" w:bottom="606" w:left="1692" w:header="740" w:footer="727" w:gutter="0"/>
          <w:cols w:space="720"/>
          <w:noEndnote/>
        </w:sectPr>
      </w:pPr>
    </w:p>
    <w:p w:rsidR="00000000" w:rsidRDefault="005B05F8">
      <w:pPr>
        <w:spacing w:before="936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lastRenderedPageBreak/>
        <w:t>Stock While Outside of Building Exclusion Endorsement - 110279</w:t>
      </w:r>
    </w:p>
    <w:p w:rsidR="00000000" w:rsidRDefault="005B05F8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This optional endorsement will be used when an insured requests that coverage for stock stored </w:t>
      </w:r>
      <w:r>
        <w:rPr>
          <w:rFonts w:ascii="Arial" w:hAnsi="Arial" w:cs="Arial"/>
          <w:sz w:val="20"/>
          <w:szCs w:val="20"/>
        </w:rPr>
        <w:t>outside of a building be excluded from coverage under the policy.</w:t>
      </w:r>
    </w:p>
    <w:p w:rsidR="00000000" w:rsidRDefault="005B05F8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The values for such property will be excluded from the business personal property values of the </w:t>
      </w:r>
      <w:r>
        <w:rPr>
          <w:rFonts w:ascii="Arial" w:hAnsi="Arial" w:cs="Arial"/>
          <w:sz w:val="20"/>
          <w:szCs w:val="20"/>
        </w:rPr>
        <w:t>insured for rating purposes.</w:t>
      </w:r>
    </w:p>
    <w:p w:rsidR="00000000" w:rsidRDefault="005B05F8">
      <w:pPr>
        <w:spacing w:before="468" w:line="480" w:lineRule="auto"/>
        <w:ind w:right="4176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There is no premium charge for this endorsement. 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Blanket Limits -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 Stock Endorsement – 110316</w:t>
      </w:r>
    </w:p>
    <w:p w:rsidR="00000000" w:rsidRDefault="005B05F8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optional endorsement allows blanket coverage for “stock” for a multi building location, or </w:t>
      </w:r>
      <w:r>
        <w:rPr>
          <w:rFonts w:ascii="Arial" w:hAnsi="Arial" w:cs="Arial"/>
          <w:sz w:val="20"/>
          <w:szCs w:val="20"/>
        </w:rPr>
        <w:t>over multiple scheduled locations, on a property policy.</w:t>
      </w:r>
    </w:p>
    <w:p w:rsidR="00000000" w:rsidRDefault="005B05F8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premium charge for this endorsement.</w:t>
      </w:r>
    </w:p>
    <w:sectPr w:rsidR="00000000">
      <w:headerReference w:type="default" r:id="rId13"/>
      <w:footerReference w:type="default" r:id="rId14"/>
      <w:pgSz w:w="12240" w:h="15840"/>
      <w:pgMar w:top="971" w:right="1831" w:bottom="608" w:left="1689" w:header="740" w:footer="72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B05F8">
      <w:r>
        <w:separator/>
      </w:r>
    </w:p>
  </w:endnote>
  <w:endnote w:type="continuationSeparator" w:id="0">
    <w:p w:rsidR="00000000" w:rsidRDefault="005B0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pt;margin-top:0;width:441.95pt;height:10.45pt;z-index:25166438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>3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5pt;margin-top:0;width:441.95pt;height:10.45pt;z-index:251666432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1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5pt;margin-top:0;width:441.95pt;height:10.45pt;z-index:25167052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2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5pt;margin-top:0;width:441.95pt;height:10.45pt;z-index:25167462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tabs>
                    <w:tab w:val="left" w:pos="4147"/>
                    <w:tab w:val="right" w:pos="8629"/>
                  </w:tabs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</w:pP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>CP-IPIS-KS-Rules</w:t>
                </w:r>
                <w:r>
                  <w:rPr>
                    <w:rFonts w:ascii="Arial Unicode MS" w:eastAsia="Arial Unicode MS" w:cs="Arial Unicode MS"/>
                    <w:spacing w:val="-8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- 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 Unicode MS" w:eastAsia="Arial Unicode MS" w:cs="Arial Unicode MS"/>
                    <w:noProof/>
                    <w:spacing w:val="-16"/>
                    <w:w w:val="105"/>
                    <w:sz w:val="20"/>
                    <w:szCs w:val="20"/>
                  </w:rPr>
                  <w:t>3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fldChar w:fldCharType="end"/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 xml:space="preserve"> -</w:t>
                </w:r>
                <w:r>
                  <w:rPr>
                    <w:rFonts w:ascii="Arial Unicode MS" w:eastAsia="Arial Unicode MS" w:cs="Arial Unicode MS"/>
                    <w:spacing w:val="-16"/>
                    <w:w w:val="105"/>
                    <w:sz w:val="20"/>
                    <w:szCs w:val="20"/>
                  </w:rPr>
                  <w:tab/>
                </w:r>
                <w:r>
                  <w:rPr>
                    <w:rFonts w:ascii="Arial Unicode MS" w:eastAsia="Arial Unicode MS" w:cs="Arial Unicode MS"/>
                    <w:w w:val="105"/>
                    <w:sz w:val="20"/>
                    <w:szCs w:val="20"/>
                  </w:rPr>
                  <w:t>Ed. 09/12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B05F8">
      <w:r>
        <w:separator/>
      </w:r>
    </w:p>
  </w:footnote>
  <w:footnote w:type="continuationSeparator" w:id="0">
    <w:p w:rsidR="00000000" w:rsidRDefault="005B0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5pt;margin-top:0;width:441.95pt;height:10.45pt;z-index:25166028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pt;margin-top:0;width:441.95pt;height:10.45pt;z-index:25166233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5pt;margin-top:0;width:441.95pt;height:10.45pt;z-index:251668480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nsas</w:t>
                </w:r>
              </w:p>
            </w:txbxContent>
          </v:textbox>
          <w10:wrap type="square" anchorx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05F8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5pt;margin-top:0;width:441.95pt;height:10.45pt;z-index:25167257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5B05F8">
                <w:pPr>
                  <w:keepNext/>
                  <w:keepLines/>
                  <w:ind w:left="39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Kansas</w:t>
                </w:r>
              </w:p>
            </w:txbxContent>
          </v:textbox>
          <w10:wrap type="square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9D49"/>
    <w:multiLevelType w:val="singleLevel"/>
    <w:tmpl w:val="7B7EE530"/>
    <w:lvl w:ilvl="0">
      <w:numFmt w:val="bullet"/>
      <w:lvlText w:val="·"/>
      <w:lvlJc w:val="left"/>
      <w:pPr>
        <w:tabs>
          <w:tab w:val="num" w:pos="432"/>
        </w:tabs>
        <w:ind w:left="432" w:hanging="432"/>
      </w:pPr>
      <w:rPr>
        <w:rFonts w:ascii="Symbol" w:hAnsi="Symbol" w:cs="Symbol"/>
        <w:snapToGrid/>
        <w:spacing w:val="-1"/>
        <w:w w:val="105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B05F8"/>
    <w:rsid w:val="005B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2</cp:revision>
  <dcterms:created xsi:type="dcterms:W3CDTF">2014-03-07T16:45:00Z</dcterms:created>
  <dcterms:modified xsi:type="dcterms:W3CDTF">2014-03-07T16:45:00Z</dcterms:modified>
</cp:coreProperties>
</file>