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D1D" w:rsidRPr="00243D1D" w:rsidRDefault="000D0CBD" w:rsidP="00243D1D">
      <w:pPr>
        <w:jc w:val="center"/>
        <w:rPr>
          <w:rFonts w:ascii="Arial" w:hAnsi="Arial" w:cs="Arial"/>
          <w:b/>
          <w:bCs/>
        </w:rPr>
      </w:pPr>
      <w:r>
        <w:rPr>
          <w:rFonts w:ascii="Arial" w:hAnsi="Arial" w:cs="Arial"/>
          <w:b/>
          <w:bCs/>
        </w:rPr>
        <w:t>ENDORSEMENT</w:t>
      </w:r>
    </w:p>
    <w:p w:rsidR="00243D1D" w:rsidRPr="00243D1D" w:rsidRDefault="00243D1D" w:rsidP="00243D1D">
      <w:pPr>
        <w:jc w:val="center"/>
        <w:rPr>
          <w:rFonts w:ascii="Arial" w:hAnsi="Arial" w:cs="Arial"/>
          <w:b/>
          <w:bCs/>
        </w:rPr>
      </w:pPr>
    </w:p>
    <w:p w:rsidR="00243D1D" w:rsidRPr="00243D1D" w:rsidRDefault="00243D1D" w:rsidP="00243D1D">
      <w:pPr>
        <w:jc w:val="center"/>
        <w:rPr>
          <w:rFonts w:ascii="Arial" w:hAnsi="Arial" w:cs="Arial"/>
          <w:b/>
          <w:bCs/>
        </w:rPr>
      </w:pPr>
      <w:r w:rsidRPr="00243D1D">
        <w:rPr>
          <w:rFonts w:ascii="Arial" w:hAnsi="Arial" w:cs="Arial"/>
          <w:b/>
          <w:bCs/>
        </w:rPr>
        <w:t>THIS ENDORSEMENT CHANGES THE POLICY. PLEASE READ IT CAREFULLY.</w:t>
      </w:r>
    </w:p>
    <w:p w:rsidR="00243D1D" w:rsidRPr="00243D1D" w:rsidRDefault="00243D1D" w:rsidP="00243D1D">
      <w:pPr>
        <w:jc w:val="center"/>
        <w:rPr>
          <w:rFonts w:ascii="Arial" w:hAnsi="Arial" w:cs="Arial"/>
        </w:rPr>
      </w:pPr>
    </w:p>
    <w:p w:rsidR="00243D1D" w:rsidRPr="00243D1D" w:rsidRDefault="00243D1D" w:rsidP="00243D1D">
      <w:pPr>
        <w:pStyle w:val="Title"/>
        <w:jc w:val="left"/>
        <w:rPr>
          <w:rFonts w:ascii="Arial" w:hAnsi="Arial" w:cs="Arial"/>
          <w:b w:val="0"/>
          <w:sz w:val="20"/>
        </w:rPr>
      </w:pPr>
      <w:r w:rsidRPr="00243D1D">
        <w:rPr>
          <w:rFonts w:ascii="Arial" w:hAnsi="Arial" w:cs="Arial"/>
          <w:b w:val="0"/>
          <w:sz w:val="20"/>
        </w:rPr>
        <w:t>This endorsement, effective 12:01 A.M.,</w:t>
      </w:r>
    </w:p>
    <w:p w:rsidR="00243D1D" w:rsidRPr="00243D1D" w:rsidRDefault="00243D1D" w:rsidP="00243D1D">
      <w:pPr>
        <w:pStyle w:val="Title"/>
        <w:jc w:val="left"/>
        <w:rPr>
          <w:rFonts w:ascii="Arial" w:hAnsi="Arial" w:cs="Arial"/>
          <w:b w:val="0"/>
          <w:sz w:val="20"/>
        </w:rPr>
      </w:pPr>
      <w:r w:rsidRPr="00243D1D">
        <w:rPr>
          <w:rFonts w:ascii="Arial" w:hAnsi="Arial" w:cs="Arial"/>
          <w:b w:val="0"/>
          <w:sz w:val="20"/>
        </w:rPr>
        <w:t>Forms a part of Policy No.:</w:t>
      </w:r>
    </w:p>
    <w:p w:rsidR="00C033AF" w:rsidRDefault="00C033AF">
      <w:pPr>
        <w:rPr>
          <w:rFonts w:ascii="Arial" w:hAnsi="Arial"/>
          <w:sz w:val="22"/>
        </w:rPr>
      </w:pPr>
    </w:p>
    <w:p w:rsidR="00561CAE" w:rsidRPr="00561CAE" w:rsidRDefault="00561CAE" w:rsidP="00561CAE">
      <w:pPr>
        <w:spacing w:after="120"/>
        <w:jc w:val="center"/>
        <w:rPr>
          <w:rFonts w:ascii="Arial" w:hAnsi="Arial"/>
          <w:b/>
          <w:sz w:val="24"/>
        </w:rPr>
      </w:pPr>
      <w:r>
        <w:rPr>
          <w:rFonts w:ascii="Arial" w:hAnsi="Arial"/>
          <w:b/>
          <w:sz w:val="24"/>
        </w:rPr>
        <w:t>COMPOSITE RATING PLAN PREMIUM ENDORSEMENT</w:t>
      </w:r>
      <w:r w:rsidR="00D45ED4">
        <w:rPr>
          <w:rFonts w:ascii="Arial" w:hAnsi="Arial"/>
          <w:b/>
          <w:sz w:val="24"/>
        </w:rPr>
        <w:t xml:space="preserve"> - Alaska</w:t>
      </w:r>
    </w:p>
    <w:p w:rsidR="00C033AF" w:rsidRDefault="00C033AF">
      <w:pPr>
        <w:spacing w:after="120"/>
        <w:jc w:val="center"/>
        <w:rPr>
          <w:rFonts w:ascii="Arial" w:hAnsi="Arial"/>
          <w:i/>
          <w:sz w:val="22"/>
        </w:rPr>
      </w:pPr>
      <w:r>
        <w:rPr>
          <w:rFonts w:ascii="Arial" w:hAnsi="Arial"/>
          <w:i/>
          <w:sz w:val="22"/>
        </w:rPr>
        <w:t>This endorsement modifies insurance provided under the following:</w:t>
      </w:r>
    </w:p>
    <w:p w:rsidR="00C033AF" w:rsidRDefault="00C033AF">
      <w:pPr>
        <w:spacing w:after="120"/>
        <w:jc w:val="center"/>
        <w:rPr>
          <w:rFonts w:ascii="Arial" w:hAnsi="Arial"/>
          <w:sz w:val="22"/>
        </w:rPr>
      </w:pPr>
      <w:r>
        <w:rPr>
          <w:rFonts w:ascii="Arial" w:hAnsi="Arial"/>
          <w:sz w:val="22"/>
        </w:rPr>
        <w:t>COMMERCIAL GENERAL LIABILITY COVERAGE FORM (CGL)</w:t>
      </w:r>
      <w:r>
        <w:rPr>
          <w:rFonts w:ascii="Arial" w:hAnsi="Arial"/>
          <w:sz w:val="22"/>
        </w:rPr>
        <w:br/>
        <w:t xml:space="preserve">LIQUOR LIABILITY COVERAGE FORM (LL) </w:t>
      </w:r>
      <w:r>
        <w:rPr>
          <w:rFonts w:ascii="Arial" w:hAnsi="Arial"/>
          <w:sz w:val="22"/>
        </w:rPr>
        <w:br/>
        <w:t>PRODUCTS/COMPLETED OPERATIONS LIABILITY COVERAGE FORM (PCO)</w:t>
      </w:r>
      <w:r>
        <w:rPr>
          <w:rFonts w:ascii="Arial" w:hAnsi="Arial"/>
          <w:sz w:val="22"/>
        </w:rPr>
        <w:br/>
        <w:t>BUSINESS AUTO COVERAGE FORM (BA)</w:t>
      </w:r>
      <w:r>
        <w:rPr>
          <w:rFonts w:ascii="Arial" w:hAnsi="Arial"/>
          <w:sz w:val="22"/>
        </w:rPr>
        <w:br/>
        <w:t>GARAGE COVERAGE FORM (G)</w:t>
      </w:r>
      <w:r>
        <w:rPr>
          <w:rFonts w:ascii="Arial" w:hAnsi="Arial"/>
          <w:sz w:val="22"/>
        </w:rPr>
        <w:br/>
        <w:t>TRUCKERS COVERAGE FORM (T)</w:t>
      </w:r>
      <w:r>
        <w:rPr>
          <w:rFonts w:ascii="Arial" w:hAnsi="Arial"/>
          <w:sz w:val="22"/>
        </w:rPr>
        <w:br/>
      </w:r>
    </w:p>
    <w:p w:rsidR="00C033AF" w:rsidRDefault="00C033AF">
      <w:pPr>
        <w:pStyle w:val="BodyText"/>
        <w:rPr>
          <w:rFonts w:ascii="Arial" w:hAnsi="Arial"/>
          <w:color w:val="auto"/>
        </w:rPr>
      </w:pPr>
      <w:r>
        <w:rPr>
          <w:rFonts w:ascii="Arial" w:hAnsi="Arial"/>
          <w:color w:val="auto"/>
        </w:rPr>
        <w:t>The Class Code, Premium Basis, and Rate section of the Policy Declarations is changed to apply as follows:</w:t>
      </w:r>
    </w:p>
    <w:p w:rsidR="00C033AF" w:rsidRPr="008D6F93" w:rsidRDefault="00C033AF">
      <w:pPr>
        <w:spacing w:after="120"/>
        <w:jc w:val="both"/>
        <w:rPr>
          <w:rFonts w:ascii="Arial" w:hAnsi="Arial"/>
        </w:rPr>
      </w:pPr>
      <w:r w:rsidRPr="008D6F93">
        <w:rPr>
          <w:rFonts w:ascii="Arial" w:hAnsi="Arial"/>
        </w:rPr>
        <w:t>The premium for this policy will be computed upon a composite basis as shown below in accordance with our rules, rates, rating plans, premiums and minimum premiums and the other policy terms.</w:t>
      </w:r>
    </w:p>
    <w:p w:rsidR="008D6F93" w:rsidRDefault="008D6F93">
      <w:pPr>
        <w:spacing w:after="120"/>
        <w:jc w:val="center"/>
        <w:rPr>
          <w:rFonts w:ascii="Arial" w:hAnsi="Arial"/>
          <w:sz w:val="22"/>
        </w:rPr>
      </w:pPr>
    </w:p>
    <w:p w:rsidR="00C033AF" w:rsidRDefault="00C033AF">
      <w:pPr>
        <w:spacing w:after="120"/>
        <w:jc w:val="center"/>
        <w:rPr>
          <w:rFonts w:ascii="Arial" w:hAnsi="Arial"/>
          <w:sz w:val="22"/>
        </w:rPr>
      </w:pPr>
      <w:r>
        <w:rPr>
          <w:rFonts w:ascii="Arial" w:hAnsi="Arial"/>
          <w:sz w:val="22"/>
        </w:rPr>
        <w:t>SCHEDULE</w:t>
      </w:r>
    </w:p>
    <w:tbl>
      <w:tblPr>
        <w:tblW w:w="11340" w:type="dxa"/>
        <w:tblInd w:w="-8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60"/>
        <w:gridCol w:w="1080"/>
        <w:gridCol w:w="1080"/>
        <w:gridCol w:w="1800"/>
        <w:gridCol w:w="1530"/>
        <w:gridCol w:w="1620"/>
        <w:gridCol w:w="1170"/>
        <w:gridCol w:w="1800"/>
      </w:tblGrid>
      <w:tr w:rsidR="007C2CA4" w:rsidRPr="008D6F93" w:rsidTr="007C2CA4">
        <w:tblPrEx>
          <w:tblCellMar>
            <w:top w:w="0" w:type="dxa"/>
            <w:bottom w:w="0" w:type="dxa"/>
          </w:tblCellMar>
        </w:tblPrEx>
        <w:tc>
          <w:tcPr>
            <w:tcW w:w="1260" w:type="dxa"/>
          </w:tcPr>
          <w:p w:rsidR="007C2CA4" w:rsidRPr="008D6F93" w:rsidRDefault="007C2CA4">
            <w:pPr>
              <w:jc w:val="center"/>
              <w:rPr>
                <w:rFonts w:ascii="Arial" w:hAnsi="Arial"/>
              </w:rPr>
            </w:pPr>
            <w:r w:rsidRPr="008D6F93">
              <w:rPr>
                <w:rFonts w:ascii="Arial" w:hAnsi="Arial"/>
              </w:rPr>
              <w:t>Coverage (CGL, LL, PCO, BA,</w:t>
            </w:r>
            <w:r w:rsidRPr="008D6F93">
              <w:rPr>
                <w:rFonts w:ascii="Arial" w:hAnsi="Arial"/>
              </w:rPr>
              <w:br/>
              <w:t>G or T)</w:t>
            </w:r>
          </w:p>
        </w:tc>
        <w:tc>
          <w:tcPr>
            <w:tcW w:w="1080" w:type="dxa"/>
          </w:tcPr>
          <w:p w:rsidR="007C2CA4" w:rsidRPr="008D6F93" w:rsidRDefault="007C2CA4" w:rsidP="007C2CA4">
            <w:pPr>
              <w:jc w:val="center"/>
              <w:rPr>
                <w:rFonts w:ascii="Arial" w:hAnsi="Arial"/>
              </w:rPr>
            </w:pPr>
            <w:r w:rsidRPr="008D6F93">
              <w:rPr>
                <w:rFonts w:ascii="Arial" w:hAnsi="Arial"/>
              </w:rPr>
              <w:t>Basis of Premium</w:t>
            </w:r>
          </w:p>
        </w:tc>
        <w:tc>
          <w:tcPr>
            <w:tcW w:w="1080" w:type="dxa"/>
          </w:tcPr>
          <w:p w:rsidR="007C2CA4" w:rsidRPr="008D6F93" w:rsidRDefault="007C2CA4">
            <w:pPr>
              <w:jc w:val="center"/>
              <w:rPr>
                <w:rFonts w:ascii="Arial" w:hAnsi="Arial"/>
              </w:rPr>
            </w:pPr>
            <w:r w:rsidRPr="008D6F93">
              <w:rPr>
                <w:rFonts w:ascii="Arial" w:hAnsi="Arial"/>
              </w:rPr>
              <w:t xml:space="preserve">Premium     Type </w:t>
            </w:r>
          </w:p>
        </w:tc>
        <w:tc>
          <w:tcPr>
            <w:tcW w:w="1800" w:type="dxa"/>
          </w:tcPr>
          <w:p w:rsidR="007C2CA4" w:rsidRPr="008D6F93" w:rsidRDefault="007C2CA4">
            <w:pPr>
              <w:jc w:val="center"/>
              <w:rPr>
                <w:rFonts w:ascii="Arial" w:hAnsi="Arial"/>
              </w:rPr>
            </w:pPr>
            <w:r w:rsidRPr="008D6F93">
              <w:rPr>
                <w:rFonts w:ascii="Arial" w:hAnsi="Arial"/>
              </w:rPr>
              <w:t>Estimated Basis of Premium</w:t>
            </w:r>
          </w:p>
        </w:tc>
        <w:tc>
          <w:tcPr>
            <w:tcW w:w="1530" w:type="dxa"/>
          </w:tcPr>
          <w:p w:rsidR="007C2CA4" w:rsidRPr="008D6F93" w:rsidRDefault="007C2CA4">
            <w:pPr>
              <w:jc w:val="center"/>
              <w:rPr>
                <w:rFonts w:ascii="Arial" w:hAnsi="Arial"/>
              </w:rPr>
            </w:pPr>
            <w:r w:rsidRPr="008D6F93">
              <w:rPr>
                <w:rFonts w:ascii="Arial" w:hAnsi="Arial"/>
              </w:rPr>
              <w:t xml:space="preserve">Composite Rate(s) </w:t>
            </w:r>
          </w:p>
        </w:tc>
        <w:tc>
          <w:tcPr>
            <w:tcW w:w="1620" w:type="dxa"/>
          </w:tcPr>
          <w:p w:rsidR="007C2CA4" w:rsidRPr="008D6F93" w:rsidRDefault="007C2CA4">
            <w:pPr>
              <w:jc w:val="center"/>
              <w:rPr>
                <w:rFonts w:ascii="Arial" w:hAnsi="Arial"/>
              </w:rPr>
            </w:pPr>
            <w:r w:rsidRPr="008D6F93">
              <w:rPr>
                <w:rFonts w:ascii="Arial" w:hAnsi="Arial"/>
              </w:rPr>
              <w:t>Estimated Premium</w:t>
            </w:r>
          </w:p>
        </w:tc>
        <w:tc>
          <w:tcPr>
            <w:tcW w:w="1170" w:type="dxa"/>
          </w:tcPr>
          <w:p w:rsidR="007C2CA4" w:rsidRPr="008D6F93" w:rsidRDefault="007C2CA4">
            <w:pPr>
              <w:jc w:val="center"/>
              <w:rPr>
                <w:rFonts w:ascii="Arial" w:hAnsi="Arial"/>
              </w:rPr>
            </w:pPr>
            <w:r w:rsidRPr="008D6F93">
              <w:rPr>
                <w:rFonts w:ascii="Arial" w:hAnsi="Arial"/>
              </w:rPr>
              <w:t>Minimum Premium</w:t>
            </w:r>
          </w:p>
        </w:tc>
        <w:tc>
          <w:tcPr>
            <w:tcW w:w="1800" w:type="dxa"/>
          </w:tcPr>
          <w:p w:rsidR="007C2CA4" w:rsidRPr="008D6F93" w:rsidRDefault="007C2CA4">
            <w:pPr>
              <w:jc w:val="center"/>
              <w:rPr>
                <w:rFonts w:ascii="Arial" w:hAnsi="Arial"/>
              </w:rPr>
            </w:pPr>
            <w:r w:rsidRPr="008D6F93">
              <w:rPr>
                <w:rFonts w:ascii="Arial" w:hAnsi="Arial"/>
              </w:rPr>
              <w:t>Deposit Premium</w:t>
            </w:r>
          </w:p>
        </w:tc>
      </w:tr>
      <w:tr w:rsidR="007C2CA4" w:rsidTr="007C2CA4">
        <w:tblPrEx>
          <w:tblCellMar>
            <w:top w:w="0" w:type="dxa"/>
            <w:bottom w:w="0" w:type="dxa"/>
          </w:tblCellMar>
        </w:tblPrEx>
        <w:tc>
          <w:tcPr>
            <w:tcW w:w="1260" w:type="dxa"/>
          </w:tcPr>
          <w:p w:rsidR="007C2CA4" w:rsidRDefault="001C46CC" w:rsidP="001C46CC">
            <w:pPr>
              <w:spacing w:before="60" w:after="60"/>
              <w:jc w:val="center"/>
              <w:rPr>
                <w:rFonts w:ascii="Arial" w:hAnsi="Arial"/>
                <w:sz w:val="22"/>
              </w:rPr>
            </w:pPr>
            <w:r>
              <w:rPr>
                <w:rFonts w:ascii="Arial" w:hAnsi="Arial"/>
              </w:rPr>
              <w:t>CGL</w:t>
            </w:r>
          </w:p>
        </w:tc>
        <w:tc>
          <w:tcPr>
            <w:tcW w:w="1080" w:type="dxa"/>
          </w:tcPr>
          <w:p w:rsidR="007C2CA4" w:rsidRDefault="007C2CA4">
            <w:pPr>
              <w:spacing w:before="60" w:after="60"/>
              <w:jc w:val="center"/>
              <w:rPr>
                <w:rFonts w:ascii="Arial" w:hAnsi="Arial"/>
                <w:sz w:val="22"/>
              </w:rPr>
            </w:pPr>
            <w:r>
              <w:rPr>
                <w:rFonts w:ascii="Arial" w:hAnsi="Arial"/>
              </w:rPr>
              <w:t>Gross Sales</w:t>
            </w:r>
          </w:p>
        </w:tc>
        <w:tc>
          <w:tcPr>
            <w:tcW w:w="1080" w:type="dxa"/>
          </w:tcPr>
          <w:p w:rsidR="007C2CA4" w:rsidRDefault="007C2CA4" w:rsidP="007C2CA4">
            <w:pPr>
              <w:spacing w:before="60" w:after="60"/>
              <w:jc w:val="center"/>
              <w:rPr>
                <w:rFonts w:ascii="Arial" w:hAnsi="Arial"/>
              </w:rPr>
            </w:pPr>
          </w:p>
        </w:tc>
        <w:tc>
          <w:tcPr>
            <w:tcW w:w="1800" w:type="dxa"/>
          </w:tcPr>
          <w:p w:rsidR="007C2CA4" w:rsidRDefault="007C2CA4" w:rsidP="007C2CA4">
            <w:pPr>
              <w:spacing w:before="60" w:after="60"/>
              <w:jc w:val="center"/>
              <w:rPr>
                <w:rFonts w:ascii="Arial" w:hAnsi="Arial"/>
              </w:rPr>
            </w:pPr>
            <w:r>
              <w:rPr>
                <w:rFonts w:ascii="Arial" w:hAnsi="Arial"/>
              </w:rPr>
              <w:t>$</w:t>
            </w:r>
          </w:p>
        </w:tc>
        <w:tc>
          <w:tcPr>
            <w:tcW w:w="1530" w:type="dxa"/>
          </w:tcPr>
          <w:p w:rsidR="007C2CA4" w:rsidRDefault="007C2CA4">
            <w:pPr>
              <w:spacing w:before="60" w:after="60"/>
              <w:jc w:val="center"/>
              <w:rPr>
                <w:rFonts w:ascii="Arial" w:hAnsi="Arial"/>
                <w:sz w:val="22"/>
              </w:rPr>
            </w:pPr>
            <w:r>
              <w:rPr>
                <w:rFonts w:ascii="Arial" w:hAnsi="Arial"/>
                <w:sz w:val="22"/>
              </w:rPr>
              <w:fldChar w:fldCharType="begin">
                <w:ffData>
                  <w:name w:val="Text8"/>
                  <w:enabled/>
                  <w:calcOnExit/>
                  <w:textInput>
                    <w:type w:val="number"/>
                    <w:format w:val="#,##0.0000"/>
                  </w:textInput>
                </w:ffData>
              </w:fldChar>
            </w:r>
            <w:bookmarkStart w:id="0" w:name="Text8"/>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0"/>
          </w:p>
        </w:tc>
        <w:tc>
          <w:tcPr>
            <w:tcW w:w="1620" w:type="dxa"/>
          </w:tcPr>
          <w:p w:rsidR="007C2CA4" w:rsidRDefault="007C2CA4">
            <w:pPr>
              <w:spacing w:before="60" w:after="60"/>
              <w:jc w:val="right"/>
              <w:rPr>
                <w:rFonts w:ascii="Arial" w:hAnsi="Arial"/>
                <w:sz w:val="22"/>
              </w:rPr>
            </w:pPr>
            <w:r>
              <w:rPr>
                <w:rFonts w:ascii="Arial" w:hAnsi="Arial"/>
                <w:sz w:val="22"/>
              </w:rPr>
              <w:fldChar w:fldCharType="begin"/>
            </w:r>
            <w:r>
              <w:rPr>
                <w:rFonts w:ascii="Arial" w:hAnsi="Arial"/>
                <w:sz w:val="22"/>
              </w:rPr>
              <w:instrText xml:space="preserve"> =c2*d2/per \# "$#,##0" </w:instrText>
            </w:r>
            <w:r>
              <w:rPr>
                <w:rFonts w:ascii="Arial" w:hAnsi="Arial"/>
                <w:sz w:val="22"/>
              </w:rPr>
              <w:fldChar w:fldCharType="separate"/>
            </w:r>
            <w:r>
              <w:rPr>
                <w:rFonts w:ascii="Arial" w:hAnsi="Arial"/>
                <w:noProof/>
                <w:sz w:val="22"/>
              </w:rPr>
              <w:t>$   0</w:t>
            </w:r>
            <w:r>
              <w:rPr>
                <w:rFonts w:ascii="Arial" w:hAnsi="Arial"/>
                <w:sz w:val="22"/>
              </w:rPr>
              <w:fldChar w:fldCharType="end"/>
            </w:r>
          </w:p>
        </w:tc>
        <w:tc>
          <w:tcPr>
            <w:tcW w:w="1170" w:type="dxa"/>
          </w:tcPr>
          <w:p w:rsidR="007C2CA4" w:rsidRDefault="007C2CA4">
            <w:pPr>
              <w:spacing w:before="60" w:after="60"/>
              <w:jc w:val="right"/>
              <w:rPr>
                <w:rFonts w:ascii="Arial" w:hAnsi="Arial"/>
                <w:sz w:val="22"/>
              </w:rPr>
            </w:pPr>
          </w:p>
        </w:tc>
        <w:tc>
          <w:tcPr>
            <w:tcW w:w="180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r w:rsidR="007C2CA4" w:rsidTr="007C2CA4">
        <w:tblPrEx>
          <w:tblCellMar>
            <w:top w:w="0" w:type="dxa"/>
            <w:bottom w:w="0" w:type="dxa"/>
          </w:tblCellMar>
        </w:tblPrEx>
        <w:tc>
          <w:tcPr>
            <w:tcW w:w="1260" w:type="dxa"/>
          </w:tcPr>
          <w:p w:rsidR="007C2CA4" w:rsidRDefault="007C2CA4">
            <w:pPr>
              <w:spacing w:before="60" w:after="60"/>
              <w:jc w:val="center"/>
              <w:rPr>
                <w:rFonts w:ascii="Arial" w:hAnsi="Arial"/>
                <w:sz w:val="22"/>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080" w:type="dxa"/>
          </w:tcPr>
          <w:p w:rsidR="007C2CA4" w:rsidRDefault="007C2CA4">
            <w:pPr>
              <w:spacing w:before="60" w:after="60"/>
              <w:jc w:val="center"/>
              <w:rPr>
                <w:rFonts w:ascii="Arial" w:hAnsi="Arial"/>
                <w:sz w:val="22"/>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080" w:type="dxa"/>
          </w:tcPr>
          <w:p w:rsidR="007C2CA4" w:rsidRDefault="007C2CA4">
            <w:pPr>
              <w:spacing w:before="60" w:after="60"/>
              <w:jc w:val="center"/>
              <w:rPr>
                <w:rFonts w:ascii="Arial" w:hAnsi="Arial"/>
              </w:rPr>
            </w:pPr>
          </w:p>
        </w:tc>
        <w:tc>
          <w:tcPr>
            <w:tcW w:w="1800" w:type="dxa"/>
          </w:tcPr>
          <w:p w:rsidR="007C2CA4" w:rsidRDefault="007C2CA4">
            <w:pPr>
              <w:spacing w:before="60" w:after="60"/>
              <w:jc w:val="center"/>
              <w:rPr>
                <w:rFonts w:ascii="Arial" w:hAnsi="Arial"/>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530" w:type="dxa"/>
          </w:tcPr>
          <w:p w:rsidR="007C2CA4" w:rsidRDefault="007C2CA4">
            <w:pPr>
              <w:spacing w:before="60" w:after="60"/>
              <w:jc w:val="center"/>
              <w:rPr>
                <w:rFonts w:ascii="Arial" w:hAnsi="Arial"/>
                <w:sz w:val="22"/>
              </w:rPr>
            </w:pPr>
            <w:r>
              <w:rPr>
                <w:rFonts w:ascii="Arial" w:hAnsi="Arial"/>
                <w:sz w:val="22"/>
              </w:rPr>
              <w:fldChar w:fldCharType="begin">
                <w:ffData>
                  <w:name w:val="Text8"/>
                  <w:enabled/>
                  <w:calcOnExit/>
                  <w:textInput>
                    <w:type w:val="number"/>
                    <w:format w:val="#,##0.000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1620" w:type="dxa"/>
          </w:tcPr>
          <w:p w:rsidR="007C2CA4" w:rsidRDefault="007C2CA4">
            <w:pPr>
              <w:spacing w:before="60" w:after="60"/>
              <w:jc w:val="right"/>
              <w:rPr>
                <w:rFonts w:ascii="Arial" w:hAnsi="Arial"/>
                <w:sz w:val="22"/>
              </w:rPr>
            </w:pPr>
            <w:r>
              <w:rPr>
                <w:rFonts w:ascii="Arial" w:hAnsi="Arial"/>
                <w:sz w:val="22"/>
              </w:rPr>
              <w:fldChar w:fldCharType="begin"/>
            </w:r>
            <w:r>
              <w:rPr>
                <w:rFonts w:ascii="Arial" w:hAnsi="Arial"/>
                <w:sz w:val="22"/>
              </w:rPr>
              <w:instrText xml:space="preserve"> =c3*d3/per \# "$#,##0" </w:instrText>
            </w:r>
            <w:r>
              <w:rPr>
                <w:rFonts w:ascii="Arial" w:hAnsi="Arial"/>
                <w:sz w:val="22"/>
              </w:rPr>
              <w:fldChar w:fldCharType="separate"/>
            </w:r>
            <w:r>
              <w:rPr>
                <w:rFonts w:ascii="Arial" w:hAnsi="Arial"/>
                <w:noProof/>
                <w:sz w:val="22"/>
              </w:rPr>
              <w:t>$   0</w:t>
            </w:r>
            <w:r>
              <w:rPr>
                <w:rFonts w:ascii="Arial" w:hAnsi="Arial"/>
                <w:sz w:val="22"/>
              </w:rPr>
              <w:fldChar w:fldCharType="end"/>
            </w:r>
          </w:p>
        </w:tc>
        <w:tc>
          <w:tcPr>
            <w:tcW w:w="117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180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r w:rsidR="007C2CA4" w:rsidTr="007C2CA4">
        <w:tblPrEx>
          <w:tblCellMar>
            <w:top w:w="0" w:type="dxa"/>
            <w:bottom w:w="0" w:type="dxa"/>
          </w:tblCellMar>
        </w:tblPrEx>
        <w:tc>
          <w:tcPr>
            <w:tcW w:w="1260" w:type="dxa"/>
          </w:tcPr>
          <w:p w:rsidR="007C2CA4" w:rsidRDefault="007C2CA4">
            <w:pPr>
              <w:spacing w:before="60" w:after="60"/>
              <w:jc w:val="center"/>
              <w:rPr>
                <w:rFonts w:ascii="Arial" w:hAnsi="Arial"/>
                <w:sz w:val="22"/>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080" w:type="dxa"/>
          </w:tcPr>
          <w:p w:rsidR="007C2CA4" w:rsidRDefault="007C2CA4">
            <w:pPr>
              <w:spacing w:before="60" w:after="60"/>
              <w:jc w:val="center"/>
              <w:rPr>
                <w:rFonts w:ascii="Arial" w:hAnsi="Arial"/>
                <w:sz w:val="22"/>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080" w:type="dxa"/>
          </w:tcPr>
          <w:p w:rsidR="007C2CA4" w:rsidRDefault="007C2CA4">
            <w:pPr>
              <w:spacing w:before="60" w:after="60"/>
              <w:jc w:val="center"/>
              <w:rPr>
                <w:rFonts w:ascii="Arial" w:hAnsi="Arial"/>
              </w:rPr>
            </w:pPr>
          </w:p>
        </w:tc>
        <w:tc>
          <w:tcPr>
            <w:tcW w:w="1800" w:type="dxa"/>
          </w:tcPr>
          <w:p w:rsidR="007C2CA4" w:rsidRDefault="007C2CA4">
            <w:pPr>
              <w:spacing w:before="60" w:after="60"/>
              <w:jc w:val="center"/>
              <w:rPr>
                <w:rFonts w:ascii="Arial" w:hAnsi="Arial"/>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530" w:type="dxa"/>
          </w:tcPr>
          <w:p w:rsidR="007C2CA4" w:rsidRDefault="007C2CA4">
            <w:pPr>
              <w:spacing w:before="60" w:after="60"/>
              <w:jc w:val="center"/>
              <w:rPr>
                <w:rFonts w:ascii="Arial" w:hAnsi="Arial"/>
                <w:sz w:val="22"/>
              </w:rPr>
            </w:pPr>
            <w:r>
              <w:rPr>
                <w:rFonts w:ascii="Arial" w:hAnsi="Arial"/>
                <w:sz w:val="22"/>
              </w:rPr>
              <w:fldChar w:fldCharType="begin">
                <w:ffData>
                  <w:name w:val="Text8"/>
                  <w:enabled/>
                  <w:calcOnExit/>
                  <w:textInput>
                    <w:type w:val="number"/>
                    <w:format w:val="#,##0.000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1620" w:type="dxa"/>
          </w:tcPr>
          <w:p w:rsidR="007C2CA4" w:rsidRDefault="007C2CA4">
            <w:pPr>
              <w:spacing w:before="60" w:after="60"/>
              <w:jc w:val="right"/>
              <w:rPr>
                <w:rFonts w:ascii="Arial" w:hAnsi="Arial"/>
                <w:sz w:val="22"/>
              </w:rPr>
            </w:pPr>
            <w:r>
              <w:rPr>
                <w:rFonts w:ascii="Arial" w:hAnsi="Arial"/>
                <w:sz w:val="22"/>
              </w:rPr>
              <w:fldChar w:fldCharType="begin"/>
            </w:r>
            <w:r>
              <w:rPr>
                <w:rFonts w:ascii="Arial" w:hAnsi="Arial"/>
                <w:sz w:val="22"/>
              </w:rPr>
              <w:instrText xml:space="preserve"> =c4*d4/per \# "$#,##0" </w:instrText>
            </w:r>
            <w:r>
              <w:rPr>
                <w:rFonts w:ascii="Arial" w:hAnsi="Arial"/>
                <w:sz w:val="22"/>
              </w:rPr>
              <w:fldChar w:fldCharType="separate"/>
            </w:r>
            <w:r>
              <w:rPr>
                <w:rFonts w:ascii="Arial" w:hAnsi="Arial"/>
                <w:noProof/>
                <w:sz w:val="22"/>
              </w:rPr>
              <w:t>$   0</w:t>
            </w:r>
            <w:r>
              <w:rPr>
                <w:rFonts w:ascii="Arial" w:hAnsi="Arial"/>
                <w:sz w:val="22"/>
              </w:rPr>
              <w:fldChar w:fldCharType="end"/>
            </w:r>
          </w:p>
        </w:tc>
        <w:tc>
          <w:tcPr>
            <w:tcW w:w="117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180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r w:rsidR="007C2CA4" w:rsidTr="007C2CA4">
        <w:tblPrEx>
          <w:tblCellMar>
            <w:top w:w="0" w:type="dxa"/>
            <w:bottom w:w="0" w:type="dxa"/>
          </w:tblCellMar>
        </w:tblPrEx>
        <w:tc>
          <w:tcPr>
            <w:tcW w:w="1260" w:type="dxa"/>
            <w:tcBorders>
              <w:bottom w:val="nil"/>
            </w:tcBorders>
          </w:tcPr>
          <w:p w:rsidR="007C2CA4" w:rsidRDefault="007C2CA4">
            <w:pPr>
              <w:spacing w:before="60" w:after="60"/>
              <w:jc w:val="center"/>
              <w:rPr>
                <w:rFonts w:ascii="Arial" w:hAnsi="Arial"/>
                <w:sz w:val="22"/>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080" w:type="dxa"/>
            <w:tcBorders>
              <w:bottom w:val="nil"/>
            </w:tcBorders>
          </w:tcPr>
          <w:p w:rsidR="007C2CA4" w:rsidRDefault="007C2CA4">
            <w:pPr>
              <w:spacing w:before="60" w:after="60"/>
              <w:jc w:val="center"/>
              <w:rPr>
                <w:rFonts w:ascii="Arial" w:hAnsi="Arial"/>
                <w:sz w:val="22"/>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080" w:type="dxa"/>
            <w:tcBorders>
              <w:bottom w:val="nil"/>
            </w:tcBorders>
          </w:tcPr>
          <w:p w:rsidR="007C2CA4" w:rsidRDefault="007C2CA4">
            <w:pPr>
              <w:spacing w:before="60" w:after="60"/>
              <w:jc w:val="center"/>
              <w:rPr>
                <w:rFonts w:ascii="Arial" w:hAnsi="Arial"/>
              </w:rPr>
            </w:pPr>
          </w:p>
        </w:tc>
        <w:tc>
          <w:tcPr>
            <w:tcW w:w="1800" w:type="dxa"/>
            <w:tcBorders>
              <w:bottom w:val="nil"/>
            </w:tcBorders>
          </w:tcPr>
          <w:p w:rsidR="007C2CA4" w:rsidRDefault="007C2CA4">
            <w:pPr>
              <w:spacing w:before="60" w:after="60"/>
              <w:jc w:val="center"/>
              <w:rPr>
                <w:rFonts w:ascii="Arial" w:hAnsi="Arial"/>
              </w:rPr>
            </w:pPr>
            <w:r>
              <w:rPr>
                <w:rFonts w:ascii="Arial" w:hAnsi="Arial"/>
              </w:rPr>
              <w:fldChar w:fldCharType="begin">
                <w:ffData>
                  <w:name w:val="Text7"/>
                  <w:enabled/>
                  <w:calcOnExit/>
                  <w:textInput>
                    <w:type w:val="number"/>
                    <w:forma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530" w:type="dxa"/>
            <w:tcBorders>
              <w:bottom w:val="nil"/>
            </w:tcBorders>
          </w:tcPr>
          <w:p w:rsidR="007C2CA4" w:rsidRDefault="007C2CA4">
            <w:pPr>
              <w:spacing w:before="60" w:after="60"/>
              <w:jc w:val="center"/>
              <w:rPr>
                <w:rFonts w:ascii="Arial" w:hAnsi="Arial"/>
                <w:sz w:val="22"/>
              </w:rPr>
            </w:pPr>
            <w:r>
              <w:rPr>
                <w:rFonts w:ascii="Arial" w:hAnsi="Arial"/>
                <w:sz w:val="22"/>
              </w:rPr>
              <w:fldChar w:fldCharType="begin">
                <w:ffData>
                  <w:name w:val="Text8"/>
                  <w:enabled/>
                  <w:calcOnExit/>
                  <w:textInput>
                    <w:type w:val="number"/>
                    <w:format w:val="#,##0.000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1620" w:type="dxa"/>
          </w:tcPr>
          <w:p w:rsidR="007C2CA4" w:rsidRDefault="007C2CA4">
            <w:pPr>
              <w:spacing w:before="60" w:after="60"/>
              <w:jc w:val="right"/>
              <w:rPr>
                <w:rFonts w:ascii="Arial" w:hAnsi="Arial"/>
                <w:sz w:val="22"/>
              </w:rPr>
            </w:pPr>
            <w:r>
              <w:rPr>
                <w:rFonts w:ascii="Arial" w:hAnsi="Arial"/>
                <w:sz w:val="22"/>
              </w:rPr>
              <w:fldChar w:fldCharType="begin"/>
            </w:r>
            <w:r>
              <w:rPr>
                <w:rFonts w:ascii="Arial" w:hAnsi="Arial"/>
                <w:sz w:val="22"/>
              </w:rPr>
              <w:instrText xml:space="preserve"> =c5*d5/per \# "$#,##0" </w:instrText>
            </w:r>
            <w:r>
              <w:rPr>
                <w:rFonts w:ascii="Arial" w:hAnsi="Arial"/>
                <w:sz w:val="22"/>
              </w:rPr>
              <w:fldChar w:fldCharType="separate"/>
            </w:r>
            <w:r>
              <w:rPr>
                <w:rFonts w:ascii="Arial" w:hAnsi="Arial"/>
                <w:noProof/>
                <w:sz w:val="22"/>
              </w:rPr>
              <w:t>$   0</w:t>
            </w:r>
            <w:r>
              <w:rPr>
                <w:rFonts w:ascii="Arial" w:hAnsi="Arial"/>
                <w:sz w:val="22"/>
              </w:rPr>
              <w:fldChar w:fldCharType="end"/>
            </w:r>
          </w:p>
        </w:tc>
        <w:tc>
          <w:tcPr>
            <w:tcW w:w="117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1800" w:type="dxa"/>
          </w:tcPr>
          <w:p w:rsidR="007C2CA4" w:rsidRDefault="007C2CA4">
            <w:pPr>
              <w:spacing w:before="60" w:after="60"/>
              <w:jc w:val="right"/>
              <w:rPr>
                <w:rFonts w:ascii="Arial" w:hAnsi="Arial"/>
                <w:sz w:val="22"/>
              </w:rPr>
            </w:pPr>
            <w:r>
              <w:rPr>
                <w:rFonts w:ascii="Arial" w:hAnsi="Arial"/>
                <w:sz w:val="22"/>
              </w:rPr>
              <w:fldChar w:fldCharType="begin">
                <w:ffData>
                  <w:name w:val=""/>
                  <w:enabled/>
                  <w:calcOnExit/>
                  <w:textInput>
                    <w:type w:val="number"/>
                    <w:forma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r w:rsidR="007C2CA4" w:rsidTr="007C2CA4">
        <w:tblPrEx>
          <w:tblCellMar>
            <w:top w:w="0" w:type="dxa"/>
            <w:bottom w:w="0" w:type="dxa"/>
          </w:tblCellMar>
        </w:tblPrEx>
        <w:tc>
          <w:tcPr>
            <w:tcW w:w="1260" w:type="dxa"/>
            <w:tcBorders>
              <w:left w:val="nil"/>
              <w:bottom w:val="nil"/>
              <w:right w:val="nil"/>
            </w:tcBorders>
          </w:tcPr>
          <w:p w:rsidR="007C2CA4" w:rsidRDefault="007C2CA4">
            <w:pPr>
              <w:spacing w:before="60" w:after="60"/>
              <w:jc w:val="center"/>
              <w:rPr>
                <w:rFonts w:ascii="Arial" w:hAnsi="Arial"/>
                <w:sz w:val="22"/>
              </w:rPr>
            </w:pPr>
          </w:p>
        </w:tc>
        <w:tc>
          <w:tcPr>
            <w:tcW w:w="1080" w:type="dxa"/>
            <w:tcBorders>
              <w:left w:val="nil"/>
              <w:bottom w:val="nil"/>
              <w:right w:val="nil"/>
            </w:tcBorders>
          </w:tcPr>
          <w:p w:rsidR="007C2CA4" w:rsidRDefault="007C2CA4">
            <w:pPr>
              <w:spacing w:before="60" w:after="60"/>
              <w:jc w:val="center"/>
              <w:rPr>
                <w:rFonts w:ascii="Arial" w:hAnsi="Arial"/>
                <w:sz w:val="22"/>
              </w:rPr>
            </w:pPr>
          </w:p>
        </w:tc>
        <w:tc>
          <w:tcPr>
            <w:tcW w:w="1080" w:type="dxa"/>
            <w:tcBorders>
              <w:left w:val="nil"/>
              <w:bottom w:val="nil"/>
              <w:right w:val="nil"/>
            </w:tcBorders>
          </w:tcPr>
          <w:p w:rsidR="007C2CA4" w:rsidRDefault="007C2CA4">
            <w:pPr>
              <w:spacing w:before="60" w:after="60"/>
              <w:jc w:val="center"/>
              <w:rPr>
                <w:rFonts w:ascii="Arial" w:hAnsi="Arial"/>
                <w:sz w:val="22"/>
              </w:rPr>
            </w:pPr>
          </w:p>
        </w:tc>
        <w:tc>
          <w:tcPr>
            <w:tcW w:w="1800" w:type="dxa"/>
            <w:tcBorders>
              <w:left w:val="nil"/>
              <w:bottom w:val="nil"/>
              <w:right w:val="nil"/>
            </w:tcBorders>
          </w:tcPr>
          <w:p w:rsidR="007C2CA4" w:rsidRDefault="007C2CA4">
            <w:pPr>
              <w:spacing w:before="60" w:after="60"/>
              <w:jc w:val="center"/>
              <w:rPr>
                <w:rFonts w:ascii="Arial" w:hAnsi="Arial"/>
                <w:sz w:val="22"/>
              </w:rPr>
            </w:pPr>
          </w:p>
        </w:tc>
        <w:tc>
          <w:tcPr>
            <w:tcW w:w="1530" w:type="dxa"/>
            <w:tcBorders>
              <w:left w:val="nil"/>
              <w:bottom w:val="nil"/>
            </w:tcBorders>
          </w:tcPr>
          <w:p w:rsidR="007C2CA4" w:rsidRDefault="007C2CA4">
            <w:pPr>
              <w:spacing w:before="60" w:after="60"/>
              <w:jc w:val="right"/>
              <w:rPr>
                <w:rFonts w:ascii="Arial" w:hAnsi="Arial"/>
                <w:sz w:val="22"/>
              </w:rPr>
            </w:pPr>
            <w:r>
              <w:rPr>
                <w:rFonts w:ascii="Arial" w:hAnsi="Arial"/>
                <w:sz w:val="22"/>
              </w:rPr>
              <w:t>Totals:</w:t>
            </w:r>
          </w:p>
        </w:tc>
        <w:tc>
          <w:tcPr>
            <w:tcW w:w="1620" w:type="dxa"/>
          </w:tcPr>
          <w:p w:rsidR="007C2CA4" w:rsidRPr="004078A0" w:rsidRDefault="007C2CA4" w:rsidP="004078A0">
            <w:pPr>
              <w:spacing w:before="60" w:after="60"/>
              <w:jc w:val="center"/>
              <w:rPr>
                <w:rFonts w:ascii="Arial" w:hAnsi="Arial"/>
                <w:sz w:val="18"/>
                <w:szCs w:val="18"/>
              </w:rPr>
            </w:pPr>
            <w:r w:rsidRPr="004078A0">
              <w:rPr>
                <w:rFonts w:ascii="Arial" w:hAnsi="Arial"/>
                <w:sz w:val="18"/>
                <w:szCs w:val="18"/>
              </w:rPr>
              <w:t>Per Declarations</w:t>
            </w:r>
          </w:p>
        </w:tc>
        <w:tc>
          <w:tcPr>
            <w:tcW w:w="1170" w:type="dxa"/>
          </w:tcPr>
          <w:p w:rsidR="007C2CA4" w:rsidRDefault="007C2CA4">
            <w:pPr>
              <w:spacing w:before="60" w:after="60"/>
              <w:jc w:val="right"/>
              <w:rPr>
                <w:rFonts w:ascii="Arial" w:hAnsi="Arial"/>
                <w:sz w:val="22"/>
              </w:rPr>
            </w:pPr>
            <w:r>
              <w:rPr>
                <w:rFonts w:ascii="Arial" w:hAnsi="Arial"/>
                <w:sz w:val="22"/>
              </w:rPr>
              <w:fldChar w:fldCharType="begin"/>
            </w:r>
            <w:r>
              <w:rPr>
                <w:rFonts w:ascii="Arial" w:hAnsi="Arial"/>
                <w:sz w:val="22"/>
              </w:rPr>
              <w:instrText xml:space="preserve"> =SUM(above) \# "$#,##0" </w:instrText>
            </w:r>
            <w:r>
              <w:rPr>
                <w:rFonts w:ascii="Arial" w:hAnsi="Arial"/>
                <w:sz w:val="22"/>
              </w:rPr>
              <w:fldChar w:fldCharType="separate"/>
            </w:r>
            <w:r>
              <w:rPr>
                <w:rFonts w:ascii="Arial" w:hAnsi="Arial"/>
                <w:noProof/>
                <w:sz w:val="22"/>
              </w:rPr>
              <w:t>$   0</w:t>
            </w:r>
            <w:r>
              <w:rPr>
                <w:rFonts w:ascii="Arial" w:hAnsi="Arial"/>
                <w:sz w:val="22"/>
              </w:rPr>
              <w:fldChar w:fldCharType="end"/>
            </w:r>
          </w:p>
        </w:tc>
        <w:tc>
          <w:tcPr>
            <w:tcW w:w="1800" w:type="dxa"/>
          </w:tcPr>
          <w:p w:rsidR="007C2CA4" w:rsidRPr="004078A0" w:rsidRDefault="007C2CA4" w:rsidP="004078A0">
            <w:pPr>
              <w:spacing w:before="60" w:after="60"/>
              <w:jc w:val="center"/>
              <w:rPr>
                <w:rFonts w:ascii="Arial" w:hAnsi="Arial"/>
                <w:sz w:val="18"/>
                <w:szCs w:val="18"/>
              </w:rPr>
            </w:pPr>
            <w:r w:rsidRPr="004078A0">
              <w:rPr>
                <w:rFonts w:ascii="Arial" w:hAnsi="Arial"/>
                <w:sz w:val="18"/>
                <w:szCs w:val="18"/>
              </w:rPr>
              <w:t>Per Declarations</w:t>
            </w:r>
          </w:p>
        </w:tc>
      </w:tr>
    </w:tbl>
    <w:p w:rsidR="00C033AF" w:rsidRDefault="00C033AF">
      <w:pPr>
        <w:spacing w:before="120" w:after="120"/>
        <w:jc w:val="both"/>
        <w:rPr>
          <w:rFonts w:ascii="Arial" w:hAnsi="Arial"/>
          <w:sz w:val="22"/>
        </w:rPr>
      </w:pPr>
    </w:p>
    <w:p w:rsidR="00C033AF" w:rsidRPr="008D6F93" w:rsidRDefault="00C033AF" w:rsidP="00AF46CD">
      <w:pPr>
        <w:spacing w:before="120" w:after="120"/>
        <w:rPr>
          <w:rFonts w:ascii="Arial" w:hAnsi="Arial"/>
        </w:rPr>
      </w:pPr>
      <w:r w:rsidRPr="008D6F93">
        <w:rPr>
          <w:rFonts w:ascii="Arial" w:hAnsi="Arial"/>
        </w:rPr>
        <w:t xml:space="preserve">The Composite Rate(s) shown above apply per </w:t>
      </w:r>
      <w:r w:rsidR="007A6EFC" w:rsidRPr="008D6F93">
        <w:rPr>
          <w:rFonts w:ascii="Arial" w:hAnsi="Arial"/>
        </w:rPr>
        <w:t>$1,000</w:t>
      </w:r>
      <w:r w:rsidRPr="008D6F93">
        <w:rPr>
          <w:rFonts w:ascii="Arial" w:hAnsi="Arial"/>
        </w:rPr>
        <w:t xml:space="preserve"> of </w:t>
      </w:r>
      <w:r w:rsidR="007A6EFC" w:rsidRPr="008D6F93">
        <w:rPr>
          <w:rFonts w:ascii="Arial" w:hAnsi="Arial"/>
        </w:rPr>
        <w:t xml:space="preserve">Gross Sales </w:t>
      </w:r>
      <w:r w:rsidRPr="008D6F93">
        <w:rPr>
          <w:rFonts w:ascii="Arial" w:hAnsi="Arial"/>
        </w:rPr>
        <w:t>(a basis of premium type defined on page 2 of this endorsement).</w:t>
      </w:r>
    </w:p>
    <w:p w:rsidR="004B3BD3" w:rsidRPr="008D6F93" w:rsidRDefault="004B3BD3">
      <w:pPr>
        <w:spacing w:before="120" w:after="120"/>
        <w:jc w:val="both"/>
        <w:rPr>
          <w:rFonts w:ascii="Arial" w:hAnsi="Arial"/>
        </w:rPr>
      </w:pPr>
    </w:p>
    <w:p w:rsidR="00C033AF" w:rsidRDefault="004B3BD3" w:rsidP="008D6F93">
      <w:pPr>
        <w:pStyle w:val="Heading1"/>
        <w:jc w:val="left"/>
        <w:rPr>
          <w:rFonts w:ascii="Arial" w:hAnsi="Arial"/>
          <w:color w:val="auto"/>
        </w:rPr>
      </w:pPr>
      <w:r w:rsidRPr="008D6F93">
        <w:rPr>
          <w:rFonts w:ascii="Arial" w:hAnsi="Arial"/>
          <w:b w:val="0"/>
          <w:color w:val="auto"/>
          <w:sz w:val="20"/>
        </w:rPr>
        <w:t xml:space="preserve">Terrorism </w:t>
      </w:r>
      <w:r w:rsidR="00F04D8D" w:rsidRPr="008D6F93">
        <w:rPr>
          <w:rFonts w:ascii="Arial" w:hAnsi="Arial"/>
          <w:b w:val="0"/>
          <w:color w:val="auto"/>
          <w:sz w:val="20"/>
        </w:rPr>
        <w:t>s</w:t>
      </w:r>
      <w:r w:rsidRPr="008D6F93">
        <w:rPr>
          <w:rFonts w:ascii="Arial" w:hAnsi="Arial"/>
          <w:b w:val="0"/>
          <w:color w:val="auto"/>
          <w:sz w:val="20"/>
        </w:rPr>
        <w:t xml:space="preserve">urcharges are not included in the above </w:t>
      </w:r>
      <w:r w:rsidR="00F04D8D" w:rsidRPr="008D6F93">
        <w:rPr>
          <w:rFonts w:ascii="Arial" w:hAnsi="Arial"/>
          <w:b w:val="0"/>
          <w:color w:val="auto"/>
          <w:sz w:val="20"/>
        </w:rPr>
        <w:t>c</w:t>
      </w:r>
      <w:r w:rsidRPr="008D6F93">
        <w:rPr>
          <w:rFonts w:ascii="Arial" w:hAnsi="Arial"/>
          <w:b w:val="0"/>
          <w:color w:val="auto"/>
          <w:sz w:val="20"/>
        </w:rPr>
        <w:t xml:space="preserve">omposite </w:t>
      </w:r>
      <w:r w:rsidR="00F04D8D" w:rsidRPr="008D6F93">
        <w:rPr>
          <w:rFonts w:ascii="Arial" w:hAnsi="Arial"/>
          <w:b w:val="0"/>
          <w:color w:val="auto"/>
          <w:sz w:val="20"/>
        </w:rPr>
        <w:t>r</w:t>
      </w:r>
      <w:r w:rsidRPr="008D6F93">
        <w:rPr>
          <w:rFonts w:ascii="Arial" w:hAnsi="Arial"/>
          <w:b w:val="0"/>
          <w:color w:val="auto"/>
          <w:sz w:val="20"/>
        </w:rPr>
        <w:t xml:space="preserve">ate calculations, </w:t>
      </w:r>
      <w:r w:rsidR="007A6EFC" w:rsidRPr="008D6F93">
        <w:rPr>
          <w:rFonts w:ascii="Arial" w:hAnsi="Arial"/>
          <w:b w:val="0"/>
          <w:color w:val="auto"/>
          <w:sz w:val="20"/>
        </w:rPr>
        <w:t>but</w:t>
      </w:r>
      <w:r w:rsidRPr="008D6F93">
        <w:rPr>
          <w:rFonts w:ascii="Arial" w:hAnsi="Arial"/>
          <w:b w:val="0"/>
          <w:color w:val="auto"/>
          <w:sz w:val="20"/>
        </w:rPr>
        <w:t xml:space="preserve"> are included in the Final Deposit Premium on the policy declarations page.</w:t>
      </w:r>
      <w:r w:rsidRPr="00B9777C">
        <w:rPr>
          <w:rFonts w:ascii="Arial" w:hAnsi="Arial"/>
          <w:b w:val="0"/>
          <w:color w:val="auto"/>
        </w:rPr>
        <w:t xml:space="preserve"> </w:t>
      </w:r>
      <w:r w:rsidR="00C033AF" w:rsidRPr="00B9777C">
        <w:rPr>
          <w:rFonts w:ascii="Arial" w:hAnsi="Arial"/>
          <w:b w:val="0"/>
          <w:color w:val="auto"/>
        </w:rPr>
        <w:br w:type="page"/>
      </w:r>
      <w:r w:rsidR="00C033AF">
        <w:rPr>
          <w:rFonts w:ascii="Arial" w:hAnsi="Arial"/>
          <w:color w:val="auto"/>
        </w:rPr>
        <w:lastRenderedPageBreak/>
        <w:t>COMPOSITE RATING PLAN PREMIUM ENDORSEMENT</w:t>
      </w:r>
    </w:p>
    <w:p w:rsidR="00C033AF" w:rsidRDefault="00C033AF">
      <w:pPr>
        <w:spacing w:after="120"/>
        <w:jc w:val="center"/>
        <w:rPr>
          <w:rFonts w:ascii="Arial" w:hAnsi="Arial"/>
          <w:b/>
          <w:smallCaps/>
        </w:rPr>
      </w:pPr>
      <w:r>
        <w:rPr>
          <w:rFonts w:ascii="Arial" w:hAnsi="Arial"/>
          <w:b/>
          <w:smallCaps/>
        </w:rPr>
        <w:t>Definitions of “Basis of Premium Type”</w:t>
      </w:r>
    </w:p>
    <w:p w:rsidR="00C033AF" w:rsidRDefault="00C033AF">
      <w:pPr>
        <w:spacing w:after="120"/>
        <w:jc w:val="center"/>
        <w:rPr>
          <w:rFonts w:ascii="Arial" w:hAnsi="Arial"/>
        </w:rPr>
      </w:pPr>
      <w:r>
        <w:rPr>
          <w:rFonts w:ascii="Arial" w:hAnsi="Arial"/>
        </w:rPr>
        <w:t>(Subject to “Exceptions”, if any, described below)</w:t>
      </w:r>
    </w:p>
    <w:p w:rsidR="00C033AF" w:rsidRDefault="00C033AF">
      <w:pPr>
        <w:spacing w:after="120"/>
        <w:jc w:val="both"/>
        <w:rPr>
          <w:rFonts w:ascii="Arial" w:hAnsi="Arial"/>
        </w:rPr>
      </w:pPr>
      <w:r>
        <w:rPr>
          <w:rFonts w:ascii="Arial" w:hAnsi="Arial"/>
          <w:b/>
          <w:u w:val="single"/>
        </w:rPr>
        <w:t>Admissions</w:t>
      </w:r>
      <w:r>
        <w:rPr>
          <w:rFonts w:ascii="Arial" w:hAnsi="Arial"/>
        </w:rPr>
        <w:t xml:space="preserve"> means the total number of persons, other than you, your partners and your employees, admitted during the policy period, to events conducted on premises you own, rent, lease, or otherwise control, whether on paid admission tickets, complimentary tickets or passes.</w:t>
      </w:r>
    </w:p>
    <w:p w:rsidR="00C033AF" w:rsidRDefault="00C033AF">
      <w:pPr>
        <w:spacing w:after="120"/>
        <w:jc w:val="both"/>
        <w:rPr>
          <w:rFonts w:ascii="Arial" w:hAnsi="Arial"/>
        </w:rPr>
      </w:pPr>
      <w:r>
        <w:rPr>
          <w:rFonts w:ascii="Arial" w:hAnsi="Arial"/>
          <w:b/>
          <w:u w:val="single"/>
        </w:rPr>
        <w:t>Cost</w:t>
      </w:r>
      <w:r>
        <w:rPr>
          <w:rFonts w:ascii="Arial" w:hAnsi="Arial"/>
        </w:rPr>
        <w:t xml:space="preserve"> means the total cost to you for all work performed for you during the policy period by independent contractors and their subcontractors at all levels, including the cost of all labor, materials, equipment and supplies furnished, used or delivered for use in the execution of such work, whether furnished by the owner, by contractors or subcontractors at any level, including, but not limited to, all fees, allowances, bonuses, and commissions either made, paid or due, as well as taxes other than taxes which you collect as a separate item and remit directly to a governmental division.</w:t>
      </w:r>
    </w:p>
    <w:p w:rsidR="00C033AF" w:rsidRDefault="00C033AF">
      <w:pPr>
        <w:spacing w:after="120"/>
        <w:jc w:val="both"/>
        <w:rPr>
          <w:rFonts w:ascii="Arial" w:hAnsi="Arial"/>
        </w:rPr>
      </w:pPr>
      <w:r>
        <w:rPr>
          <w:rFonts w:ascii="Arial" w:hAnsi="Arial"/>
          <w:b/>
          <w:u w:val="single"/>
        </w:rPr>
        <w:t>Gallons</w:t>
      </w:r>
      <w:r>
        <w:rPr>
          <w:rFonts w:ascii="Arial" w:hAnsi="Arial"/>
        </w:rPr>
        <w:t xml:space="preserve"> means the total number of gallons of liquid petroleum gases invoiced on any basis to any customer, whether or not the insured actually takes possession of such gasses.</w:t>
      </w:r>
    </w:p>
    <w:p w:rsidR="00C033AF" w:rsidRDefault="00C033AF">
      <w:pPr>
        <w:spacing w:after="120"/>
        <w:jc w:val="both"/>
        <w:rPr>
          <w:rFonts w:ascii="Arial" w:hAnsi="Arial"/>
        </w:rPr>
      </w:pPr>
      <w:r>
        <w:rPr>
          <w:rFonts w:ascii="Arial" w:hAnsi="Arial"/>
          <w:b/>
          <w:u w:val="single"/>
        </w:rPr>
        <w:t>Licensed Auto</w:t>
      </w:r>
      <w:r>
        <w:rPr>
          <w:rFonts w:ascii="Arial" w:hAnsi="Arial"/>
        </w:rPr>
        <w:t xml:space="preserve"> means the final average of the number of "autos" at policy inception and the number of "autos" at policy termination.</w:t>
      </w:r>
    </w:p>
    <w:p w:rsidR="00C033AF" w:rsidRDefault="00C033AF">
      <w:pPr>
        <w:spacing w:after="120"/>
        <w:jc w:val="both"/>
        <w:rPr>
          <w:rFonts w:ascii="Arial" w:hAnsi="Arial"/>
        </w:rPr>
      </w:pPr>
      <w:r>
        <w:rPr>
          <w:rFonts w:ascii="Arial" w:hAnsi="Arial"/>
          <w:b/>
          <w:u w:val="single"/>
        </w:rPr>
        <w:t>Miles</w:t>
      </w:r>
      <w:r>
        <w:rPr>
          <w:rFonts w:ascii="Arial" w:hAnsi="Arial"/>
        </w:rPr>
        <w:t xml:space="preserve"> means the total mileage driven during the policy period by all licensed "autos" owned by you.</w:t>
      </w:r>
    </w:p>
    <w:p w:rsidR="00C033AF" w:rsidRDefault="00C033AF">
      <w:pPr>
        <w:spacing w:after="120"/>
        <w:jc w:val="both"/>
        <w:rPr>
          <w:rFonts w:ascii="Arial" w:hAnsi="Arial"/>
        </w:rPr>
      </w:pPr>
      <w:r>
        <w:rPr>
          <w:rFonts w:ascii="Arial" w:hAnsi="Arial"/>
          <w:b/>
          <w:u w:val="single"/>
        </w:rPr>
        <w:t>Receipts</w:t>
      </w:r>
      <w:r>
        <w:rPr>
          <w:rFonts w:ascii="Arial" w:hAnsi="Arial"/>
        </w:rPr>
        <w:t xml:space="preserve"> means the gross amount of money you have charged others for work that you, your partners, your employees, your contractors and subcontractors at all levels have performed during the policy period, including taxes other than taxes which you collect as a separate item and remit directly to a governmental division.</w:t>
      </w:r>
    </w:p>
    <w:p w:rsidR="00C033AF" w:rsidRDefault="00C033AF">
      <w:pPr>
        <w:spacing w:after="120"/>
        <w:jc w:val="both"/>
        <w:rPr>
          <w:rFonts w:ascii="Arial" w:hAnsi="Arial"/>
        </w:rPr>
      </w:pPr>
      <w:r>
        <w:rPr>
          <w:rFonts w:ascii="Arial" w:hAnsi="Arial"/>
          <w:b/>
          <w:u w:val="single"/>
        </w:rPr>
        <w:t>Remuneration</w:t>
      </w:r>
      <w:r>
        <w:rPr>
          <w:rFonts w:ascii="Arial" w:hAnsi="Arial"/>
        </w:rPr>
        <w:t xml:space="preserve"> or </w:t>
      </w:r>
      <w:r>
        <w:rPr>
          <w:rFonts w:ascii="Arial" w:hAnsi="Arial"/>
          <w:b/>
          <w:u w:val="single"/>
        </w:rPr>
        <w:t>Payroll</w:t>
      </w:r>
      <w:r>
        <w:rPr>
          <w:rFonts w:ascii="Arial" w:hAnsi="Arial"/>
        </w:rPr>
        <w:t xml:space="preserve"> means all of the money or the substitute for money earned during the policy period by you if you are the proprietor of the insured business, by all partners if you are a partnership or by all members if you are a Limited Liability Company, and by all your employees for their services to you during the policy period, subject to the following:</w:t>
      </w:r>
    </w:p>
    <w:p w:rsidR="00C033AF" w:rsidRDefault="00C033AF">
      <w:pPr>
        <w:spacing w:after="120"/>
        <w:ind w:left="720"/>
        <w:jc w:val="both"/>
        <w:rPr>
          <w:rFonts w:ascii="Arial" w:hAnsi="Arial"/>
        </w:rPr>
      </w:pPr>
      <w:r>
        <w:rPr>
          <w:rFonts w:ascii="Arial" w:hAnsi="Arial"/>
        </w:rPr>
        <w:fldChar w:fldCharType="begin">
          <w:ffData>
            <w:name w:val="Check23"/>
            <w:enabled/>
            <w:calcOnExit w:val="0"/>
            <w:checkBox>
              <w:sizeAuto/>
              <w:default w:val="0"/>
            </w:checkBox>
          </w:ffData>
        </w:fldChar>
      </w:r>
      <w:bookmarkStart w:id="1" w:name="Check23"/>
      <w:r>
        <w:rPr>
          <w:rFonts w:ascii="Arial" w:hAnsi="Arial"/>
        </w:rPr>
        <w:instrText xml:space="preserve"> FORMCHECKBOX </w:instrText>
      </w:r>
      <w:r>
        <w:rPr>
          <w:rFonts w:ascii="Arial" w:hAnsi="Arial"/>
        </w:rPr>
      </w:r>
      <w:r>
        <w:rPr>
          <w:rFonts w:ascii="Arial" w:hAnsi="Arial"/>
        </w:rPr>
        <w:fldChar w:fldCharType="end"/>
      </w:r>
      <w:bookmarkEnd w:id="1"/>
      <w:r>
        <w:rPr>
          <w:rFonts w:ascii="Arial" w:hAnsi="Arial"/>
        </w:rPr>
        <w:t xml:space="preserve"> Total Gross Remuneration or Payroll, without limitation; or</w:t>
      </w:r>
    </w:p>
    <w:p w:rsidR="00C033AF" w:rsidRDefault="00C033AF">
      <w:pPr>
        <w:spacing w:after="120"/>
        <w:ind w:left="1080" w:hanging="360"/>
        <w:jc w:val="both"/>
        <w:rPr>
          <w:rFonts w:ascii="Arial" w:hAnsi="Arial"/>
        </w:rPr>
      </w:pPr>
      <w:r>
        <w:rPr>
          <w:rFonts w:ascii="Arial" w:hAnsi="Arial"/>
        </w:rPr>
        <w:fldChar w:fldCharType="begin">
          <w:ffData>
            <w:name w:val="Check23"/>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r>
        <w:rPr>
          <w:rFonts w:ascii="Arial" w:hAnsi="Arial"/>
        </w:rPr>
        <w:t xml:space="preserve"> Determined and limited in accordance with our Workers’ Compensation Insurance Manual’s rules respectively for the states in which you have employment; or</w:t>
      </w:r>
    </w:p>
    <w:p w:rsidR="00C033AF" w:rsidRDefault="00C033AF">
      <w:pPr>
        <w:spacing w:after="120"/>
        <w:ind w:left="1080" w:hanging="360"/>
        <w:jc w:val="both"/>
        <w:rPr>
          <w:rFonts w:ascii="Arial" w:hAnsi="Arial"/>
        </w:rPr>
      </w:pPr>
      <w:r>
        <w:rPr>
          <w:rFonts w:ascii="Arial" w:hAnsi="Arial"/>
        </w:rPr>
        <w:fldChar w:fldCharType="begin">
          <w:ffData>
            <w:name w:val="Check23"/>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r>
        <w:rPr>
          <w:rFonts w:ascii="Arial" w:hAnsi="Arial"/>
        </w:rPr>
        <w:t xml:space="preserve"> Determined and limited in accordance with our General Liability Insurance Manual’s rules respectively for the states in which you have employment.</w:t>
      </w:r>
    </w:p>
    <w:p w:rsidR="00C033AF" w:rsidRDefault="00C033AF">
      <w:pPr>
        <w:spacing w:after="120"/>
        <w:jc w:val="both"/>
        <w:rPr>
          <w:rFonts w:ascii="Arial" w:hAnsi="Arial"/>
        </w:rPr>
      </w:pPr>
      <w:r>
        <w:rPr>
          <w:rFonts w:ascii="Arial" w:hAnsi="Arial"/>
          <w:b/>
          <w:u w:val="single"/>
        </w:rPr>
        <w:t>Sales</w:t>
      </w:r>
      <w:r>
        <w:rPr>
          <w:rFonts w:ascii="Arial" w:hAnsi="Arial"/>
        </w:rPr>
        <w:t xml:space="preserve"> means the gross amount of money you or others trading in your name have charged for all goods and services you or they have sold or distributed during the policy period, including charges for delivery, installation, service and repair, and including taxes other than taxes which you or such others collect as a separate item and remit directly to a governmental division. Sales will include both foreign and domestic sales and sales by one named insured to another unless otherwise indicated by "x" below: </w:t>
      </w:r>
    </w:p>
    <w:p w:rsidR="00C033AF" w:rsidRDefault="007C2CA4">
      <w:pPr>
        <w:spacing w:after="120"/>
        <w:ind w:left="720"/>
        <w:jc w:val="both"/>
        <w:rPr>
          <w:rFonts w:ascii="Arial" w:hAnsi="Arial"/>
        </w:rPr>
      </w:pPr>
      <w:r>
        <w:rPr>
          <w:rFonts w:ascii="Arial" w:hAnsi="Arial"/>
        </w:rPr>
        <w:fldChar w:fldCharType="begin">
          <w:ffData>
            <w:name w:val=""/>
            <w:enabled/>
            <w:calcOnExit w:val="0"/>
            <w:checkBox>
              <w:sizeAuto/>
              <w:default w:val="1"/>
            </w:checkBox>
          </w:ffData>
        </w:fldChar>
      </w:r>
      <w:r>
        <w:rPr>
          <w:rFonts w:ascii="Arial" w:hAnsi="Arial"/>
        </w:rPr>
        <w:instrText xml:space="preserve"> FORMCHECKBOX </w:instrText>
      </w:r>
      <w:r>
        <w:rPr>
          <w:rFonts w:ascii="Arial" w:hAnsi="Arial"/>
        </w:rPr>
      </w:r>
      <w:r>
        <w:rPr>
          <w:rFonts w:ascii="Arial" w:hAnsi="Arial"/>
        </w:rPr>
        <w:fldChar w:fldCharType="end"/>
      </w:r>
      <w:r w:rsidR="00C033AF">
        <w:rPr>
          <w:rFonts w:ascii="Arial" w:hAnsi="Arial"/>
        </w:rPr>
        <w:t xml:space="preserve"> Sales do NOT include foreign sales.</w:t>
      </w:r>
    </w:p>
    <w:p w:rsidR="00C033AF" w:rsidRDefault="007C2CA4">
      <w:pPr>
        <w:spacing w:after="120"/>
        <w:ind w:left="1080" w:hanging="360"/>
        <w:jc w:val="both"/>
        <w:rPr>
          <w:rFonts w:ascii="Arial" w:hAnsi="Arial"/>
        </w:rPr>
      </w:pPr>
      <w:r>
        <w:rPr>
          <w:rFonts w:ascii="Arial" w:hAnsi="Arial"/>
        </w:rPr>
        <w:fldChar w:fldCharType="begin">
          <w:ffData>
            <w:name w:val=""/>
            <w:enabled/>
            <w:calcOnExit w:val="0"/>
            <w:checkBox>
              <w:sizeAuto/>
              <w:default w:val="1"/>
            </w:checkBox>
          </w:ffData>
        </w:fldChar>
      </w:r>
      <w:r>
        <w:rPr>
          <w:rFonts w:ascii="Arial" w:hAnsi="Arial"/>
        </w:rPr>
        <w:instrText xml:space="preserve"> FORMCHECKBOX </w:instrText>
      </w:r>
      <w:r>
        <w:rPr>
          <w:rFonts w:ascii="Arial" w:hAnsi="Arial"/>
        </w:rPr>
      </w:r>
      <w:r>
        <w:rPr>
          <w:rFonts w:ascii="Arial" w:hAnsi="Arial"/>
        </w:rPr>
        <w:fldChar w:fldCharType="end"/>
      </w:r>
      <w:r w:rsidR="00C033AF">
        <w:rPr>
          <w:rFonts w:ascii="Arial" w:hAnsi="Arial"/>
        </w:rPr>
        <w:t xml:space="preserve"> Sales do NOT include sales by one named insured to another.</w:t>
      </w:r>
    </w:p>
    <w:p w:rsidR="00C033AF" w:rsidRDefault="00C033AF">
      <w:pPr>
        <w:spacing w:after="120"/>
        <w:jc w:val="both"/>
        <w:rPr>
          <w:rFonts w:ascii="Arial" w:hAnsi="Arial"/>
        </w:rPr>
      </w:pPr>
      <w:r>
        <w:rPr>
          <w:rFonts w:ascii="Arial" w:hAnsi="Arial"/>
          <w:b/>
          <w:u w:val="single"/>
        </w:rPr>
        <w:t>Units</w:t>
      </w:r>
      <w:r>
        <w:rPr>
          <w:rFonts w:ascii="Arial" w:hAnsi="Arial"/>
        </w:rPr>
        <w:t xml:space="preserve"> means the number of items of the types specified in this endorsement.</w:t>
      </w:r>
    </w:p>
    <w:p w:rsidR="00C033AF" w:rsidRDefault="00C033AF">
      <w:pPr>
        <w:numPr>
          <w:ilvl w:val="0"/>
          <w:numId w:val="1"/>
        </w:numPr>
        <w:spacing w:after="120"/>
        <w:jc w:val="both"/>
        <w:rPr>
          <w:rFonts w:ascii="Arial" w:hAnsi="Arial"/>
        </w:rPr>
      </w:pPr>
      <w:r>
        <w:rPr>
          <w:rFonts w:ascii="Arial" w:hAnsi="Arial"/>
          <w:b/>
          <w:u w:val="single"/>
        </w:rPr>
        <w:t>Units that you hold for use in your business</w:t>
      </w:r>
      <w:r>
        <w:rPr>
          <w:rFonts w:ascii="Arial" w:hAnsi="Arial"/>
        </w:rPr>
        <w:t xml:space="preserve"> shall mean half the sum of their number at the policy’s inception and their number at its expiration or termination, (if terminated then pro-rated by the fraction of an annual period that the policy remained in effect).</w:t>
      </w:r>
    </w:p>
    <w:p w:rsidR="00C033AF" w:rsidRDefault="00C033AF">
      <w:pPr>
        <w:numPr>
          <w:ilvl w:val="0"/>
          <w:numId w:val="1"/>
        </w:numPr>
        <w:spacing w:after="120"/>
        <w:jc w:val="both"/>
        <w:rPr>
          <w:rFonts w:ascii="Arial" w:hAnsi="Arial"/>
        </w:rPr>
      </w:pPr>
      <w:r>
        <w:rPr>
          <w:rFonts w:ascii="Arial" w:hAnsi="Arial"/>
          <w:b/>
          <w:u w:val="single"/>
        </w:rPr>
        <w:t>Units that you sell to others</w:t>
      </w:r>
      <w:r>
        <w:rPr>
          <w:rFonts w:ascii="Arial" w:hAnsi="Arial"/>
        </w:rPr>
        <w:t xml:space="preserve"> whether for your own account or the account of another, shall mean the total number of such units that you sell during the policy term.</w:t>
      </w:r>
    </w:p>
    <w:p w:rsidR="00C033AF" w:rsidRDefault="00C033AF">
      <w:pPr>
        <w:spacing w:before="120" w:after="120"/>
        <w:jc w:val="both"/>
        <w:rPr>
          <w:rFonts w:ascii="Arial" w:hAnsi="Arial"/>
        </w:rPr>
      </w:pPr>
      <w:r>
        <w:rPr>
          <w:rFonts w:ascii="Arial" w:hAnsi="Arial"/>
        </w:rPr>
        <w:t xml:space="preserve">If Units is selected as the basis of premium, a Unit is a(n) </w:t>
      </w:r>
      <w:r>
        <w:rPr>
          <w:rFonts w:ascii="Arial" w:hAnsi="Arial"/>
        </w:rPr>
        <w:fldChar w:fldCharType="begin">
          <w:ffData>
            <w:name w:val="Text1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Pr>
          <w:rFonts w:ascii="Arial" w:hAnsi="Arial"/>
        </w:rPr>
        <w:t>.</w:t>
      </w:r>
    </w:p>
    <w:p w:rsidR="00C033AF" w:rsidRDefault="00C033AF">
      <w:pPr>
        <w:spacing w:after="120"/>
        <w:jc w:val="both"/>
        <w:rPr>
          <w:rFonts w:ascii="Arial" w:hAnsi="Arial"/>
          <w:b/>
          <w:u w:val="single"/>
        </w:rPr>
      </w:pPr>
      <w:r>
        <w:rPr>
          <w:rFonts w:ascii="Arial" w:hAnsi="Arial"/>
          <w:b/>
          <w:u w:val="single"/>
        </w:rPr>
        <w:t>Other Basis of Premium Type (define here):</w:t>
      </w:r>
      <w:r>
        <w:rPr>
          <w:rFonts w:ascii="Arial" w:hAnsi="Arial"/>
          <w:b/>
        </w:rPr>
        <w:t xml:space="preserve"> </w:t>
      </w:r>
      <w:r>
        <w:rPr>
          <w:rFonts w:ascii="Arial" w:hAnsi="Arial"/>
          <w:b/>
        </w:rPr>
        <w:fldChar w:fldCharType="begin">
          <w:ffData>
            <w:name w:val="Text12"/>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r>
        <w:rPr>
          <w:rFonts w:ascii="Arial" w:hAnsi="Arial"/>
          <w:b/>
        </w:rPr>
        <w:t xml:space="preserve"> </w:t>
      </w:r>
    </w:p>
    <w:p w:rsidR="00C033AF" w:rsidRDefault="00C033AF">
      <w:pPr>
        <w:spacing w:after="120"/>
        <w:jc w:val="both"/>
        <w:rPr>
          <w:rFonts w:ascii="Arial" w:hAnsi="Arial"/>
        </w:rPr>
      </w:pPr>
    </w:p>
    <w:p w:rsidR="00C033AF" w:rsidRDefault="00C033AF">
      <w:pPr>
        <w:spacing w:after="120"/>
        <w:jc w:val="center"/>
        <w:rPr>
          <w:rFonts w:ascii="Arial" w:hAnsi="Arial"/>
          <w:b/>
        </w:rPr>
      </w:pPr>
    </w:p>
    <w:p w:rsidR="00C033AF" w:rsidRDefault="00C033AF">
      <w:pPr>
        <w:spacing w:after="120"/>
        <w:jc w:val="center"/>
        <w:rPr>
          <w:rFonts w:ascii="Arial" w:hAnsi="Arial"/>
          <w:b/>
        </w:rPr>
      </w:pPr>
    </w:p>
    <w:p w:rsidR="00C033AF" w:rsidRDefault="00C033AF">
      <w:pPr>
        <w:spacing w:after="120"/>
        <w:jc w:val="center"/>
        <w:rPr>
          <w:rFonts w:ascii="Arial" w:hAnsi="Arial"/>
          <w:b/>
        </w:rPr>
      </w:pPr>
      <w:r>
        <w:rPr>
          <w:rFonts w:ascii="Arial" w:hAnsi="Arial"/>
          <w:b/>
        </w:rPr>
        <w:t>Other Definitions</w:t>
      </w:r>
    </w:p>
    <w:p w:rsidR="00C033AF" w:rsidRDefault="00C033AF">
      <w:pPr>
        <w:spacing w:after="120"/>
        <w:rPr>
          <w:rFonts w:ascii="Arial" w:hAnsi="Arial"/>
        </w:rPr>
      </w:pPr>
      <w:r>
        <w:rPr>
          <w:rFonts w:ascii="Arial" w:hAnsi="Arial"/>
          <w:b/>
          <w:u w:val="single"/>
        </w:rPr>
        <w:t>Subject</w:t>
      </w:r>
      <w:r>
        <w:rPr>
          <w:rFonts w:ascii="Arial" w:hAnsi="Arial"/>
        </w:rPr>
        <w:t xml:space="preserve"> is a Premium Type which means that such premium is subject to adjustment under a retrospective rating plan described in an endorsement attached to the policy. “Subject” is signified on Page 1 by a Premium Type “S”.</w:t>
      </w:r>
    </w:p>
    <w:p w:rsidR="00C033AF" w:rsidRDefault="00C033AF">
      <w:pPr>
        <w:spacing w:after="120"/>
        <w:rPr>
          <w:rFonts w:ascii="Arial" w:hAnsi="Arial"/>
        </w:rPr>
      </w:pPr>
      <w:r>
        <w:rPr>
          <w:rFonts w:ascii="Arial" w:hAnsi="Arial"/>
          <w:b/>
          <w:u w:val="single"/>
        </w:rPr>
        <w:t>Non-Subject</w:t>
      </w:r>
      <w:r>
        <w:rPr>
          <w:rFonts w:ascii="Arial" w:hAnsi="Arial"/>
        </w:rPr>
        <w:t xml:space="preserve"> is a Premium Type which means that such is NOT subject to adjustment under a retrospective rating plan described in an endorsement attached to the policy. “Non-Subject” is signified on Page 1 by a Premium Type “NS”.</w:t>
      </w:r>
    </w:p>
    <w:p w:rsidR="00C033AF" w:rsidRDefault="00C033AF">
      <w:pPr>
        <w:spacing w:after="120"/>
        <w:rPr>
          <w:rFonts w:ascii="Arial" w:hAnsi="Arial"/>
        </w:rPr>
      </w:pPr>
    </w:p>
    <w:p w:rsidR="00C033AF" w:rsidRDefault="00C033AF">
      <w:pPr>
        <w:spacing w:after="120"/>
        <w:rPr>
          <w:rFonts w:ascii="Arial" w:hAnsi="Arial"/>
        </w:rPr>
      </w:pPr>
    </w:p>
    <w:p w:rsidR="00C033AF" w:rsidRDefault="00C033AF">
      <w:pPr>
        <w:spacing w:after="120"/>
        <w:rPr>
          <w:rFonts w:ascii="Arial" w:hAnsi="Arial"/>
        </w:rPr>
      </w:pPr>
    </w:p>
    <w:p w:rsidR="004032ED" w:rsidRPr="004032ED" w:rsidRDefault="004032ED" w:rsidP="004032ED">
      <w:pPr>
        <w:rPr>
          <w:rFonts w:ascii="Arial" w:hAnsi="Arial" w:cs="Arial"/>
        </w:rPr>
      </w:pPr>
      <w:r w:rsidRPr="004032ED">
        <w:rPr>
          <w:rFonts w:ascii="Arial" w:hAnsi="Arial" w:cs="Arial"/>
        </w:rPr>
        <w:t>All other terms and conditions of the policy remain the same.</w:t>
      </w:r>
    </w:p>
    <w:p w:rsidR="004032ED" w:rsidRPr="004032ED" w:rsidRDefault="004032ED" w:rsidP="004032ED">
      <w:pPr>
        <w:rPr>
          <w:rFonts w:ascii="Arial" w:hAnsi="Arial" w:cs="Arial"/>
        </w:rPr>
      </w:pPr>
    </w:p>
    <w:p w:rsidR="004032ED" w:rsidRPr="004032ED" w:rsidRDefault="004032ED" w:rsidP="004032ED">
      <w:pPr>
        <w:rPr>
          <w:rFonts w:ascii="Arial" w:hAnsi="Arial" w:cs="Arial"/>
        </w:rPr>
      </w:pPr>
    </w:p>
    <w:p w:rsidR="004032ED" w:rsidRPr="004032ED" w:rsidRDefault="004032ED" w:rsidP="004032ED">
      <w:pPr>
        <w:rPr>
          <w:rFonts w:ascii="Arial" w:hAnsi="Arial" w:cs="Arial"/>
        </w:rPr>
      </w:pPr>
    </w:p>
    <w:p w:rsidR="004032ED" w:rsidRPr="004032ED" w:rsidRDefault="004032ED" w:rsidP="004032ED">
      <w:pPr>
        <w:rPr>
          <w:rFonts w:ascii="Arial" w:hAnsi="Arial" w:cs="Arial"/>
        </w:rPr>
      </w:pPr>
    </w:p>
    <w:p w:rsidR="004032ED" w:rsidRPr="004032ED" w:rsidRDefault="004032ED" w:rsidP="004032ED">
      <w:pPr>
        <w:rPr>
          <w:rFonts w:ascii="Arial" w:hAnsi="Arial" w:cs="Arial"/>
        </w:rPr>
      </w:pPr>
    </w:p>
    <w:p w:rsidR="004032ED" w:rsidRPr="004032ED" w:rsidRDefault="004032ED" w:rsidP="004032ED">
      <w:pPr>
        <w:rPr>
          <w:rFonts w:ascii="Arial" w:hAnsi="Arial" w:cs="Arial"/>
        </w:rPr>
      </w:pPr>
    </w:p>
    <w:p w:rsidR="004032ED" w:rsidRPr="004032ED" w:rsidRDefault="004032ED" w:rsidP="004032ED">
      <w:pPr>
        <w:pStyle w:val="Title"/>
        <w:tabs>
          <w:tab w:val="left" w:pos="5040"/>
        </w:tabs>
        <w:jc w:val="left"/>
        <w:rPr>
          <w:rFonts w:ascii="Arial" w:hAnsi="Arial" w:cs="Arial"/>
          <w:b w:val="0"/>
          <w:sz w:val="20"/>
        </w:rPr>
      </w:pPr>
      <w:r w:rsidRPr="004032ED">
        <w:rPr>
          <w:rFonts w:ascii="Arial" w:hAnsi="Arial" w:cs="Arial"/>
          <w:b w:val="0"/>
          <w:sz w:val="20"/>
        </w:rPr>
        <w:tab/>
        <w:t>__________________________</w:t>
      </w:r>
    </w:p>
    <w:p w:rsidR="00C033AF" w:rsidRPr="00641835" w:rsidRDefault="004032ED" w:rsidP="00641835">
      <w:pPr>
        <w:tabs>
          <w:tab w:val="left" w:pos="5040"/>
        </w:tabs>
        <w:rPr>
          <w:rFonts w:ascii="Arial" w:hAnsi="Arial" w:cs="Arial"/>
        </w:rPr>
      </w:pPr>
      <w:r w:rsidRPr="004032ED">
        <w:rPr>
          <w:rFonts w:ascii="Arial" w:hAnsi="Arial" w:cs="Arial"/>
        </w:rPr>
        <w:tab/>
        <w:t>Authorized Representative</w:t>
      </w:r>
    </w:p>
    <w:sectPr w:rsidR="00C033AF" w:rsidRPr="00641835">
      <w:footerReference w:type="even" r:id="rId7"/>
      <w:footerReference w:type="default" r:id="rId8"/>
      <w:footerReference w:type="first" r:id="rId9"/>
      <w:pgSz w:w="12240" w:h="15840"/>
      <w:pgMar w:top="72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E8C" w:rsidRDefault="00C76E8C">
      <w:r>
        <w:separator/>
      </w:r>
    </w:p>
  </w:endnote>
  <w:endnote w:type="continuationSeparator" w:id="0">
    <w:p w:rsidR="00C76E8C" w:rsidRDefault="00C76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82F" w:rsidRDefault="002A58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582F" w:rsidRDefault="002A58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2A582F" w:rsidRPr="004032ED" w:rsidTr="00B9777C">
      <w:trPr>
        <w:trHeight w:val="332"/>
      </w:trPr>
      <w:tc>
        <w:tcPr>
          <w:tcW w:w="1728" w:type="dxa"/>
        </w:tcPr>
        <w:p w:rsidR="002A582F" w:rsidRPr="004032ED" w:rsidRDefault="00D45ED4" w:rsidP="00D45ED4">
          <w:pPr>
            <w:pStyle w:val="Footer"/>
            <w:overflowPunct w:val="0"/>
            <w:autoSpaceDE w:val="0"/>
            <w:autoSpaceDN w:val="0"/>
            <w:adjustRightInd w:val="0"/>
            <w:spacing w:line="220" w:lineRule="exact"/>
            <w:jc w:val="both"/>
            <w:textAlignment w:val="baseline"/>
            <w:rPr>
              <w:rFonts w:ascii="Arial" w:hAnsi="Arial" w:cs="Arial"/>
              <w:sz w:val="18"/>
              <w:szCs w:val="18"/>
            </w:rPr>
          </w:pPr>
          <w:r>
            <w:rPr>
              <w:rFonts w:ascii="Arial" w:hAnsi="Arial" w:cs="Arial"/>
              <w:sz w:val="18"/>
              <w:szCs w:val="18"/>
            </w:rPr>
            <w:t xml:space="preserve">118820 </w:t>
          </w:r>
          <w:r w:rsidR="002A582F" w:rsidRPr="004032ED">
            <w:rPr>
              <w:rFonts w:ascii="Arial" w:hAnsi="Arial" w:cs="Arial"/>
              <w:sz w:val="18"/>
              <w:szCs w:val="18"/>
            </w:rPr>
            <w:t xml:space="preserve"> (</w:t>
          </w:r>
          <w:r>
            <w:rPr>
              <w:rFonts w:ascii="Arial" w:hAnsi="Arial" w:cs="Arial"/>
              <w:sz w:val="18"/>
              <w:szCs w:val="18"/>
            </w:rPr>
            <w:t>4</w:t>
          </w:r>
          <w:r w:rsidR="007B4B4F">
            <w:rPr>
              <w:rFonts w:ascii="Arial" w:hAnsi="Arial" w:cs="Arial"/>
              <w:sz w:val="18"/>
              <w:szCs w:val="18"/>
            </w:rPr>
            <w:t>/1</w:t>
          </w:r>
          <w:r>
            <w:rPr>
              <w:rFonts w:ascii="Arial" w:hAnsi="Arial" w:cs="Arial"/>
              <w:sz w:val="18"/>
              <w:szCs w:val="18"/>
            </w:rPr>
            <w:t>5</w:t>
          </w:r>
          <w:r w:rsidR="002A582F" w:rsidRPr="004032ED">
            <w:rPr>
              <w:rFonts w:ascii="Arial" w:hAnsi="Arial" w:cs="Arial"/>
              <w:sz w:val="18"/>
              <w:szCs w:val="18"/>
            </w:rPr>
            <w:t>)</w:t>
          </w:r>
        </w:p>
      </w:tc>
      <w:tc>
        <w:tcPr>
          <w:tcW w:w="5760" w:type="dxa"/>
        </w:tcPr>
        <w:p w:rsidR="002A582F" w:rsidRPr="004032ED" w:rsidRDefault="002A582F" w:rsidP="00B9777C">
          <w:pPr>
            <w:overflowPunct w:val="0"/>
            <w:autoSpaceDE w:val="0"/>
            <w:autoSpaceDN w:val="0"/>
            <w:adjustRightInd w:val="0"/>
            <w:spacing w:line="220" w:lineRule="exact"/>
            <w:ind w:left="360"/>
            <w:jc w:val="center"/>
            <w:textAlignment w:val="baseline"/>
            <w:rPr>
              <w:rFonts w:ascii="Arial" w:hAnsi="Arial" w:cs="Arial"/>
              <w:sz w:val="18"/>
              <w:szCs w:val="18"/>
            </w:rPr>
          </w:pPr>
          <w:r w:rsidRPr="004032ED">
            <w:rPr>
              <w:rFonts w:ascii="Arial" w:hAnsi="Arial" w:cs="Arial"/>
              <w:sz w:val="18"/>
              <w:szCs w:val="18"/>
            </w:rPr>
            <w:t>©All rights reserved.</w:t>
          </w:r>
        </w:p>
        <w:p w:rsidR="002A582F" w:rsidRPr="004032ED" w:rsidRDefault="002A582F" w:rsidP="00B9777C">
          <w:pPr>
            <w:pStyle w:val="isof1"/>
            <w:jc w:val="center"/>
            <w:rPr>
              <w:rFonts w:cs="Arial"/>
              <w:sz w:val="18"/>
              <w:szCs w:val="18"/>
            </w:rPr>
          </w:pPr>
        </w:p>
        <w:p w:rsidR="002A582F" w:rsidRPr="004032ED" w:rsidRDefault="002A582F" w:rsidP="00B9777C">
          <w:pPr>
            <w:pStyle w:val="Footer"/>
            <w:overflowPunct w:val="0"/>
            <w:autoSpaceDE w:val="0"/>
            <w:autoSpaceDN w:val="0"/>
            <w:adjustRightInd w:val="0"/>
            <w:spacing w:line="220" w:lineRule="exact"/>
            <w:jc w:val="center"/>
            <w:textAlignment w:val="baseline"/>
            <w:rPr>
              <w:rFonts w:ascii="Arial" w:hAnsi="Arial" w:cs="Arial"/>
              <w:sz w:val="18"/>
              <w:szCs w:val="18"/>
            </w:rPr>
          </w:pPr>
        </w:p>
      </w:tc>
      <w:tc>
        <w:tcPr>
          <w:tcW w:w="1980" w:type="dxa"/>
        </w:tcPr>
        <w:p w:rsidR="002A582F" w:rsidRPr="004032ED" w:rsidRDefault="002A582F" w:rsidP="00B9777C">
          <w:pPr>
            <w:pStyle w:val="Footer"/>
            <w:overflowPunct w:val="0"/>
            <w:autoSpaceDE w:val="0"/>
            <w:autoSpaceDN w:val="0"/>
            <w:adjustRightInd w:val="0"/>
            <w:spacing w:line="220" w:lineRule="exact"/>
            <w:jc w:val="right"/>
            <w:textAlignment w:val="baseline"/>
            <w:rPr>
              <w:rStyle w:val="PageNumber"/>
              <w:rFonts w:ascii="Arial" w:hAnsi="Arial" w:cs="Arial"/>
              <w:sz w:val="18"/>
              <w:szCs w:val="18"/>
            </w:rPr>
          </w:pPr>
          <w:r w:rsidRPr="004032ED">
            <w:rPr>
              <w:rFonts w:ascii="Arial" w:hAnsi="Arial" w:cs="Arial"/>
              <w:sz w:val="18"/>
              <w:szCs w:val="18"/>
            </w:rPr>
            <w:t xml:space="preserve">Page </w:t>
          </w:r>
          <w:r w:rsidRPr="004032ED">
            <w:rPr>
              <w:rStyle w:val="PageNumber"/>
              <w:rFonts w:ascii="Arial" w:hAnsi="Arial" w:cs="Arial"/>
              <w:sz w:val="18"/>
              <w:szCs w:val="18"/>
            </w:rPr>
            <w:fldChar w:fldCharType="begin"/>
          </w:r>
          <w:r w:rsidRPr="004032ED">
            <w:rPr>
              <w:rStyle w:val="PageNumber"/>
              <w:rFonts w:ascii="Arial" w:hAnsi="Arial" w:cs="Arial"/>
              <w:sz w:val="18"/>
              <w:szCs w:val="18"/>
            </w:rPr>
            <w:instrText xml:space="preserve"> PAGE </w:instrText>
          </w:r>
          <w:r w:rsidRPr="004032ED">
            <w:rPr>
              <w:rStyle w:val="PageNumber"/>
              <w:rFonts w:ascii="Arial" w:hAnsi="Arial" w:cs="Arial"/>
              <w:sz w:val="18"/>
              <w:szCs w:val="18"/>
            </w:rPr>
            <w:fldChar w:fldCharType="separate"/>
          </w:r>
          <w:r w:rsidR="00D45ED4">
            <w:rPr>
              <w:rStyle w:val="PageNumber"/>
              <w:rFonts w:ascii="Arial" w:hAnsi="Arial" w:cs="Arial"/>
              <w:noProof/>
              <w:sz w:val="18"/>
              <w:szCs w:val="18"/>
            </w:rPr>
            <w:t>1</w:t>
          </w:r>
          <w:r w:rsidRPr="004032ED">
            <w:rPr>
              <w:rStyle w:val="PageNumber"/>
              <w:rFonts w:ascii="Arial" w:hAnsi="Arial" w:cs="Arial"/>
              <w:sz w:val="18"/>
              <w:szCs w:val="18"/>
            </w:rPr>
            <w:fldChar w:fldCharType="end"/>
          </w:r>
          <w:r w:rsidRPr="004032ED">
            <w:rPr>
              <w:rStyle w:val="PageNumber"/>
              <w:rFonts w:ascii="Arial" w:hAnsi="Arial" w:cs="Arial"/>
              <w:sz w:val="18"/>
              <w:szCs w:val="18"/>
            </w:rPr>
            <w:t xml:space="preserve"> of </w:t>
          </w:r>
          <w:r w:rsidRPr="004032ED">
            <w:rPr>
              <w:rStyle w:val="PageNumber"/>
              <w:rFonts w:ascii="Arial" w:hAnsi="Arial" w:cs="Arial"/>
              <w:sz w:val="18"/>
              <w:szCs w:val="18"/>
            </w:rPr>
            <w:fldChar w:fldCharType="begin"/>
          </w:r>
          <w:r w:rsidRPr="004032ED">
            <w:rPr>
              <w:rStyle w:val="PageNumber"/>
              <w:rFonts w:ascii="Arial" w:hAnsi="Arial" w:cs="Arial"/>
              <w:sz w:val="18"/>
              <w:szCs w:val="18"/>
            </w:rPr>
            <w:instrText xml:space="preserve"> NUMPAGES </w:instrText>
          </w:r>
          <w:r w:rsidRPr="004032ED">
            <w:rPr>
              <w:rStyle w:val="PageNumber"/>
              <w:rFonts w:ascii="Arial" w:hAnsi="Arial" w:cs="Arial"/>
              <w:sz w:val="18"/>
              <w:szCs w:val="18"/>
            </w:rPr>
            <w:fldChar w:fldCharType="separate"/>
          </w:r>
          <w:r w:rsidR="00D45ED4">
            <w:rPr>
              <w:rStyle w:val="PageNumber"/>
              <w:rFonts w:ascii="Arial" w:hAnsi="Arial" w:cs="Arial"/>
              <w:noProof/>
              <w:sz w:val="18"/>
              <w:szCs w:val="18"/>
            </w:rPr>
            <w:t>3</w:t>
          </w:r>
          <w:r w:rsidRPr="004032ED">
            <w:rPr>
              <w:rStyle w:val="PageNumber"/>
              <w:rFonts w:ascii="Arial" w:hAnsi="Arial" w:cs="Arial"/>
              <w:sz w:val="18"/>
              <w:szCs w:val="18"/>
            </w:rPr>
            <w:fldChar w:fldCharType="end"/>
          </w:r>
        </w:p>
        <w:p w:rsidR="002A582F" w:rsidRPr="004032ED" w:rsidRDefault="002A582F" w:rsidP="00B9777C">
          <w:pPr>
            <w:pStyle w:val="Footer"/>
            <w:overflowPunct w:val="0"/>
            <w:autoSpaceDE w:val="0"/>
            <w:autoSpaceDN w:val="0"/>
            <w:adjustRightInd w:val="0"/>
            <w:spacing w:line="220" w:lineRule="exact"/>
            <w:jc w:val="both"/>
            <w:textAlignment w:val="baseline"/>
            <w:rPr>
              <w:rFonts w:ascii="Arial" w:hAnsi="Arial" w:cs="Arial"/>
              <w:sz w:val="18"/>
              <w:szCs w:val="18"/>
            </w:rPr>
          </w:pPr>
        </w:p>
      </w:tc>
    </w:tr>
  </w:tbl>
  <w:p w:rsidR="002A582F" w:rsidRPr="00B9777C" w:rsidRDefault="002A582F" w:rsidP="00B977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82F" w:rsidRDefault="002A582F">
    <w:pPr>
      <w:pStyle w:val="Footer"/>
    </w:pPr>
    <w:r>
      <w:t>65763(8/96)</w:t>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 xml:space="preserve"> of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E8C" w:rsidRDefault="00C76E8C">
      <w:r>
        <w:separator/>
      </w:r>
    </w:p>
  </w:footnote>
  <w:footnote w:type="continuationSeparator" w:id="0">
    <w:p w:rsidR="00C76E8C" w:rsidRDefault="00C76E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44412"/>
    <w:multiLevelType w:val="singleLevel"/>
    <w:tmpl w:val="4B3EFE90"/>
    <w:lvl w:ilvl="0">
      <w:start w:val="1"/>
      <w:numFmt w:val="lowerLetter"/>
      <w:lvlText w:val="%1."/>
      <w:legacy w:legacy="1" w:legacySpace="0" w:legacyIndent="360"/>
      <w:lvlJc w:val="left"/>
      <w:pPr>
        <w:ind w:left="7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SpellingError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E6CCC"/>
    <w:rsid w:val="000A5C62"/>
    <w:rsid w:val="000D0CBD"/>
    <w:rsid w:val="001277D6"/>
    <w:rsid w:val="001626CE"/>
    <w:rsid w:val="001C46CC"/>
    <w:rsid w:val="001D48FA"/>
    <w:rsid w:val="0021664B"/>
    <w:rsid w:val="00243D1D"/>
    <w:rsid w:val="002A582F"/>
    <w:rsid w:val="002D4912"/>
    <w:rsid w:val="00325B61"/>
    <w:rsid w:val="00331EBA"/>
    <w:rsid w:val="003B0710"/>
    <w:rsid w:val="004032ED"/>
    <w:rsid w:val="004078A0"/>
    <w:rsid w:val="004207DA"/>
    <w:rsid w:val="00437294"/>
    <w:rsid w:val="004477D4"/>
    <w:rsid w:val="004B3BD3"/>
    <w:rsid w:val="005502E6"/>
    <w:rsid w:val="00561CAE"/>
    <w:rsid w:val="00566EC7"/>
    <w:rsid w:val="005E6CCC"/>
    <w:rsid w:val="00632267"/>
    <w:rsid w:val="00641835"/>
    <w:rsid w:val="00673A2C"/>
    <w:rsid w:val="00740FA2"/>
    <w:rsid w:val="00742A6D"/>
    <w:rsid w:val="007603D8"/>
    <w:rsid w:val="007A6EFC"/>
    <w:rsid w:val="007B4B4F"/>
    <w:rsid w:val="007C2CA4"/>
    <w:rsid w:val="007F6F71"/>
    <w:rsid w:val="00852E13"/>
    <w:rsid w:val="008D6F93"/>
    <w:rsid w:val="009451DB"/>
    <w:rsid w:val="00995702"/>
    <w:rsid w:val="009A00A9"/>
    <w:rsid w:val="00AF46CD"/>
    <w:rsid w:val="00B9777C"/>
    <w:rsid w:val="00BD6001"/>
    <w:rsid w:val="00C033AF"/>
    <w:rsid w:val="00C76E8C"/>
    <w:rsid w:val="00D45ED4"/>
    <w:rsid w:val="00D94F51"/>
    <w:rsid w:val="00E95C92"/>
    <w:rsid w:val="00F04D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after="120"/>
      <w:jc w:val="center"/>
      <w:outlineLvl w:val="0"/>
    </w:pPr>
    <w:rPr>
      <w:b/>
      <w:color w:val="008000"/>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spacing w:after="120"/>
    </w:pPr>
    <w:rPr>
      <w:b/>
      <w:color w:val="008000"/>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sid w:val="005E6CCC"/>
    <w:rPr>
      <w:rFonts w:ascii="Tahoma" w:hAnsi="Tahoma" w:cs="Tahoma"/>
      <w:sz w:val="16"/>
      <w:szCs w:val="16"/>
    </w:rPr>
  </w:style>
  <w:style w:type="paragraph" w:styleId="Title">
    <w:name w:val="Title"/>
    <w:basedOn w:val="Normal"/>
    <w:link w:val="TitleChar"/>
    <w:qFormat/>
    <w:rsid w:val="00243D1D"/>
    <w:pPr>
      <w:jc w:val="center"/>
    </w:pPr>
    <w:rPr>
      <w:b/>
      <w:sz w:val="28"/>
    </w:rPr>
  </w:style>
  <w:style w:type="character" w:customStyle="1" w:styleId="TitleChar">
    <w:name w:val="Title Char"/>
    <w:basedOn w:val="DefaultParagraphFont"/>
    <w:link w:val="Title"/>
    <w:rsid w:val="00243D1D"/>
    <w:rPr>
      <w:b/>
      <w:sz w:val="28"/>
    </w:rPr>
  </w:style>
  <w:style w:type="character" w:customStyle="1" w:styleId="FooterChar">
    <w:name w:val="Footer Char"/>
    <w:basedOn w:val="DefaultParagraphFont"/>
    <w:link w:val="Footer"/>
    <w:rsid w:val="00B9777C"/>
  </w:style>
  <w:style w:type="paragraph" w:customStyle="1" w:styleId="isof1">
    <w:name w:val="isof1"/>
    <w:basedOn w:val="Normal"/>
    <w:rsid w:val="00B9777C"/>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B977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933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Composite Rating Plan Premium</vt:lpstr>
    </vt:vector>
  </TitlesOfParts>
  <Company>AIG</Company>
  <LinksUpToDate>false</LinksUpToDate>
  <CharactersWithSpaces>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Composite Rating Plan Premium</dc:title>
  <dc:subject>Amends the Declarations page to allow for premium calculation.</dc:subject>
  <dc:creator>Peter H. Reckseit</dc:creator>
  <cp:keywords>Composite</cp:keywords>
  <dc:description>Revised for all accounts.  Definitions of basis are attached to the endorsement on page 2.</dc:description>
  <cp:lastModifiedBy>amarcott</cp:lastModifiedBy>
  <cp:revision>3</cp:revision>
  <cp:lastPrinted>2014-06-10T14:06:00Z</cp:lastPrinted>
  <dcterms:created xsi:type="dcterms:W3CDTF">2015-04-16T15:57:00Z</dcterms:created>
  <dcterms:modified xsi:type="dcterms:W3CDTF">2015-04-16T16:00:00Z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