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C50" w:rsidRPr="002E567F" w:rsidRDefault="00D54C50" w:rsidP="009E7F7B">
      <w:pPr>
        <w:jc w:val="left"/>
        <w:rPr>
          <w:rFonts w:cs="Arial"/>
          <w:b/>
        </w:rPr>
      </w:pPr>
    </w:p>
    <w:p w:rsidR="00C76545" w:rsidRPr="002E567F" w:rsidRDefault="00C76545" w:rsidP="00C76545">
      <w:pPr>
        <w:ind w:left="2430" w:hanging="2430"/>
        <w:jc w:val="left"/>
        <w:rPr>
          <w:rStyle w:val="Emphasis"/>
          <w:rFonts w:cs="Arial"/>
          <w:b/>
          <w:i w:val="0"/>
        </w:rPr>
      </w:pPr>
      <w:r w:rsidRPr="002E567F">
        <w:rPr>
          <w:rStyle w:val="Emphasis"/>
          <w:rFonts w:cs="Arial"/>
          <w:b/>
          <w:i w:val="0"/>
        </w:rPr>
        <w:t xml:space="preserve">Ski Resort Property Coverage Property in Transit Endorsement, Form No. 115191 </w:t>
      </w:r>
    </w:p>
    <w:p w:rsidR="00F00D39" w:rsidRDefault="00F00D39" w:rsidP="00C76545">
      <w:pPr>
        <w:jc w:val="left"/>
        <w:rPr>
          <w:rStyle w:val="Emphasis"/>
          <w:rFonts w:cs="Arial"/>
          <w:i w:val="0"/>
        </w:rPr>
      </w:pPr>
    </w:p>
    <w:p w:rsidR="00D67478" w:rsidRDefault="00C76545" w:rsidP="00C76545">
      <w:pPr>
        <w:jc w:val="left"/>
        <w:rPr>
          <w:rStyle w:val="Emphasis"/>
          <w:rFonts w:cs="Arial"/>
          <w:i w:val="0"/>
        </w:rPr>
      </w:pPr>
      <w:r w:rsidRPr="002E567F">
        <w:rPr>
          <w:rStyle w:val="Emphasis"/>
          <w:rFonts w:cs="Arial"/>
          <w:i w:val="0"/>
        </w:rPr>
        <w:t>Amends the Ski Resort Causes of Loss – Special Form</w:t>
      </w:r>
      <w:r w:rsidR="00D67478">
        <w:rPr>
          <w:rStyle w:val="Emphasis"/>
          <w:rFonts w:cs="Arial"/>
          <w:i w:val="0"/>
        </w:rPr>
        <w:t xml:space="preserve">.  </w:t>
      </w:r>
    </w:p>
    <w:p w:rsidR="00D67478" w:rsidRDefault="00D67478" w:rsidP="00C76545">
      <w:pPr>
        <w:jc w:val="left"/>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 xml:space="preserve">The endorsement adds coverage for personal property while in transit to the Additional Coverage Extension in the Ski Resort Causes of Loss – Special Form. </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57708D" w:rsidRPr="002E567F" w:rsidRDefault="0057708D"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There is no premium charge for this endorsement.</w:t>
      </w:r>
    </w:p>
    <w:p w:rsidR="009E7F7B" w:rsidRPr="002E567F" w:rsidRDefault="009E7F7B" w:rsidP="00C76545">
      <w:pPr>
        <w:jc w:val="left"/>
        <w:rPr>
          <w:rStyle w:val="Emphasis"/>
          <w:rFonts w:cs="Arial"/>
          <w:i w:val="0"/>
        </w:rPr>
      </w:pPr>
    </w:p>
    <w:p w:rsidR="00837E7E" w:rsidRPr="002E567F" w:rsidRDefault="00C76545" w:rsidP="00C76545">
      <w:pPr>
        <w:jc w:val="left"/>
        <w:rPr>
          <w:rStyle w:val="Emphasis"/>
          <w:rFonts w:cs="Arial"/>
          <w:b/>
          <w:i w:val="0"/>
        </w:rPr>
      </w:pPr>
      <w:r w:rsidRPr="002E567F">
        <w:rPr>
          <w:rStyle w:val="Emphasis"/>
          <w:rFonts w:cs="Arial"/>
          <w:b/>
          <w:i w:val="0"/>
        </w:rPr>
        <w:t>Multiple Deductible Endorsement, Form No. 115192</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is used with:</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C76545">
      <w:pPr>
        <w:jc w:val="left"/>
        <w:rPr>
          <w:rStyle w:val="Emphasis"/>
          <w:rFonts w:cs="Arial"/>
          <w:i w:val="0"/>
        </w:rPr>
      </w:pPr>
      <w:r w:rsidRPr="002E567F">
        <w:rPr>
          <w:rStyle w:val="Emphasis"/>
          <w:rFonts w:cs="Arial"/>
          <w:i w:val="0"/>
        </w:rPr>
        <w:t>Ski Resort Business Income (and Extra Expense) Coverage Form</w:t>
      </w:r>
    </w:p>
    <w:p w:rsidR="00C76545" w:rsidRPr="002E567F" w:rsidRDefault="00C76545" w:rsidP="00C76545">
      <w:pPr>
        <w:ind w:left="360"/>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 xml:space="preserve">The endorsement clarifies the deductible(s) used in the event of a loss.  </w:t>
      </w:r>
    </w:p>
    <w:p w:rsidR="00397BE2" w:rsidRPr="002E567F" w:rsidRDefault="00397BE2"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w:t>
      </w:r>
      <w:r w:rsidR="00706130" w:rsidRPr="002E567F">
        <w:rPr>
          <w:rStyle w:val="Emphasis"/>
          <w:rFonts w:cs="Arial"/>
          <w:i w:val="0"/>
        </w:rPr>
        <w:t>r.</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There is no premium charge for this endorsement.</w:t>
      </w:r>
    </w:p>
    <w:p w:rsidR="00C76545" w:rsidRPr="002E567F" w:rsidRDefault="00C76545"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Off Premises Utility Services Changes Endorsement, Form No. 117560</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amends:</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C76545">
      <w:pPr>
        <w:jc w:val="left"/>
        <w:rPr>
          <w:rStyle w:val="Emphasis"/>
          <w:rFonts w:cs="Arial"/>
          <w:i w:val="0"/>
        </w:rPr>
      </w:pPr>
      <w:r w:rsidRPr="002E567F">
        <w:rPr>
          <w:rStyle w:val="Emphasis"/>
          <w:rFonts w:cs="Arial"/>
          <w:i w:val="0"/>
        </w:rPr>
        <w:t>Ski Resort Business Income (and Extra Expense) Coverage Form</w:t>
      </w:r>
    </w:p>
    <w:p w:rsidR="00C76545" w:rsidRPr="002E567F" w:rsidRDefault="00C76545" w:rsidP="00D67478">
      <w:pPr>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The endorsement will be used where an insured requests that the coverage for Off Premises Utility Services be extended to include overhead transmission lines and overhead communication lines.</w:t>
      </w:r>
    </w:p>
    <w:p w:rsidR="00C76545" w:rsidRPr="002E567F" w:rsidRDefault="00C76545" w:rsidP="00D67478">
      <w:pPr>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This is an optional endorsement, at the option of the insured.</w:t>
      </w:r>
    </w:p>
    <w:p w:rsidR="00C76545" w:rsidRPr="002E567F" w:rsidRDefault="00C76545" w:rsidP="00D67478">
      <w:pPr>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Use ISO Rule 38.L. to rate for Off Premises Utility Services for coverage under the Ski Resort Building and Personal Property Coverage Form.</w:t>
      </w:r>
    </w:p>
    <w:p w:rsidR="00C76545" w:rsidRPr="002E567F" w:rsidRDefault="00C76545" w:rsidP="00D67478">
      <w:pPr>
        <w:rPr>
          <w:rStyle w:val="Emphasis"/>
          <w:rFonts w:cs="Arial"/>
          <w:i w:val="0"/>
        </w:rPr>
      </w:pPr>
    </w:p>
    <w:p w:rsidR="00C76545" w:rsidRPr="002E567F" w:rsidRDefault="00C76545" w:rsidP="00D67478">
      <w:pPr>
        <w:rPr>
          <w:rStyle w:val="Emphasis"/>
          <w:rFonts w:cs="Arial"/>
          <w:i w:val="0"/>
        </w:rPr>
      </w:pPr>
      <w:r w:rsidRPr="002E567F">
        <w:rPr>
          <w:rStyle w:val="Emphasis"/>
          <w:rFonts w:cs="Arial"/>
          <w:i w:val="0"/>
        </w:rPr>
        <w:t>Use ISO Rule 54.B. to rate for Off Premises Utility Services for coverage under the Ski Resort Business Income (And Extra Expense) Coverage Form.</w:t>
      </w:r>
    </w:p>
    <w:p w:rsidR="00C76545" w:rsidRPr="002E567F" w:rsidRDefault="00C76545" w:rsidP="00D67478">
      <w:pPr>
        <w:jc w:val="left"/>
        <w:rPr>
          <w:rStyle w:val="Emphasis"/>
          <w:rFonts w:cs="Arial"/>
          <w:i w:val="0"/>
        </w:rPr>
      </w:pPr>
    </w:p>
    <w:p w:rsidR="00C76545" w:rsidRDefault="00C76545" w:rsidP="00D67478">
      <w:pPr>
        <w:rPr>
          <w:rStyle w:val="Emphasis"/>
          <w:rFonts w:cs="Arial"/>
          <w:b/>
          <w:i w:val="0"/>
        </w:rPr>
      </w:pPr>
      <w:r w:rsidRPr="002E567F">
        <w:rPr>
          <w:rStyle w:val="Emphasis"/>
          <w:rFonts w:cs="Arial"/>
          <w:b/>
          <w:i w:val="0"/>
        </w:rPr>
        <w:t xml:space="preserve">Ski Resort Bridges, Roadways, Walks, Patios and Other Paved Surfaces </w:t>
      </w:r>
      <w:r w:rsidR="00D67478">
        <w:rPr>
          <w:rStyle w:val="Emphasis"/>
          <w:rFonts w:cs="Arial"/>
          <w:b/>
          <w:i w:val="0"/>
        </w:rPr>
        <w:t xml:space="preserve">Amendatory Endorsement, </w:t>
      </w:r>
      <w:r w:rsidRPr="002E567F">
        <w:rPr>
          <w:rStyle w:val="Emphasis"/>
          <w:rFonts w:cs="Arial"/>
          <w:b/>
          <w:i w:val="0"/>
        </w:rPr>
        <w:t>Form No. 121886</w:t>
      </w:r>
    </w:p>
    <w:p w:rsidR="00D67478" w:rsidRPr="002E567F" w:rsidRDefault="00D67478" w:rsidP="00D67478">
      <w:pPr>
        <w:tabs>
          <w:tab w:val="left" w:pos="1620"/>
        </w:tabs>
        <w:ind w:left="1620" w:hanging="1620"/>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D67478">
      <w:pPr>
        <w:pStyle w:val="blocktext3"/>
        <w:spacing w:before="200" w:line="240" w:lineRule="auto"/>
        <w:ind w:left="0"/>
        <w:rPr>
          <w:rStyle w:val="Emphasis"/>
          <w:rFonts w:cs="Arial"/>
          <w:i w:val="0"/>
        </w:rPr>
      </w:pPr>
      <w:r w:rsidRPr="002E567F">
        <w:rPr>
          <w:rStyle w:val="Emphasis"/>
          <w:rFonts w:cs="Arial"/>
          <w:i w:val="0"/>
        </w:rPr>
        <w:t>Ski Covered Causes of Loss – Special Form (if checked off in the Schedule)</w:t>
      </w:r>
      <w:r w:rsidR="00CF1040" w:rsidRPr="002E567F">
        <w:rPr>
          <w:rStyle w:val="Emphasis"/>
          <w:rFonts w:cs="Arial"/>
          <w:i w:val="0"/>
        </w:rPr>
        <w:t xml:space="preserve">.  </w:t>
      </w:r>
      <w:r w:rsidRPr="002E567F">
        <w:rPr>
          <w:rStyle w:val="Emphasis"/>
          <w:rFonts w:cs="Arial"/>
          <w:i w:val="0"/>
        </w:rPr>
        <w:t>The endorsement will be used to add Coverage for your building to include your bridges, roadways, culverts, walks,</w:t>
      </w:r>
      <w:r w:rsidR="006F4BB2" w:rsidRPr="002E567F">
        <w:rPr>
          <w:rStyle w:val="Emphasis"/>
          <w:rFonts w:cs="Arial"/>
          <w:i w:val="0"/>
        </w:rPr>
        <w:t xml:space="preserve"> patios or other paved surfaces.</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lastRenderedPageBreak/>
        <w:t>This is an optional endorsement, at the option of the insured.</w:t>
      </w:r>
    </w:p>
    <w:p w:rsidR="00CF1040" w:rsidRPr="002E567F" w:rsidRDefault="00CF1040" w:rsidP="00C76545">
      <w:pPr>
        <w:jc w:val="left"/>
        <w:rPr>
          <w:rStyle w:val="Emphasis"/>
          <w:rFonts w:cs="Arial"/>
          <w:i w:val="0"/>
        </w:rPr>
      </w:pPr>
    </w:p>
    <w:p w:rsidR="0057708D" w:rsidRPr="002E567F" w:rsidRDefault="00C76545" w:rsidP="00D67478">
      <w:pPr>
        <w:rPr>
          <w:rStyle w:val="Emphasis"/>
          <w:rFonts w:cs="Arial"/>
          <w:i w:val="0"/>
        </w:rPr>
      </w:pPr>
      <w:r w:rsidRPr="002E567F">
        <w:rPr>
          <w:rStyle w:val="Emphasis"/>
          <w:rFonts w:cs="Arial"/>
          <w:i w:val="0"/>
        </w:rPr>
        <w:t>Use ISO rating rule for Special Classes – Loss Costs. Rule 85.L.3, Item No. 10.  Bridges and Aqueducts Class Code 1200, to rate this endorsement.</w:t>
      </w:r>
    </w:p>
    <w:p w:rsidR="00706130" w:rsidRPr="002E567F" w:rsidRDefault="00706130"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Additional Coverage – Wildfire Extra Expense Endorsement, Form No. 108014</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D37B7C">
      <w:pPr>
        <w:jc w:val="left"/>
        <w:rPr>
          <w:rStyle w:val="Emphasis"/>
          <w:rFonts w:cs="Arial"/>
          <w:i w:val="0"/>
        </w:rPr>
      </w:pPr>
      <w:r w:rsidRPr="002E567F">
        <w:rPr>
          <w:rStyle w:val="Emphasis"/>
          <w:rFonts w:cs="Arial"/>
          <w:i w:val="0"/>
        </w:rPr>
        <w:t>Ski Resort Business Income (And Extra Expense) Coverage Form</w:t>
      </w:r>
    </w:p>
    <w:p w:rsidR="00D37B7C" w:rsidRPr="002E567F" w:rsidRDefault="00D37B7C" w:rsidP="00C76545">
      <w:pPr>
        <w:widowControl w:val="0"/>
        <w:jc w:val="left"/>
        <w:rPr>
          <w:rStyle w:val="Emphasis"/>
          <w:rFonts w:cs="Arial"/>
          <w:i w:val="0"/>
        </w:rPr>
      </w:pPr>
    </w:p>
    <w:p w:rsidR="00C76545" w:rsidRPr="002E567F" w:rsidRDefault="00C76545" w:rsidP="00D67478">
      <w:pPr>
        <w:widowControl w:val="0"/>
        <w:rPr>
          <w:rStyle w:val="Emphasis"/>
          <w:rFonts w:cs="Arial"/>
          <w:i w:val="0"/>
        </w:rPr>
      </w:pPr>
      <w:r w:rsidRPr="002E567F">
        <w:rPr>
          <w:rStyle w:val="Emphasis"/>
          <w:rFonts w:cs="Arial"/>
          <w:i w:val="0"/>
        </w:rPr>
        <w:t>This endorsement adds coverage for Wildfire Extra Expense to the Ski Resort Business Income (And Extra Expense) Coverage Form.</w:t>
      </w:r>
      <w:bookmarkStart w:id="0" w:name="hit1"/>
      <w:bookmarkStart w:id="1" w:name="hit2"/>
      <w:bookmarkStart w:id="2" w:name="hit3"/>
      <w:bookmarkStart w:id="3" w:name="hit4"/>
      <w:bookmarkStart w:id="4" w:name="hit5"/>
      <w:bookmarkStart w:id="5" w:name="hit6"/>
      <w:bookmarkStart w:id="6" w:name="hit7"/>
      <w:bookmarkStart w:id="7" w:name="hit8"/>
      <w:bookmarkStart w:id="8" w:name="hit9"/>
      <w:bookmarkEnd w:id="0"/>
      <w:bookmarkEnd w:id="1"/>
      <w:bookmarkEnd w:id="2"/>
      <w:bookmarkEnd w:id="3"/>
      <w:bookmarkEnd w:id="4"/>
      <w:bookmarkEnd w:id="5"/>
      <w:bookmarkEnd w:id="6"/>
      <w:bookmarkEnd w:id="7"/>
      <w:bookmarkEnd w:id="8"/>
    </w:p>
    <w:p w:rsidR="00C76545" w:rsidRPr="002E567F" w:rsidRDefault="00C76545" w:rsidP="00C76545">
      <w:pPr>
        <w:spacing w:before="100" w:beforeAutospacing="1" w:after="100" w:afterAutospacing="1"/>
        <w:jc w:val="left"/>
        <w:rPr>
          <w:rStyle w:val="Emphasis"/>
          <w:rFonts w:cs="Arial"/>
          <w:i w:val="0"/>
        </w:rPr>
      </w:pPr>
      <w:r w:rsidRPr="002E567F">
        <w:rPr>
          <w:rStyle w:val="Emphasis"/>
          <w:rFonts w:cs="Arial"/>
          <w:i w:val="0"/>
        </w:rPr>
        <w:t>The endorsement is optional at the discretion of the insured.</w:t>
      </w:r>
    </w:p>
    <w:p w:rsidR="00C76545" w:rsidRPr="002E567F" w:rsidRDefault="00C76545" w:rsidP="00C76545">
      <w:pPr>
        <w:tabs>
          <w:tab w:val="left" w:pos="1080"/>
        </w:tabs>
        <w:jc w:val="left"/>
        <w:rPr>
          <w:rStyle w:val="Emphasis"/>
          <w:rFonts w:cs="Arial"/>
          <w:i w:val="0"/>
        </w:rPr>
      </w:pPr>
      <w:r w:rsidRPr="002E567F">
        <w:rPr>
          <w:rStyle w:val="Emphasis"/>
          <w:rFonts w:cs="Arial"/>
          <w:i w:val="0"/>
        </w:rPr>
        <w:t>Premium for limits of insurance is as follows</w:t>
      </w:r>
    </w:p>
    <w:p w:rsidR="00C76545" w:rsidRPr="002E567F" w:rsidRDefault="00C76545" w:rsidP="00C76545">
      <w:pPr>
        <w:tabs>
          <w:tab w:val="left" w:pos="1080"/>
        </w:tabs>
        <w:jc w:val="left"/>
        <w:rPr>
          <w:rStyle w:val="Emphasis"/>
          <w:rFonts w:cs="Arial"/>
          <w:i w:val="0"/>
        </w:rPr>
      </w:pPr>
    </w:p>
    <w:p w:rsidR="00C76545" w:rsidRPr="002E567F" w:rsidRDefault="00C76545" w:rsidP="00C76545">
      <w:pPr>
        <w:numPr>
          <w:ilvl w:val="0"/>
          <w:numId w:val="1"/>
        </w:numPr>
        <w:tabs>
          <w:tab w:val="left" w:pos="1080"/>
        </w:tabs>
        <w:jc w:val="left"/>
        <w:rPr>
          <w:rStyle w:val="Emphasis"/>
          <w:rFonts w:cs="Arial"/>
          <w:i w:val="0"/>
        </w:rPr>
      </w:pPr>
      <w:r w:rsidRPr="002E567F">
        <w:rPr>
          <w:rStyle w:val="Emphasis"/>
          <w:rFonts w:cs="Arial"/>
          <w:i w:val="0"/>
        </w:rPr>
        <w:t>Wildfire Extra Expense Aggregate Limit of Insurance $100,000; Premium $1,000.</w:t>
      </w:r>
    </w:p>
    <w:p w:rsidR="00C76545" w:rsidRPr="002E567F" w:rsidRDefault="00C76545" w:rsidP="00C76545">
      <w:pPr>
        <w:numPr>
          <w:ilvl w:val="0"/>
          <w:numId w:val="1"/>
        </w:numPr>
        <w:tabs>
          <w:tab w:val="left" w:pos="1080"/>
        </w:tabs>
        <w:jc w:val="left"/>
        <w:rPr>
          <w:rStyle w:val="Emphasis"/>
          <w:rFonts w:cs="Arial"/>
          <w:i w:val="0"/>
        </w:rPr>
      </w:pPr>
      <w:r w:rsidRPr="002E567F">
        <w:rPr>
          <w:rStyle w:val="Emphasis"/>
          <w:rFonts w:cs="Arial"/>
          <w:i w:val="0"/>
        </w:rPr>
        <w:t>Wildfire Extra Expense Aggregate Limit of Insurance $250,000; Premium $2,500.</w:t>
      </w:r>
    </w:p>
    <w:p w:rsidR="00C76545" w:rsidRPr="002E567F" w:rsidRDefault="00C76545" w:rsidP="00C76545">
      <w:pPr>
        <w:numPr>
          <w:ilvl w:val="0"/>
          <w:numId w:val="1"/>
        </w:numPr>
        <w:tabs>
          <w:tab w:val="left" w:pos="1080"/>
        </w:tabs>
        <w:jc w:val="left"/>
        <w:rPr>
          <w:rStyle w:val="Emphasis"/>
          <w:rFonts w:cs="Arial"/>
          <w:i w:val="0"/>
        </w:rPr>
      </w:pPr>
      <w:r w:rsidRPr="002E567F">
        <w:rPr>
          <w:rStyle w:val="Emphasis"/>
          <w:rFonts w:cs="Arial"/>
          <w:i w:val="0"/>
        </w:rPr>
        <w:t>Wildfire Extra Expense Aggregate Limit of Insurance $500,000; Premium $5,000.</w:t>
      </w:r>
    </w:p>
    <w:p w:rsidR="00C76545" w:rsidRPr="002E567F" w:rsidRDefault="00C76545"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Underground And Buried Piping Coverage Endorsement, Form No. 109363</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amends:</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The endorsement adds underground pipes, flues and drains under Coverage Extensions.</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C76545" w:rsidRPr="002E567F" w:rsidRDefault="00C76545" w:rsidP="00C76545">
      <w:pPr>
        <w:jc w:val="left"/>
        <w:rPr>
          <w:rStyle w:val="Emphasis"/>
          <w:rFonts w:cs="Arial"/>
          <w:i w:val="0"/>
        </w:rPr>
      </w:pPr>
    </w:p>
    <w:p w:rsidR="00C76545" w:rsidRPr="002E567F" w:rsidRDefault="00C76545" w:rsidP="00D67478">
      <w:pPr>
        <w:rPr>
          <w:rStyle w:val="Emphasis"/>
          <w:rFonts w:cs="Arial"/>
          <w:i w:val="0"/>
        </w:rPr>
      </w:pPr>
      <w:r w:rsidRPr="002E567F">
        <w:rPr>
          <w:rStyle w:val="Emphasis"/>
          <w:rFonts w:eastAsiaTheme="minorHAnsi" w:cs="Arial"/>
          <w:i w:val="0"/>
        </w:rPr>
        <w:t xml:space="preserve">Use the ISO rating rule for Special Classes – Loss Costs, Rule 85.L.3, Item No. 35 </w:t>
      </w:r>
      <w:r w:rsidRPr="002E567F">
        <w:rPr>
          <w:rStyle w:val="Emphasis"/>
          <w:rFonts w:cs="Arial"/>
          <w:i w:val="0"/>
        </w:rPr>
        <w:t>Tunnels and Underground Passageways, including underground conduits or pipes (excluding mine passageways) Class Code 1190, to rate this endorsement.</w:t>
      </w:r>
    </w:p>
    <w:p w:rsidR="00C76545" w:rsidRPr="002E567F" w:rsidRDefault="00C76545"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Waterborne Bacteria Illness Coverage Endorsement, Form No. 113570</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215D2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Business Income (and Extra Expense) Coverage Form</w:t>
      </w:r>
    </w:p>
    <w:p w:rsidR="00C76545" w:rsidRPr="002E567F" w:rsidRDefault="00C76545" w:rsidP="00C76545">
      <w:pPr>
        <w:jc w:val="left"/>
        <w:rPr>
          <w:rStyle w:val="Emphasis"/>
          <w:rFonts w:cs="Arial"/>
          <w:i w:val="0"/>
        </w:rPr>
      </w:pPr>
    </w:p>
    <w:p w:rsidR="00C76545" w:rsidRPr="002E567F" w:rsidRDefault="00C76545" w:rsidP="00CF1040">
      <w:pPr>
        <w:rPr>
          <w:rStyle w:val="Emphasis"/>
          <w:rFonts w:cs="Arial"/>
          <w:i w:val="0"/>
        </w:rPr>
      </w:pPr>
      <w:r w:rsidRPr="002E567F">
        <w:rPr>
          <w:rStyle w:val="Emphasis"/>
          <w:rFonts w:cs="Arial"/>
          <w:i w:val="0"/>
        </w:rPr>
        <w:t>This endorsement extends business income and extra expense coverage for waterborne bacteria contamination of pools when the Board of Health or other governmental bodies order a pool closed due to the discovery or suspicion of bacteria contamination, or if any governmental body, or the insured, makes an announcement, warning the public of a health hazard due to the discovery or suspicion of bacteria contamination of pools as defined in the endorsement.</w:t>
      </w:r>
    </w:p>
    <w:p w:rsidR="00837E7E" w:rsidRPr="002E567F" w:rsidRDefault="00837E7E" w:rsidP="00CF1040">
      <w:pPr>
        <w:rPr>
          <w:rStyle w:val="Emphasis"/>
          <w:rFonts w:cs="Arial"/>
          <w:i w:val="0"/>
        </w:rPr>
      </w:pPr>
    </w:p>
    <w:p w:rsidR="00D54C50" w:rsidRDefault="00C76545" w:rsidP="00C76545">
      <w:pPr>
        <w:jc w:val="left"/>
        <w:rPr>
          <w:rStyle w:val="Emphasis"/>
          <w:rFonts w:cs="Arial"/>
          <w:i w:val="0"/>
        </w:rPr>
      </w:pPr>
      <w:r w:rsidRPr="002E567F">
        <w:rPr>
          <w:rStyle w:val="Emphasis"/>
          <w:rFonts w:cs="Arial"/>
          <w:i w:val="0"/>
        </w:rPr>
        <w:t>This is an optional endorsement, at the option of the insured.</w:t>
      </w:r>
    </w:p>
    <w:p w:rsidR="00C24B25" w:rsidRDefault="00C24B25" w:rsidP="00C76545">
      <w:pPr>
        <w:jc w:val="left"/>
        <w:rPr>
          <w:rStyle w:val="Emphasis"/>
          <w:rFonts w:cs="Arial"/>
          <w:i w:val="0"/>
        </w:rPr>
      </w:pPr>
    </w:p>
    <w:p w:rsidR="00C24B25" w:rsidRDefault="00C24B25" w:rsidP="00C76545">
      <w:pPr>
        <w:jc w:val="left"/>
        <w:rPr>
          <w:rStyle w:val="Emphasis"/>
          <w:rFonts w:cs="Arial"/>
          <w:i w:val="0"/>
        </w:rPr>
      </w:pPr>
    </w:p>
    <w:p w:rsidR="00C24B25" w:rsidRPr="002E567F" w:rsidRDefault="00C24B25" w:rsidP="00C76545">
      <w:pPr>
        <w:jc w:val="left"/>
        <w:rPr>
          <w:rStyle w:val="Emphasis"/>
          <w:rFonts w:cs="Arial"/>
          <w:i w:val="0"/>
        </w:rPr>
      </w:pPr>
    </w:p>
    <w:p w:rsidR="00C76545" w:rsidRPr="002E567F" w:rsidRDefault="00C76545" w:rsidP="00C76545">
      <w:pPr>
        <w:jc w:val="left"/>
        <w:rPr>
          <w:rStyle w:val="Emphasis"/>
          <w:rFonts w:cs="Arial"/>
          <w:i w:val="0"/>
        </w:rPr>
      </w:pPr>
    </w:p>
    <w:p w:rsidR="00C76545" w:rsidRPr="002E567F" w:rsidRDefault="00837E7E" w:rsidP="00C76545">
      <w:pPr>
        <w:jc w:val="left"/>
        <w:rPr>
          <w:rStyle w:val="Emphasis"/>
          <w:rFonts w:cs="Arial"/>
          <w:i w:val="0"/>
        </w:rPr>
      </w:pPr>
      <w:r w:rsidRPr="002E567F">
        <w:rPr>
          <w:rStyle w:val="Emphasis"/>
          <w:rFonts w:cs="Arial"/>
          <w:i w:val="0"/>
        </w:rPr>
        <w:lastRenderedPageBreak/>
        <w:t xml:space="preserve">The eligible </w:t>
      </w:r>
      <w:r w:rsidR="00C76545" w:rsidRPr="002E567F">
        <w:rPr>
          <w:rStyle w:val="Emphasis"/>
          <w:rFonts w:cs="Arial"/>
          <w:i w:val="0"/>
        </w:rPr>
        <w:t>sublimits for the Waterborne Bacteria Illness Coverage are:</w:t>
      </w:r>
    </w:p>
    <w:p w:rsidR="00C76545" w:rsidRPr="002E567F" w:rsidRDefault="00C76545" w:rsidP="00C76545">
      <w:pPr>
        <w:jc w:val="left"/>
        <w:rPr>
          <w:rStyle w:val="Emphasis"/>
          <w:rFonts w:cs="Arial"/>
          <w:i w:val="0"/>
        </w:rPr>
      </w:pPr>
    </w:p>
    <w:p w:rsidR="00C76545" w:rsidRPr="002E567F" w:rsidRDefault="00C76545" w:rsidP="00C76545">
      <w:pPr>
        <w:numPr>
          <w:ilvl w:val="0"/>
          <w:numId w:val="3"/>
        </w:numPr>
        <w:jc w:val="left"/>
        <w:rPr>
          <w:rStyle w:val="Emphasis"/>
          <w:rFonts w:cs="Arial"/>
          <w:i w:val="0"/>
        </w:rPr>
      </w:pPr>
      <w:r w:rsidRPr="002E567F">
        <w:rPr>
          <w:rStyle w:val="Emphasis"/>
          <w:rFonts w:cs="Arial"/>
          <w:i w:val="0"/>
        </w:rPr>
        <w:t>$100,000; or</w:t>
      </w:r>
    </w:p>
    <w:p w:rsidR="00C76545" w:rsidRPr="002E567F" w:rsidRDefault="00C76545" w:rsidP="00C76545">
      <w:pPr>
        <w:numPr>
          <w:ilvl w:val="0"/>
          <w:numId w:val="3"/>
        </w:numPr>
        <w:jc w:val="left"/>
        <w:rPr>
          <w:rStyle w:val="Emphasis"/>
          <w:rFonts w:cs="Arial"/>
          <w:i w:val="0"/>
        </w:rPr>
      </w:pPr>
      <w:r w:rsidRPr="002E567F">
        <w:rPr>
          <w:rStyle w:val="Emphasis"/>
          <w:rFonts w:cs="Arial"/>
          <w:i w:val="0"/>
        </w:rPr>
        <w:t>$250,000; or</w:t>
      </w:r>
    </w:p>
    <w:p w:rsidR="00C76545" w:rsidRPr="002E567F" w:rsidRDefault="00C76545" w:rsidP="00C76545">
      <w:pPr>
        <w:numPr>
          <w:ilvl w:val="0"/>
          <w:numId w:val="3"/>
        </w:numPr>
        <w:jc w:val="left"/>
        <w:rPr>
          <w:rStyle w:val="Emphasis"/>
          <w:rFonts w:cs="Arial"/>
          <w:i w:val="0"/>
        </w:rPr>
      </w:pPr>
      <w:r w:rsidRPr="002E567F">
        <w:rPr>
          <w:rStyle w:val="Emphasis"/>
          <w:rFonts w:cs="Arial"/>
          <w:i w:val="0"/>
        </w:rPr>
        <w:t>$500,000</w:t>
      </w:r>
    </w:p>
    <w:p w:rsidR="006F4BB2" w:rsidRDefault="006F4BB2" w:rsidP="00C76545">
      <w:pPr>
        <w:jc w:val="left"/>
        <w:rPr>
          <w:rStyle w:val="Emphasis"/>
          <w:rFonts w:cs="Arial"/>
          <w:i w:val="0"/>
        </w:rPr>
      </w:pPr>
    </w:p>
    <w:p w:rsidR="00C76545" w:rsidRDefault="00C76545" w:rsidP="00D67478">
      <w:pPr>
        <w:rPr>
          <w:rStyle w:val="Emphasis"/>
          <w:rFonts w:cs="Arial"/>
          <w:i w:val="0"/>
        </w:rPr>
      </w:pPr>
      <w:r w:rsidRPr="002E567F">
        <w:rPr>
          <w:rStyle w:val="Emphasis"/>
          <w:rFonts w:cs="Arial"/>
          <w:i w:val="0"/>
        </w:rPr>
        <w:t>The business income premium determined, for all covered pool exposures, shall in all instances be increased by:</w:t>
      </w:r>
    </w:p>
    <w:p w:rsidR="002E567F" w:rsidRPr="002E567F" w:rsidRDefault="002E567F" w:rsidP="00C76545">
      <w:pPr>
        <w:jc w:val="left"/>
        <w:rPr>
          <w:rStyle w:val="Emphasis"/>
          <w:rFonts w:cs="Arial"/>
          <w:i w:val="0"/>
        </w:rPr>
      </w:pPr>
    </w:p>
    <w:p w:rsidR="00C76545" w:rsidRPr="002E567F" w:rsidRDefault="00C76545" w:rsidP="00C76545">
      <w:pPr>
        <w:numPr>
          <w:ilvl w:val="0"/>
          <w:numId w:val="2"/>
        </w:numPr>
        <w:ind w:hanging="720"/>
        <w:jc w:val="left"/>
        <w:rPr>
          <w:rStyle w:val="Emphasis"/>
          <w:rFonts w:cs="Arial"/>
          <w:i w:val="0"/>
        </w:rPr>
      </w:pPr>
      <w:r w:rsidRPr="002E567F">
        <w:rPr>
          <w:rStyle w:val="Emphasis"/>
          <w:rFonts w:cs="Arial"/>
          <w:i w:val="0"/>
        </w:rPr>
        <w:t>one percent (1%) at a sublimit of $100,000; or</w:t>
      </w:r>
    </w:p>
    <w:p w:rsidR="00C76545" w:rsidRPr="002E567F" w:rsidRDefault="00C76545" w:rsidP="00C76545">
      <w:pPr>
        <w:numPr>
          <w:ilvl w:val="0"/>
          <w:numId w:val="2"/>
        </w:numPr>
        <w:ind w:hanging="720"/>
        <w:jc w:val="left"/>
        <w:rPr>
          <w:rStyle w:val="Emphasis"/>
          <w:rFonts w:cs="Arial"/>
          <w:i w:val="0"/>
        </w:rPr>
      </w:pPr>
      <w:r w:rsidRPr="002E567F">
        <w:rPr>
          <w:rStyle w:val="Emphasis"/>
          <w:rFonts w:cs="Arial"/>
          <w:i w:val="0"/>
        </w:rPr>
        <w:t>two and one half percent (2.5%) at a sublimit of $250,000; or</w:t>
      </w:r>
    </w:p>
    <w:p w:rsidR="00C76545" w:rsidRPr="002E567F" w:rsidRDefault="00C76545" w:rsidP="00C76545">
      <w:pPr>
        <w:numPr>
          <w:ilvl w:val="0"/>
          <w:numId w:val="2"/>
        </w:numPr>
        <w:ind w:hanging="720"/>
        <w:jc w:val="left"/>
        <w:rPr>
          <w:rStyle w:val="Emphasis"/>
          <w:rFonts w:cs="Arial"/>
          <w:i w:val="0"/>
        </w:rPr>
      </w:pPr>
      <w:r w:rsidRPr="002E567F">
        <w:rPr>
          <w:rStyle w:val="Emphasis"/>
          <w:rFonts w:cs="Arial"/>
          <w:i w:val="0"/>
        </w:rPr>
        <w:t>five percent (5%) at a sublimit of $500,000.</w:t>
      </w:r>
    </w:p>
    <w:p w:rsidR="00706130" w:rsidRPr="002E567F" w:rsidRDefault="00706130" w:rsidP="00706130">
      <w:pPr>
        <w:jc w:val="left"/>
        <w:rPr>
          <w:rStyle w:val="Emphasis"/>
          <w:rFonts w:cs="Arial"/>
          <w:i w:val="0"/>
        </w:rPr>
      </w:pPr>
    </w:p>
    <w:p w:rsidR="00706130" w:rsidRPr="002E567F" w:rsidRDefault="00706130" w:rsidP="00706130">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Road Closure Extension Endorsement, Form No. 115103</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Business Income (and Extra Expense) Coverage Form</w:t>
      </w:r>
    </w:p>
    <w:p w:rsidR="00C76545" w:rsidRPr="002E567F" w:rsidRDefault="00C76545" w:rsidP="00D67478">
      <w:pPr>
        <w:spacing w:before="200"/>
        <w:rPr>
          <w:rStyle w:val="Emphasis"/>
          <w:rFonts w:cs="Arial"/>
          <w:i w:val="0"/>
        </w:rPr>
      </w:pPr>
      <w:r w:rsidRPr="002E567F">
        <w:rPr>
          <w:rStyle w:val="Emphasis"/>
          <w:rFonts w:cs="Arial"/>
          <w:i w:val="0"/>
        </w:rPr>
        <w:t>The endorsement will pay for the actual loss of your business income and extra expense caused by or resulting from road closure that impairs ingress to or egress from your premises as described in the Declarations.</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837E7E" w:rsidRPr="002E567F" w:rsidRDefault="00837E7E"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The Premium charge is as follows:</w:t>
      </w:r>
    </w:p>
    <w:tbl>
      <w:tblPr>
        <w:tblStyle w:val="TableGrid"/>
        <w:tblW w:w="0" w:type="auto"/>
        <w:tblLook w:val="04A0" w:firstRow="1" w:lastRow="0" w:firstColumn="1" w:lastColumn="0" w:noHBand="0" w:noVBand="1"/>
      </w:tblPr>
      <w:tblGrid>
        <w:gridCol w:w="3192"/>
        <w:gridCol w:w="3192"/>
      </w:tblGrid>
      <w:tr w:rsidR="00215D20" w:rsidRPr="002E567F" w:rsidTr="00215D20">
        <w:tc>
          <w:tcPr>
            <w:tcW w:w="3192" w:type="dxa"/>
          </w:tcPr>
          <w:p w:rsidR="00215D20" w:rsidRPr="002E567F" w:rsidRDefault="00215D20" w:rsidP="00C76545">
            <w:pPr>
              <w:jc w:val="left"/>
              <w:rPr>
                <w:rStyle w:val="Emphasis"/>
                <w:rFonts w:cs="Arial"/>
                <w:i w:val="0"/>
              </w:rPr>
            </w:pPr>
            <w:r w:rsidRPr="002E567F">
              <w:rPr>
                <w:rStyle w:val="Emphasis"/>
                <w:rFonts w:cs="Arial"/>
                <w:i w:val="0"/>
              </w:rPr>
              <w:t>Limit</w:t>
            </w:r>
          </w:p>
        </w:tc>
        <w:tc>
          <w:tcPr>
            <w:tcW w:w="3192" w:type="dxa"/>
          </w:tcPr>
          <w:p w:rsidR="00215D20" w:rsidRPr="002E567F" w:rsidRDefault="00215D20" w:rsidP="00C76545">
            <w:pPr>
              <w:jc w:val="left"/>
              <w:rPr>
                <w:rStyle w:val="Emphasis"/>
                <w:rFonts w:cs="Arial"/>
                <w:i w:val="0"/>
              </w:rPr>
            </w:pPr>
            <w:r w:rsidRPr="002E567F">
              <w:rPr>
                <w:rStyle w:val="Emphasis"/>
                <w:rFonts w:cs="Arial"/>
                <w:i w:val="0"/>
              </w:rPr>
              <w:t>Premium</w:t>
            </w:r>
          </w:p>
        </w:tc>
      </w:tr>
      <w:tr w:rsidR="00215D20" w:rsidRPr="002E567F" w:rsidTr="00215D20">
        <w:tc>
          <w:tcPr>
            <w:tcW w:w="3192" w:type="dxa"/>
          </w:tcPr>
          <w:p w:rsidR="00215D20" w:rsidRPr="002E567F" w:rsidRDefault="00215D20" w:rsidP="00C76545">
            <w:pPr>
              <w:jc w:val="left"/>
              <w:rPr>
                <w:rStyle w:val="Emphasis"/>
                <w:rFonts w:cs="Arial"/>
                <w:i w:val="0"/>
              </w:rPr>
            </w:pPr>
            <w:r w:rsidRPr="002E567F">
              <w:rPr>
                <w:rStyle w:val="Emphasis"/>
                <w:rFonts w:cs="Arial"/>
                <w:i w:val="0"/>
              </w:rPr>
              <w:t>$100,000</w:t>
            </w:r>
          </w:p>
        </w:tc>
        <w:tc>
          <w:tcPr>
            <w:tcW w:w="3192" w:type="dxa"/>
          </w:tcPr>
          <w:p w:rsidR="00215D20" w:rsidRPr="002E567F" w:rsidRDefault="00215D20" w:rsidP="00C76545">
            <w:pPr>
              <w:jc w:val="left"/>
              <w:rPr>
                <w:rStyle w:val="Emphasis"/>
                <w:rFonts w:cs="Arial"/>
                <w:i w:val="0"/>
              </w:rPr>
            </w:pPr>
            <w:r w:rsidRPr="002E567F">
              <w:rPr>
                <w:rStyle w:val="Emphasis"/>
                <w:rFonts w:cs="Arial"/>
                <w:i w:val="0"/>
              </w:rPr>
              <w:t>$500</w:t>
            </w:r>
          </w:p>
        </w:tc>
      </w:tr>
      <w:tr w:rsidR="00215D20" w:rsidRPr="002E567F" w:rsidTr="00215D20">
        <w:tc>
          <w:tcPr>
            <w:tcW w:w="3192" w:type="dxa"/>
          </w:tcPr>
          <w:p w:rsidR="00215D20" w:rsidRPr="002E567F" w:rsidRDefault="00215D20" w:rsidP="00C76545">
            <w:pPr>
              <w:jc w:val="left"/>
              <w:rPr>
                <w:rStyle w:val="Emphasis"/>
                <w:rFonts w:cs="Arial"/>
                <w:i w:val="0"/>
              </w:rPr>
            </w:pPr>
            <w:r w:rsidRPr="002E567F">
              <w:rPr>
                <w:rStyle w:val="Emphasis"/>
                <w:rFonts w:cs="Arial"/>
                <w:i w:val="0"/>
              </w:rPr>
              <w:t>$500,000</w:t>
            </w:r>
          </w:p>
        </w:tc>
        <w:tc>
          <w:tcPr>
            <w:tcW w:w="3192" w:type="dxa"/>
          </w:tcPr>
          <w:p w:rsidR="00215D20" w:rsidRPr="002E567F" w:rsidRDefault="00215D20" w:rsidP="00C76545">
            <w:pPr>
              <w:jc w:val="left"/>
              <w:rPr>
                <w:rStyle w:val="Emphasis"/>
                <w:rFonts w:cs="Arial"/>
                <w:i w:val="0"/>
              </w:rPr>
            </w:pPr>
            <w:r w:rsidRPr="002E567F">
              <w:rPr>
                <w:rStyle w:val="Emphasis"/>
                <w:rFonts w:cs="Arial"/>
                <w:i w:val="0"/>
              </w:rPr>
              <w:t>$1,000</w:t>
            </w:r>
          </w:p>
        </w:tc>
      </w:tr>
      <w:tr w:rsidR="00215D20" w:rsidRPr="002E567F" w:rsidTr="00215D20">
        <w:tc>
          <w:tcPr>
            <w:tcW w:w="3192" w:type="dxa"/>
          </w:tcPr>
          <w:p w:rsidR="00215D20" w:rsidRPr="002E567F" w:rsidRDefault="00215D20" w:rsidP="00C76545">
            <w:pPr>
              <w:jc w:val="left"/>
              <w:rPr>
                <w:rStyle w:val="Emphasis"/>
                <w:rFonts w:cs="Arial"/>
                <w:i w:val="0"/>
              </w:rPr>
            </w:pPr>
            <w:r w:rsidRPr="002E567F">
              <w:rPr>
                <w:rStyle w:val="Emphasis"/>
                <w:rFonts w:cs="Arial"/>
                <w:i w:val="0"/>
              </w:rPr>
              <w:t>$1,000,000</w:t>
            </w:r>
          </w:p>
        </w:tc>
        <w:tc>
          <w:tcPr>
            <w:tcW w:w="3192" w:type="dxa"/>
          </w:tcPr>
          <w:p w:rsidR="00215D20" w:rsidRPr="002E567F" w:rsidRDefault="00215D20" w:rsidP="00C76545">
            <w:pPr>
              <w:jc w:val="left"/>
              <w:rPr>
                <w:rStyle w:val="Emphasis"/>
                <w:rFonts w:cs="Arial"/>
                <w:i w:val="0"/>
              </w:rPr>
            </w:pPr>
            <w:r w:rsidRPr="002E567F">
              <w:rPr>
                <w:rStyle w:val="Emphasis"/>
                <w:rFonts w:cs="Arial"/>
                <w:i w:val="0"/>
              </w:rPr>
              <w:t>$2,500</w:t>
            </w:r>
          </w:p>
        </w:tc>
      </w:tr>
    </w:tbl>
    <w:p w:rsidR="00215D20" w:rsidRPr="002E567F" w:rsidRDefault="00215D20"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Small Boat Coverage Endorsement, Form No. 121883</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C76545">
      <w:pPr>
        <w:spacing w:before="200"/>
        <w:jc w:val="left"/>
        <w:rPr>
          <w:rStyle w:val="Emphasis"/>
          <w:rFonts w:cs="Arial"/>
          <w:i w:val="0"/>
        </w:rPr>
      </w:pPr>
      <w:r w:rsidRPr="002E567F">
        <w:rPr>
          <w:rStyle w:val="Emphasis"/>
          <w:rFonts w:cs="Arial"/>
          <w:i w:val="0"/>
        </w:rPr>
        <w:t>The endorsement adds coverage for small boats to Your Business Personal Property.</w:t>
      </w:r>
    </w:p>
    <w:p w:rsidR="00EF56D0" w:rsidRPr="002E567F" w:rsidRDefault="00EF56D0"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 xml:space="preserve">Premium is calculated using the </w:t>
      </w:r>
      <w:r w:rsidR="00882C03" w:rsidRPr="002E567F">
        <w:rPr>
          <w:rStyle w:val="Emphasis"/>
          <w:rFonts w:eastAsiaTheme="minorHAnsi" w:cs="Arial"/>
          <w:i w:val="0"/>
        </w:rPr>
        <w:t>Rule 85.L.3, Item No. 9 Boats, Dredges Or Vessels On Land Or Permanently Anchored.</w:t>
      </w:r>
    </w:p>
    <w:p w:rsidR="00215D20" w:rsidRPr="002E567F" w:rsidRDefault="00215D20" w:rsidP="00C76545">
      <w:pPr>
        <w:ind w:left="2430" w:hanging="2430"/>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Additional Coverages for Golf Cour</w:t>
      </w:r>
      <w:r w:rsidR="00706130" w:rsidRPr="002E567F">
        <w:rPr>
          <w:rStyle w:val="Emphasis"/>
          <w:rFonts w:cs="Arial"/>
          <w:b/>
          <w:i w:val="0"/>
        </w:rPr>
        <w:t>ses Endorsement, Form No. 121884</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amend</w:t>
      </w:r>
      <w:r w:rsidR="00215D2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Default="00C76545" w:rsidP="00C76545">
      <w:pPr>
        <w:spacing w:before="2"/>
        <w:jc w:val="left"/>
        <w:rPr>
          <w:rStyle w:val="Emphasis"/>
          <w:rFonts w:cs="Arial"/>
          <w:i w:val="0"/>
        </w:rPr>
      </w:pPr>
    </w:p>
    <w:p w:rsidR="00C24B25" w:rsidRDefault="00C24B25" w:rsidP="00C76545">
      <w:pPr>
        <w:spacing w:before="2"/>
        <w:jc w:val="left"/>
        <w:rPr>
          <w:rStyle w:val="Emphasis"/>
          <w:rFonts w:cs="Arial"/>
          <w:i w:val="0"/>
        </w:rPr>
      </w:pPr>
    </w:p>
    <w:p w:rsidR="00C24B25" w:rsidRDefault="00C24B25" w:rsidP="00C76545">
      <w:pPr>
        <w:spacing w:before="2"/>
        <w:jc w:val="left"/>
        <w:rPr>
          <w:rStyle w:val="Emphasis"/>
          <w:rFonts w:cs="Arial"/>
          <w:i w:val="0"/>
        </w:rPr>
      </w:pPr>
    </w:p>
    <w:p w:rsidR="00C24B25" w:rsidRPr="002E567F" w:rsidRDefault="00C24B25" w:rsidP="00C76545">
      <w:pPr>
        <w:spacing w:before="2"/>
        <w:jc w:val="left"/>
        <w:rPr>
          <w:rStyle w:val="Emphasis"/>
          <w:rFonts w:cs="Arial"/>
          <w:i w:val="0"/>
        </w:rPr>
      </w:pPr>
    </w:p>
    <w:p w:rsidR="00C76545" w:rsidRPr="002E567F" w:rsidRDefault="00C76545" w:rsidP="00D67478">
      <w:pPr>
        <w:pStyle w:val="BodyText"/>
        <w:ind w:left="0" w:right="116"/>
        <w:jc w:val="both"/>
        <w:rPr>
          <w:rStyle w:val="Emphasis"/>
          <w:rFonts w:cs="Arial"/>
          <w:i w:val="0"/>
        </w:rPr>
      </w:pPr>
      <w:r w:rsidRPr="002E567F">
        <w:rPr>
          <w:rStyle w:val="Emphasis"/>
          <w:rFonts w:cs="Arial"/>
          <w:i w:val="0"/>
        </w:rPr>
        <w:lastRenderedPageBreak/>
        <w:t xml:space="preserve">This endorsement broadens coverage. This form will attach to our independently filed Building and Personal Coverage Form. </w:t>
      </w:r>
      <w:r w:rsidR="00215D20" w:rsidRPr="002E567F">
        <w:rPr>
          <w:rStyle w:val="Emphasis"/>
          <w:rFonts w:cs="Arial"/>
          <w:i w:val="0"/>
        </w:rPr>
        <w:t xml:space="preserve"> </w:t>
      </w:r>
      <w:r w:rsidRPr="002E567F">
        <w:rPr>
          <w:rStyle w:val="Emphasis"/>
          <w:rFonts w:cs="Arial"/>
          <w:i w:val="0"/>
        </w:rPr>
        <w:t>See below:</w:t>
      </w:r>
    </w:p>
    <w:p w:rsidR="00C76545" w:rsidRPr="002E567F" w:rsidRDefault="00C76545" w:rsidP="00C76545">
      <w:pPr>
        <w:jc w:val="left"/>
        <w:rPr>
          <w:rStyle w:val="Emphasis"/>
          <w:rFonts w:cs="Arial"/>
          <w:i w:val="0"/>
        </w:rPr>
      </w:pPr>
    </w:p>
    <w:p w:rsidR="00C76545" w:rsidRPr="002E567F" w:rsidRDefault="00C76545" w:rsidP="00C76545">
      <w:pPr>
        <w:pStyle w:val="BodyText"/>
        <w:numPr>
          <w:ilvl w:val="0"/>
          <w:numId w:val="4"/>
        </w:numPr>
        <w:tabs>
          <w:tab w:val="left" w:pos="840"/>
        </w:tabs>
        <w:spacing w:line="269" w:lineRule="exact"/>
        <w:ind w:hanging="359"/>
        <w:rPr>
          <w:rStyle w:val="Emphasis"/>
          <w:rFonts w:cs="Arial"/>
          <w:i w:val="0"/>
        </w:rPr>
      </w:pPr>
      <w:r w:rsidRPr="002E567F">
        <w:rPr>
          <w:rStyle w:val="Emphasis"/>
          <w:rFonts w:cs="Arial"/>
          <w:i w:val="0"/>
        </w:rPr>
        <w:t>Coverage is based on losses or damages that occur in any one policy year.</w:t>
      </w:r>
    </w:p>
    <w:p w:rsidR="00D54C50" w:rsidRPr="002E567F" w:rsidRDefault="00C76545" w:rsidP="00C76545">
      <w:pPr>
        <w:pStyle w:val="BodyText"/>
        <w:numPr>
          <w:ilvl w:val="0"/>
          <w:numId w:val="4"/>
        </w:numPr>
        <w:tabs>
          <w:tab w:val="left" w:pos="840"/>
        </w:tabs>
        <w:spacing w:before="1"/>
        <w:ind w:right="118"/>
        <w:rPr>
          <w:rStyle w:val="Emphasis"/>
          <w:rFonts w:cs="Arial"/>
          <w:i w:val="0"/>
        </w:rPr>
      </w:pPr>
      <w:r w:rsidRPr="002E567F">
        <w:rPr>
          <w:rStyle w:val="Emphasis"/>
          <w:rFonts w:cs="Arial"/>
          <w:i w:val="0"/>
        </w:rPr>
        <w:t>The Deductible for Covered Property applies subject to a $1,000 minimum deductible per occurrence for each coverage extension</w:t>
      </w:r>
      <w:r w:rsidR="00C12DB4" w:rsidRPr="002E567F">
        <w:rPr>
          <w:rStyle w:val="Emphasis"/>
          <w:rFonts w:cs="Arial"/>
          <w:i w:val="0"/>
        </w:rPr>
        <w:t>.</w:t>
      </w:r>
    </w:p>
    <w:p w:rsidR="00D54C50" w:rsidRPr="00F00D39" w:rsidRDefault="00D54C50" w:rsidP="00C76545">
      <w:pPr>
        <w:spacing w:before="1"/>
        <w:jc w:val="left"/>
        <w:rPr>
          <w:rStyle w:val="Emphasis"/>
          <w:rFonts w:cs="Arial"/>
          <w:i w:val="0"/>
        </w:rPr>
      </w:pPr>
    </w:p>
    <w:p w:rsidR="00F00D39" w:rsidRPr="00F00D39" w:rsidRDefault="00F00D39" w:rsidP="00C76545">
      <w:pPr>
        <w:spacing w:before="1"/>
        <w:jc w:val="left"/>
        <w:rPr>
          <w:rStyle w:val="Emphasis"/>
          <w:rFonts w:cs="Arial"/>
          <w:i w:val="0"/>
        </w:rPr>
      </w:pPr>
    </w:p>
    <w:p w:rsidR="00C76545" w:rsidRDefault="00C76545" w:rsidP="00C76545">
      <w:pPr>
        <w:pStyle w:val="Heading1"/>
        <w:widowControl w:val="0"/>
        <w:numPr>
          <w:ilvl w:val="1"/>
          <w:numId w:val="4"/>
        </w:numPr>
        <w:tabs>
          <w:tab w:val="left" w:pos="1200"/>
        </w:tabs>
        <w:spacing w:before="0" w:line="252" w:lineRule="exact"/>
        <w:ind w:hanging="361"/>
        <w:jc w:val="left"/>
        <w:rPr>
          <w:rStyle w:val="Emphasis"/>
          <w:rFonts w:ascii="Arial" w:hAnsi="Arial" w:cs="Arial"/>
          <w:i w:val="0"/>
          <w:sz w:val="20"/>
        </w:rPr>
      </w:pPr>
      <w:r w:rsidRPr="00F00D39">
        <w:rPr>
          <w:rStyle w:val="Emphasis"/>
          <w:rFonts w:ascii="Arial" w:hAnsi="Arial" w:cs="Arial"/>
          <w:i w:val="0"/>
          <w:sz w:val="20"/>
        </w:rPr>
        <w:t>Tee to Green Rating:</w:t>
      </w:r>
    </w:p>
    <w:p w:rsidR="00F00D39" w:rsidRPr="00F00D39" w:rsidRDefault="00F00D39" w:rsidP="00F00D39"/>
    <w:p w:rsidR="001E0B1D" w:rsidRPr="00F00D39" w:rsidRDefault="00C76545" w:rsidP="00C76545">
      <w:pPr>
        <w:pStyle w:val="BodyText"/>
        <w:numPr>
          <w:ilvl w:val="2"/>
          <w:numId w:val="4"/>
        </w:numPr>
        <w:tabs>
          <w:tab w:val="left" w:pos="1560"/>
        </w:tabs>
        <w:spacing w:before="2"/>
        <w:ind w:right="118"/>
        <w:rPr>
          <w:rStyle w:val="Emphasis"/>
          <w:rFonts w:cs="Arial"/>
          <w:i w:val="0"/>
        </w:rPr>
      </w:pPr>
      <w:r w:rsidRPr="00F00D39">
        <w:rPr>
          <w:rStyle w:val="Emphasis"/>
          <w:rFonts w:cs="Arial"/>
          <w:i w:val="0"/>
        </w:rPr>
        <w:t>The minimum limit is $100,000 which starts at a $400 minimum premium charge.  For each $50,000 increase in limits, an additional charge of $250 will be made.</w:t>
      </w:r>
    </w:p>
    <w:p w:rsidR="001E0B1D" w:rsidRPr="00F00D39" w:rsidRDefault="001E0B1D" w:rsidP="001E0B1D">
      <w:pPr>
        <w:pStyle w:val="Heading1"/>
        <w:widowControl w:val="0"/>
        <w:tabs>
          <w:tab w:val="left" w:pos="1200"/>
        </w:tabs>
        <w:spacing w:before="0"/>
        <w:ind w:left="840" w:right="118"/>
        <w:jc w:val="left"/>
        <w:rPr>
          <w:rStyle w:val="Emphasis"/>
          <w:rFonts w:ascii="Arial" w:hAnsi="Arial" w:cs="Arial"/>
          <w:i w:val="0"/>
          <w:sz w:val="20"/>
        </w:rPr>
      </w:pPr>
    </w:p>
    <w:p w:rsidR="00C76545" w:rsidRDefault="00C76545" w:rsidP="00C76545">
      <w:pPr>
        <w:pStyle w:val="Heading1"/>
        <w:widowControl w:val="0"/>
        <w:numPr>
          <w:ilvl w:val="1"/>
          <w:numId w:val="4"/>
        </w:numPr>
        <w:tabs>
          <w:tab w:val="left" w:pos="1200"/>
        </w:tabs>
        <w:spacing w:before="0"/>
        <w:ind w:right="118"/>
        <w:jc w:val="left"/>
        <w:rPr>
          <w:rStyle w:val="Emphasis"/>
          <w:rFonts w:ascii="Arial" w:hAnsi="Arial" w:cs="Arial"/>
          <w:i w:val="0"/>
          <w:sz w:val="20"/>
        </w:rPr>
      </w:pPr>
      <w:r w:rsidRPr="00F00D39">
        <w:rPr>
          <w:rStyle w:val="Emphasis"/>
          <w:rFonts w:ascii="Arial" w:hAnsi="Arial" w:cs="Arial"/>
          <w:i w:val="0"/>
          <w:sz w:val="20"/>
        </w:rPr>
        <w:t>Sprinklers and Underground Wiring and Additional Coverage Golf Course Property Rating:</w:t>
      </w:r>
    </w:p>
    <w:p w:rsidR="00F00D39" w:rsidRPr="00F00D39" w:rsidRDefault="00F00D39" w:rsidP="00F00D39"/>
    <w:p w:rsidR="009F00A7" w:rsidRDefault="00C76545" w:rsidP="009F00A7">
      <w:pPr>
        <w:pStyle w:val="BodyText"/>
        <w:tabs>
          <w:tab w:val="left" w:pos="1560"/>
        </w:tabs>
        <w:ind w:left="1200" w:right="116"/>
        <w:jc w:val="both"/>
        <w:rPr>
          <w:rFonts w:cs="Arial"/>
        </w:rPr>
      </w:pPr>
      <w:r w:rsidRPr="00F00D39">
        <w:rPr>
          <w:rStyle w:val="Emphasis"/>
          <w:rFonts w:cs="Arial"/>
          <w:i w:val="0"/>
        </w:rPr>
        <w:t>The rates for the sprinklers and underground wiring and additional coverages for golf course property are based on the ISO Basic Group I - Class rates – Special Classes - loss cost times the Companies</w:t>
      </w:r>
      <w:r w:rsidR="00215D20" w:rsidRPr="00F00D39">
        <w:rPr>
          <w:rStyle w:val="Emphasis"/>
          <w:rFonts w:cs="Arial"/>
          <w:i w:val="0"/>
        </w:rPr>
        <w:t>’</w:t>
      </w:r>
      <w:r w:rsidRPr="00F00D39">
        <w:rPr>
          <w:rStyle w:val="Emphasis"/>
          <w:rFonts w:cs="Arial"/>
          <w:i w:val="0"/>
        </w:rPr>
        <w:t xml:space="preserve"> LCMs</w:t>
      </w:r>
      <w:r w:rsidR="009F00A7" w:rsidRPr="00F00D39">
        <w:rPr>
          <w:rStyle w:val="Emphasis"/>
          <w:rFonts w:cs="Arial"/>
          <w:i w:val="0"/>
        </w:rPr>
        <w:t xml:space="preserve">  </w:t>
      </w:r>
      <w:r w:rsidR="009F00A7" w:rsidRPr="00F00D39">
        <w:rPr>
          <w:rFonts w:cs="Arial"/>
        </w:rPr>
        <w:tab/>
        <w:t>Use ISO</w:t>
      </w:r>
      <w:r w:rsidR="009F00A7" w:rsidRPr="002E567F">
        <w:rPr>
          <w:rFonts w:cs="Arial"/>
        </w:rPr>
        <w:t xml:space="preserve"> Rule 85.L.3., Item 4.</w:t>
      </w:r>
      <w:r w:rsidR="00882C03" w:rsidRPr="002E567F">
        <w:rPr>
          <w:rFonts w:cs="Arial"/>
        </w:rPr>
        <w:t xml:space="preserve"> Amusement Equipment In The Open</w:t>
      </w:r>
    </w:p>
    <w:p w:rsidR="00F00D39" w:rsidRPr="002E567F" w:rsidRDefault="00F00D39" w:rsidP="009F00A7">
      <w:pPr>
        <w:pStyle w:val="BodyText"/>
        <w:tabs>
          <w:tab w:val="left" w:pos="1560"/>
        </w:tabs>
        <w:ind w:left="1200" w:right="116"/>
        <w:jc w:val="both"/>
        <w:rPr>
          <w:rFonts w:cs="Arial"/>
        </w:rPr>
      </w:pPr>
    </w:p>
    <w:p w:rsidR="00C76545" w:rsidRPr="002E567F" w:rsidRDefault="00C76545" w:rsidP="00C76545">
      <w:pPr>
        <w:pStyle w:val="BodyText"/>
        <w:numPr>
          <w:ilvl w:val="2"/>
          <w:numId w:val="4"/>
        </w:numPr>
        <w:tabs>
          <w:tab w:val="left" w:pos="1560"/>
        </w:tabs>
        <w:spacing w:before="1"/>
        <w:rPr>
          <w:rStyle w:val="Emphasis"/>
          <w:rFonts w:cs="Arial"/>
          <w:i w:val="0"/>
        </w:rPr>
      </w:pPr>
      <w:r w:rsidRPr="002E567F">
        <w:rPr>
          <w:rStyle w:val="Emphasis"/>
          <w:rFonts w:cs="Arial"/>
          <w:i w:val="0"/>
        </w:rPr>
        <w:t>Rate applies per $100 of values for each coverage</w:t>
      </w:r>
    </w:p>
    <w:p w:rsidR="00706130" w:rsidRPr="002E567F" w:rsidRDefault="00706130" w:rsidP="00706130">
      <w:pPr>
        <w:pStyle w:val="BodyText"/>
        <w:tabs>
          <w:tab w:val="left" w:pos="1560"/>
        </w:tabs>
        <w:spacing w:before="1"/>
        <w:rPr>
          <w:rStyle w:val="Emphasis"/>
          <w:rFonts w:cs="Arial"/>
          <w:i w:val="0"/>
        </w:rPr>
      </w:pPr>
    </w:p>
    <w:p w:rsidR="00C76545" w:rsidRPr="002E567F" w:rsidRDefault="00C76545" w:rsidP="00D54C50">
      <w:pPr>
        <w:pStyle w:val="Heading1"/>
        <w:spacing w:before="0" w:line="252" w:lineRule="exact"/>
        <w:ind w:left="1200"/>
        <w:jc w:val="left"/>
        <w:rPr>
          <w:rStyle w:val="Emphasis"/>
          <w:rFonts w:ascii="Arial" w:hAnsi="Arial" w:cs="Arial"/>
          <w:i w:val="0"/>
          <w:sz w:val="20"/>
        </w:rPr>
      </w:pPr>
      <w:r w:rsidRPr="002E567F">
        <w:rPr>
          <w:rStyle w:val="Emphasis"/>
          <w:rFonts w:ascii="Arial" w:hAnsi="Arial" w:cs="Arial"/>
          <w:i w:val="0"/>
          <w:sz w:val="20"/>
        </w:rPr>
        <w:t>Sprinklers and Underground Wiring:</w:t>
      </w:r>
    </w:p>
    <w:p w:rsidR="00C76545" w:rsidRDefault="00C76545" w:rsidP="00D54C50">
      <w:pPr>
        <w:pStyle w:val="BodyText"/>
        <w:numPr>
          <w:ilvl w:val="2"/>
          <w:numId w:val="4"/>
        </w:numPr>
        <w:tabs>
          <w:tab w:val="left" w:pos="1560"/>
        </w:tabs>
        <w:spacing w:line="268" w:lineRule="exact"/>
        <w:rPr>
          <w:rStyle w:val="Emphasis"/>
          <w:rFonts w:cs="Arial"/>
          <w:i w:val="0"/>
        </w:rPr>
      </w:pPr>
      <w:r w:rsidRPr="002E567F">
        <w:rPr>
          <w:rStyle w:val="Emphasis"/>
          <w:rFonts w:cs="Arial"/>
          <w:i w:val="0"/>
        </w:rPr>
        <w:t>$25,000 maximum limit - .85 rate per $100 - $200 minimum premium</w:t>
      </w:r>
    </w:p>
    <w:p w:rsidR="00F00D39" w:rsidRPr="002E567F" w:rsidRDefault="00F00D39" w:rsidP="00F00D39">
      <w:pPr>
        <w:pStyle w:val="BodyText"/>
        <w:tabs>
          <w:tab w:val="left" w:pos="1560"/>
        </w:tabs>
        <w:spacing w:line="268" w:lineRule="exact"/>
        <w:ind w:left="1560"/>
        <w:rPr>
          <w:rStyle w:val="Emphasis"/>
          <w:rFonts w:cs="Arial"/>
          <w:i w:val="0"/>
        </w:rPr>
      </w:pPr>
    </w:p>
    <w:p w:rsidR="00C76545" w:rsidRPr="002E567F" w:rsidRDefault="00C76545" w:rsidP="00D54C50">
      <w:pPr>
        <w:pStyle w:val="Heading1"/>
        <w:spacing w:before="0" w:line="252" w:lineRule="exact"/>
        <w:ind w:left="1200"/>
        <w:jc w:val="left"/>
        <w:rPr>
          <w:rStyle w:val="Emphasis"/>
          <w:rFonts w:ascii="Arial" w:hAnsi="Arial" w:cs="Arial"/>
          <w:i w:val="0"/>
          <w:sz w:val="20"/>
        </w:rPr>
      </w:pPr>
      <w:r w:rsidRPr="002E567F">
        <w:rPr>
          <w:rStyle w:val="Emphasis"/>
          <w:rFonts w:ascii="Arial" w:hAnsi="Arial" w:cs="Arial"/>
          <w:i w:val="0"/>
          <w:sz w:val="20"/>
        </w:rPr>
        <w:t>Additional Coverage Golf Course Property:</w:t>
      </w:r>
    </w:p>
    <w:p w:rsidR="00C76545" w:rsidRPr="002E567F" w:rsidRDefault="00C76545" w:rsidP="00D54C50">
      <w:pPr>
        <w:pStyle w:val="BodyText"/>
        <w:numPr>
          <w:ilvl w:val="2"/>
          <w:numId w:val="4"/>
        </w:numPr>
        <w:tabs>
          <w:tab w:val="left" w:pos="1560"/>
        </w:tabs>
        <w:spacing w:line="269" w:lineRule="exact"/>
        <w:rPr>
          <w:rStyle w:val="Emphasis"/>
          <w:rFonts w:cs="Arial"/>
          <w:i w:val="0"/>
        </w:rPr>
      </w:pPr>
      <w:r w:rsidRPr="002E567F">
        <w:rPr>
          <w:rStyle w:val="Emphasis"/>
          <w:rFonts w:cs="Arial"/>
          <w:i w:val="0"/>
        </w:rPr>
        <w:t>$25,000 maximum limit - .85 rate per $100 - $200 minimum premium</w:t>
      </w:r>
    </w:p>
    <w:p w:rsidR="00C76545" w:rsidRPr="002E567F" w:rsidRDefault="00C76545" w:rsidP="00C76545">
      <w:pPr>
        <w:jc w:val="left"/>
        <w:rPr>
          <w:rStyle w:val="Emphasis"/>
          <w:rFonts w:cs="Arial"/>
          <w:i w:val="0"/>
        </w:rPr>
      </w:pPr>
    </w:p>
    <w:p w:rsidR="00C76545" w:rsidRPr="002E567F" w:rsidRDefault="00C76545" w:rsidP="00C76545">
      <w:pPr>
        <w:ind w:left="2430" w:hanging="2430"/>
        <w:jc w:val="left"/>
        <w:rPr>
          <w:rStyle w:val="Emphasis"/>
          <w:rFonts w:cs="Arial"/>
          <w:b/>
          <w:i w:val="0"/>
        </w:rPr>
      </w:pPr>
      <w:r w:rsidRPr="002E567F">
        <w:rPr>
          <w:rStyle w:val="Emphasis"/>
          <w:rFonts w:cs="Arial"/>
          <w:b/>
          <w:i w:val="0"/>
        </w:rPr>
        <w:t>Upgrade to Green Endorsement, Form No. 97036</w:t>
      </w:r>
    </w:p>
    <w:p w:rsidR="00F00D39" w:rsidRDefault="00F00D39" w:rsidP="00C76545">
      <w:pPr>
        <w:jc w:val="left"/>
        <w:rPr>
          <w:rStyle w:val="Emphasis"/>
          <w:rFonts w:cs="Arial"/>
          <w:i w:val="0"/>
        </w:rPr>
      </w:pPr>
    </w:p>
    <w:p w:rsidR="00C76545" w:rsidRDefault="00C76545" w:rsidP="00C76545">
      <w:pPr>
        <w:jc w:val="left"/>
        <w:rPr>
          <w:rStyle w:val="Emphasis"/>
          <w:rFonts w:cs="Arial"/>
          <w:i w:val="0"/>
        </w:rPr>
      </w:pPr>
      <w:r w:rsidRPr="002E567F">
        <w:rPr>
          <w:rStyle w:val="Emphasis"/>
          <w:rFonts w:cs="Arial"/>
          <w:i w:val="0"/>
        </w:rPr>
        <w:t>This endorsement mend</w:t>
      </w:r>
      <w:r w:rsidR="00215D20" w:rsidRPr="002E567F">
        <w:rPr>
          <w:rStyle w:val="Emphasis"/>
          <w:rFonts w:cs="Arial"/>
          <w:i w:val="0"/>
        </w:rPr>
        <w:t>s</w:t>
      </w:r>
      <w:r w:rsidRPr="002E567F">
        <w:rPr>
          <w:rStyle w:val="Emphasis"/>
          <w:rFonts w:cs="Arial"/>
          <w:i w:val="0"/>
        </w:rPr>
        <w:t>:</w:t>
      </w:r>
    </w:p>
    <w:p w:rsidR="00F00D39" w:rsidRPr="002E567F"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Ski Resort Building and Personal Property Coverage Form</w:t>
      </w:r>
    </w:p>
    <w:p w:rsidR="00C76545" w:rsidRPr="002E567F" w:rsidRDefault="00C76545" w:rsidP="00D67478">
      <w:pPr>
        <w:spacing w:before="200"/>
        <w:rPr>
          <w:rStyle w:val="Emphasis"/>
          <w:rFonts w:cs="Arial"/>
          <w:i w:val="0"/>
        </w:rPr>
      </w:pPr>
      <w:r w:rsidRPr="002E567F">
        <w:rPr>
          <w:rStyle w:val="Emphasis"/>
          <w:rFonts w:cs="Arial"/>
          <w:i w:val="0"/>
        </w:rPr>
        <w:t xml:space="preserve">The endorsement provides </w:t>
      </w:r>
      <w:r w:rsidRPr="002E567F">
        <w:rPr>
          <w:rStyle w:val="Emphasis"/>
          <w:rFonts w:eastAsiaTheme="minorHAnsi" w:cs="Arial"/>
          <w:i w:val="0"/>
        </w:rPr>
        <w:t xml:space="preserve">“Green” alternatives to repair or replace with components or </w:t>
      </w:r>
      <w:r w:rsidR="00215D20" w:rsidRPr="002E567F">
        <w:rPr>
          <w:rStyle w:val="Emphasis"/>
          <w:rFonts w:eastAsiaTheme="minorHAnsi" w:cs="Arial"/>
          <w:i w:val="0"/>
        </w:rPr>
        <w:t>materials in</w:t>
      </w:r>
      <w:r w:rsidRPr="002E567F">
        <w:rPr>
          <w:rStyle w:val="Emphasis"/>
          <w:rFonts w:eastAsiaTheme="minorHAnsi" w:cs="Arial"/>
          <w:i w:val="0"/>
        </w:rPr>
        <w:t xml:space="preserve"> the event of a total loss or constructive total loss of a building.</w:t>
      </w:r>
    </w:p>
    <w:p w:rsidR="00C76545" w:rsidRPr="002E567F" w:rsidRDefault="00C76545"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is an optional endorsement, at the option of the insured.</w:t>
      </w:r>
    </w:p>
    <w:p w:rsidR="00C76545" w:rsidRPr="002E567F" w:rsidRDefault="00C76545" w:rsidP="00C76545">
      <w:pPr>
        <w:jc w:val="left"/>
        <w:rPr>
          <w:rStyle w:val="Emphasis"/>
          <w:rFonts w:cs="Arial"/>
          <w:i w:val="0"/>
        </w:rPr>
      </w:pPr>
    </w:p>
    <w:p w:rsidR="00C76545" w:rsidRPr="002E567F" w:rsidRDefault="008024A2" w:rsidP="00D67478">
      <w:pPr>
        <w:pStyle w:val="BodyText"/>
        <w:spacing w:before="5"/>
        <w:ind w:left="0"/>
        <w:jc w:val="both"/>
        <w:rPr>
          <w:rStyle w:val="Emphasis"/>
          <w:rFonts w:cs="Arial"/>
          <w:i w:val="0"/>
        </w:rPr>
      </w:pPr>
      <w:r w:rsidRPr="002E567F">
        <w:rPr>
          <w:rStyle w:val="Emphasis"/>
          <w:rFonts w:cs="Arial"/>
          <w:i w:val="0"/>
        </w:rPr>
        <w:t xml:space="preserve">The premium </w:t>
      </w:r>
      <w:r w:rsidR="00C76545" w:rsidRPr="002E567F">
        <w:rPr>
          <w:rStyle w:val="Emphasis"/>
          <w:rFonts w:cs="Arial"/>
          <w:i w:val="0"/>
        </w:rPr>
        <w:t>shall in all instances be increased by three percent (3%) subject to a minimum per location premium charge of $100.</w:t>
      </w:r>
    </w:p>
    <w:p w:rsidR="00C76545" w:rsidRPr="002E567F" w:rsidRDefault="00C76545" w:rsidP="00D67478">
      <w:pPr>
        <w:spacing w:before="11"/>
        <w:rPr>
          <w:rStyle w:val="Emphasis"/>
          <w:rFonts w:eastAsia="Arial" w:cs="Arial"/>
          <w:i w:val="0"/>
        </w:rPr>
      </w:pPr>
    </w:p>
    <w:p w:rsidR="00C76545" w:rsidRPr="002E567F" w:rsidRDefault="00C76545" w:rsidP="00D67478">
      <w:pPr>
        <w:pStyle w:val="BodyText"/>
        <w:ind w:left="0"/>
        <w:jc w:val="both"/>
        <w:rPr>
          <w:rStyle w:val="Emphasis"/>
          <w:rFonts w:cs="Arial"/>
          <w:i w:val="0"/>
        </w:rPr>
      </w:pPr>
      <w:r w:rsidRPr="002E567F">
        <w:rPr>
          <w:rStyle w:val="Emphasis"/>
          <w:rFonts w:cs="Arial"/>
          <w:i w:val="0"/>
        </w:rPr>
        <w:t>For policies with 10 or more locations, the premium charge will be the greater of $1,000 or 3% of the policy property premium.</w:t>
      </w:r>
    </w:p>
    <w:p w:rsidR="00C76545" w:rsidRPr="002E567F" w:rsidRDefault="00C76545" w:rsidP="00C76545">
      <w:pPr>
        <w:jc w:val="left"/>
        <w:rPr>
          <w:rStyle w:val="Emphasis"/>
          <w:rFonts w:cs="Arial"/>
          <w:i w:val="0"/>
        </w:rPr>
      </w:pPr>
    </w:p>
    <w:p w:rsidR="00C24B25" w:rsidRDefault="00C24B25" w:rsidP="00C76545">
      <w:pPr>
        <w:tabs>
          <w:tab w:val="left" w:pos="820"/>
        </w:tabs>
        <w:spacing w:before="63"/>
        <w:jc w:val="left"/>
        <w:rPr>
          <w:rStyle w:val="Emphasis"/>
          <w:rFonts w:eastAsia="Arial" w:cs="Arial"/>
          <w:b/>
          <w:i w:val="0"/>
        </w:rPr>
      </w:pPr>
    </w:p>
    <w:p w:rsidR="00C24B25" w:rsidRDefault="00C24B25" w:rsidP="00C76545">
      <w:pPr>
        <w:tabs>
          <w:tab w:val="left" w:pos="820"/>
        </w:tabs>
        <w:spacing w:before="63"/>
        <w:jc w:val="left"/>
        <w:rPr>
          <w:rStyle w:val="Emphasis"/>
          <w:rFonts w:eastAsia="Arial" w:cs="Arial"/>
          <w:b/>
          <w:i w:val="0"/>
        </w:rPr>
      </w:pPr>
    </w:p>
    <w:p w:rsidR="00C24B25" w:rsidRDefault="00C24B25" w:rsidP="00C76545">
      <w:pPr>
        <w:tabs>
          <w:tab w:val="left" w:pos="820"/>
        </w:tabs>
        <w:spacing w:before="63"/>
        <w:jc w:val="left"/>
        <w:rPr>
          <w:rStyle w:val="Emphasis"/>
          <w:rFonts w:eastAsia="Arial" w:cs="Arial"/>
          <w:b/>
          <w:i w:val="0"/>
        </w:rPr>
      </w:pPr>
    </w:p>
    <w:p w:rsidR="00C24B25" w:rsidRDefault="00C24B25" w:rsidP="00C76545">
      <w:pPr>
        <w:tabs>
          <w:tab w:val="left" w:pos="820"/>
        </w:tabs>
        <w:spacing w:before="63"/>
        <w:jc w:val="left"/>
        <w:rPr>
          <w:rStyle w:val="Emphasis"/>
          <w:rFonts w:eastAsia="Arial" w:cs="Arial"/>
          <w:b/>
          <w:i w:val="0"/>
        </w:rPr>
      </w:pPr>
    </w:p>
    <w:p w:rsidR="00C24B25" w:rsidRDefault="00C24B25" w:rsidP="00C76545">
      <w:pPr>
        <w:tabs>
          <w:tab w:val="left" w:pos="820"/>
        </w:tabs>
        <w:spacing w:before="63"/>
        <w:jc w:val="left"/>
        <w:rPr>
          <w:rStyle w:val="Emphasis"/>
          <w:rFonts w:eastAsia="Arial" w:cs="Arial"/>
          <w:b/>
          <w:i w:val="0"/>
        </w:rPr>
      </w:pPr>
    </w:p>
    <w:p w:rsidR="00C76545" w:rsidRPr="002E567F" w:rsidRDefault="00C76545" w:rsidP="00C76545">
      <w:pPr>
        <w:tabs>
          <w:tab w:val="left" w:pos="820"/>
        </w:tabs>
        <w:spacing w:before="63"/>
        <w:jc w:val="left"/>
        <w:rPr>
          <w:rStyle w:val="Emphasis"/>
          <w:rFonts w:eastAsia="Arial" w:cs="Arial"/>
          <w:b/>
          <w:i w:val="0"/>
        </w:rPr>
      </w:pPr>
      <w:r w:rsidRPr="002E567F">
        <w:rPr>
          <w:rStyle w:val="Emphasis"/>
          <w:rFonts w:eastAsia="Arial" w:cs="Arial"/>
          <w:b/>
          <w:i w:val="0"/>
        </w:rPr>
        <w:lastRenderedPageBreak/>
        <w:t>Food Contamination And Communicable Disease Coverage Endorsement – 12188</w:t>
      </w:r>
      <w:r w:rsidR="004E4A9F" w:rsidRPr="002E567F">
        <w:rPr>
          <w:rStyle w:val="Emphasis"/>
          <w:rFonts w:eastAsia="Arial" w:cs="Arial"/>
          <w:b/>
          <w:i w:val="0"/>
        </w:rPr>
        <w:t>2</w:t>
      </w:r>
    </w:p>
    <w:p w:rsidR="00F00D39" w:rsidRDefault="00F00D39" w:rsidP="00C76545">
      <w:pPr>
        <w:jc w:val="left"/>
        <w:rPr>
          <w:rStyle w:val="Emphasis"/>
          <w:rFonts w:cs="Arial"/>
          <w:i w:val="0"/>
        </w:rPr>
      </w:pPr>
    </w:p>
    <w:p w:rsidR="00C76545" w:rsidRPr="002E567F" w:rsidRDefault="00C76545" w:rsidP="00C76545">
      <w:pPr>
        <w:jc w:val="left"/>
        <w:rPr>
          <w:rStyle w:val="Emphasis"/>
          <w:rFonts w:cs="Arial"/>
          <w:i w:val="0"/>
        </w:rPr>
      </w:pPr>
      <w:r w:rsidRPr="002E567F">
        <w:rPr>
          <w:rStyle w:val="Emphasis"/>
          <w:rFonts w:cs="Arial"/>
          <w:i w:val="0"/>
        </w:rPr>
        <w:t>This endorsement amend</w:t>
      </w:r>
      <w:r w:rsidR="00EF56D0" w:rsidRPr="002E567F">
        <w:rPr>
          <w:rStyle w:val="Emphasis"/>
          <w:rFonts w:cs="Arial"/>
          <w:i w:val="0"/>
        </w:rPr>
        <w:t>s</w:t>
      </w:r>
      <w:r w:rsidRPr="002E567F">
        <w:rPr>
          <w:rStyle w:val="Emphasis"/>
          <w:rFonts w:cs="Arial"/>
          <w:i w:val="0"/>
        </w:rPr>
        <w:t>:</w:t>
      </w:r>
    </w:p>
    <w:p w:rsidR="00C76545" w:rsidRPr="002E567F" w:rsidRDefault="00C76545" w:rsidP="00D67478">
      <w:pPr>
        <w:keepNext/>
        <w:tabs>
          <w:tab w:val="left" w:pos="90"/>
        </w:tabs>
        <w:spacing w:before="120" w:after="60" w:line="240" w:lineRule="exact"/>
        <w:outlineLvl w:val="2"/>
        <w:rPr>
          <w:rStyle w:val="Emphasis"/>
          <w:rFonts w:cs="Arial"/>
          <w:i w:val="0"/>
        </w:rPr>
      </w:pPr>
      <w:r w:rsidRPr="002E567F">
        <w:rPr>
          <w:rStyle w:val="Emphasis"/>
          <w:rFonts w:cs="Arial"/>
          <w:i w:val="0"/>
        </w:rPr>
        <w:t>Ski Resort Business Income (and Extra Expense) Coverage Form</w:t>
      </w:r>
      <w:r w:rsidR="00D54C50" w:rsidRPr="002E567F">
        <w:rPr>
          <w:rStyle w:val="Emphasis"/>
          <w:rFonts w:cs="Arial"/>
          <w:i w:val="0"/>
        </w:rPr>
        <w:t xml:space="preserve">.  </w:t>
      </w:r>
      <w:r w:rsidRPr="002E567F">
        <w:rPr>
          <w:rStyle w:val="Emphasis"/>
          <w:rFonts w:cs="Arial"/>
          <w:i w:val="0"/>
        </w:rPr>
        <w:t>The endorsement affords coverage for Extra Expense incur</w:t>
      </w:r>
      <w:r w:rsidR="00215D20" w:rsidRPr="002E567F">
        <w:rPr>
          <w:rStyle w:val="Emphasis"/>
          <w:rFonts w:cs="Arial"/>
          <w:i w:val="0"/>
        </w:rPr>
        <w:t>red</w:t>
      </w:r>
      <w:r w:rsidRPr="002E567F">
        <w:rPr>
          <w:rStyle w:val="Emphasis"/>
          <w:rFonts w:cs="Arial"/>
          <w:i w:val="0"/>
        </w:rPr>
        <w:t xml:space="preserve"> due to the Board of Health or other governmental body discovering or suspecting “food contamination” or “communicable disease” at </w:t>
      </w:r>
      <w:r w:rsidR="00215D20" w:rsidRPr="002E567F">
        <w:rPr>
          <w:rStyle w:val="Emphasis"/>
          <w:rFonts w:cs="Arial"/>
          <w:i w:val="0"/>
        </w:rPr>
        <w:t xml:space="preserve">the </w:t>
      </w:r>
      <w:r w:rsidRPr="002E567F">
        <w:rPr>
          <w:rStyle w:val="Emphasis"/>
          <w:rFonts w:cs="Arial"/>
          <w:i w:val="0"/>
        </w:rPr>
        <w:t>premises</w:t>
      </w:r>
      <w:r w:rsidR="00D54C50" w:rsidRPr="002E567F">
        <w:rPr>
          <w:rStyle w:val="Emphasis"/>
          <w:rFonts w:cs="Arial"/>
          <w:i w:val="0"/>
        </w:rPr>
        <w:t xml:space="preserve"> </w:t>
      </w:r>
      <w:r w:rsidRPr="002E567F">
        <w:rPr>
          <w:rStyle w:val="Emphasis"/>
          <w:rFonts w:cs="Arial"/>
          <w:i w:val="0"/>
        </w:rPr>
        <w:t>described in the Schedule.</w:t>
      </w:r>
    </w:p>
    <w:p w:rsidR="00C76545" w:rsidRPr="002E567F" w:rsidRDefault="00C76545" w:rsidP="00D67478">
      <w:pPr>
        <w:pStyle w:val="BodyText"/>
        <w:ind w:left="0" w:right="97"/>
        <w:jc w:val="both"/>
        <w:rPr>
          <w:rStyle w:val="Emphasis"/>
          <w:rFonts w:cs="Arial"/>
          <w:i w:val="0"/>
        </w:rPr>
      </w:pPr>
    </w:p>
    <w:p w:rsidR="00C76545" w:rsidRPr="002E567F" w:rsidRDefault="00C76545" w:rsidP="00D67478">
      <w:pPr>
        <w:pStyle w:val="BodyText"/>
        <w:ind w:left="0" w:right="522"/>
        <w:jc w:val="both"/>
        <w:rPr>
          <w:rStyle w:val="Emphasis"/>
          <w:rFonts w:cs="Arial"/>
          <w:i w:val="0"/>
        </w:rPr>
      </w:pPr>
      <w:r w:rsidRPr="002E567F">
        <w:rPr>
          <w:rStyle w:val="Emphasis"/>
          <w:rFonts w:cs="Arial"/>
          <w:i w:val="0"/>
        </w:rPr>
        <w:t>All policies will be rated as per our filed and approved ISO rating plan for all business income (and extra expense) coverages.</w:t>
      </w:r>
    </w:p>
    <w:p w:rsidR="0094728F" w:rsidRPr="002E567F" w:rsidRDefault="0094728F" w:rsidP="00D67478">
      <w:pPr>
        <w:pStyle w:val="BodyText"/>
        <w:ind w:left="0" w:right="522"/>
        <w:jc w:val="both"/>
        <w:rPr>
          <w:rStyle w:val="Emphasis"/>
          <w:rFonts w:cs="Arial"/>
          <w:i w:val="0"/>
        </w:rPr>
      </w:pPr>
    </w:p>
    <w:p w:rsidR="0094728F" w:rsidRPr="002E567F" w:rsidRDefault="0094728F" w:rsidP="00C76545">
      <w:pPr>
        <w:pStyle w:val="BodyText"/>
        <w:ind w:left="0" w:right="522"/>
        <w:rPr>
          <w:rStyle w:val="Emphasis"/>
          <w:rFonts w:cs="Arial"/>
          <w:i w:val="0"/>
        </w:rPr>
      </w:pPr>
      <w:r w:rsidRPr="002E567F">
        <w:rPr>
          <w:rStyle w:val="Emphasis"/>
          <w:rFonts w:cs="Arial"/>
          <w:i w:val="0"/>
        </w:rPr>
        <w:t>This is an optional endorsement, at the option of the insured.</w:t>
      </w:r>
    </w:p>
    <w:p w:rsidR="0094728F" w:rsidRDefault="0094728F" w:rsidP="00C76545">
      <w:pPr>
        <w:pStyle w:val="BodyText"/>
        <w:ind w:left="0" w:right="522"/>
        <w:rPr>
          <w:rStyle w:val="Emphasis"/>
          <w:rFonts w:cs="Arial"/>
          <w:i w:val="0"/>
        </w:rPr>
      </w:pPr>
    </w:p>
    <w:p w:rsidR="00C76545" w:rsidRPr="002E567F" w:rsidRDefault="00C76545" w:rsidP="00C76545">
      <w:pPr>
        <w:pStyle w:val="BodyText"/>
        <w:tabs>
          <w:tab w:val="left" w:pos="1540"/>
        </w:tabs>
        <w:ind w:left="0" w:right="518"/>
        <w:rPr>
          <w:rStyle w:val="Emphasis"/>
          <w:rFonts w:cs="Arial"/>
          <w:i w:val="0"/>
        </w:rPr>
      </w:pPr>
      <w:r w:rsidRPr="002E567F">
        <w:rPr>
          <w:rStyle w:val="Emphasis"/>
          <w:rFonts w:cs="Arial"/>
          <w:i w:val="0"/>
        </w:rPr>
        <w:t>The eligible sublimits for the Food Contamination and Communicable Disease Coverage are:</w:t>
      </w:r>
    </w:p>
    <w:p w:rsidR="00C76545" w:rsidRPr="002E567F" w:rsidRDefault="00C76545" w:rsidP="00C76545">
      <w:pPr>
        <w:pStyle w:val="BodyText"/>
        <w:numPr>
          <w:ilvl w:val="0"/>
          <w:numId w:val="5"/>
        </w:numPr>
        <w:tabs>
          <w:tab w:val="left" w:pos="1540"/>
        </w:tabs>
        <w:spacing w:line="460" w:lineRule="atLeast"/>
        <w:ind w:right="522"/>
        <w:rPr>
          <w:rStyle w:val="Emphasis"/>
          <w:rFonts w:cs="Arial"/>
          <w:i w:val="0"/>
        </w:rPr>
      </w:pPr>
      <w:r w:rsidRPr="002E567F">
        <w:rPr>
          <w:rStyle w:val="Emphasis"/>
          <w:rFonts w:cs="Arial"/>
          <w:i w:val="0"/>
        </w:rPr>
        <w:t>$100,000; or</w:t>
      </w:r>
    </w:p>
    <w:p w:rsidR="00C76545" w:rsidRPr="002E567F" w:rsidRDefault="00C76545" w:rsidP="00C76545">
      <w:pPr>
        <w:pStyle w:val="BodyText"/>
        <w:numPr>
          <w:ilvl w:val="0"/>
          <w:numId w:val="5"/>
        </w:numPr>
        <w:tabs>
          <w:tab w:val="left" w:pos="1540"/>
        </w:tabs>
        <w:rPr>
          <w:rStyle w:val="Emphasis"/>
          <w:rFonts w:cs="Arial"/>
          <w:i w:val="0"/>
        </w:rPr>
      </w:pPr>
      <w:r w:rsidRPr="002E567F">
        <w:rPr>
          <w:rStyle w:val="Emphasis"/>
          <w:rFonts w:cs="Arial"/>
          <w:i w:val="0"/>
        </w:rPr>
        <w:t>$250,000</w:t>
      </w:r>
    </w:p>
    <w:p w:rsidR="00C12DB4" w:rsidRPr="002E567F" w:rsidRDefault="00C12DB4" w:rsidP="00C76545">
      <w:pPr>
        <w:pStyle w:val="BodyText"/>
        <w:numPr>
          <w:ilvl w:val="0"/>
          <w:numId w:val="5"/>
        </w:numPr>
        <w:tabs>
          <w:tab w:val="left" w:pos="1540"/>
        </w:tabs>
        <w:rPr>
          <w:rStyle w:val="Emphasis"/>
          <w:rFonts w:cs="Arial"/>
          <w:i w:val="0"/>
        </w:rPr>
      </w:pPr>
      <w:r w:rsidRPr="002E567F">
        <w:rPr>
          <w:rStyle w:val="Emphasis"/>
          <w:rFonts w:cs="Arial"/>
          <w:i w:val="0"/>
        </w:rPr>
        <w:t xml:space="preserve">$500,000  </w:t>
      </w:r>
    </w:p>
    <w:p w:rsidR="00C76545" w:rsidRPr="002E567F" w:rsidRDefault="00C76545" w:rsidP="00C76545">
      <w:pPr>
        <w:spacing w:before="11"/>
        <w:jc w:val="left"/>
        <w:rPr>
          <w:rStyle w:val="Emphasis"/>
          <w:rFonts w:eastAsia="Arial" w:cs="Arial"/>
          <w:i w:val="0"/>
        </w:rPr>
      </w:pPr>
    </w:p>
    <w:p w:rsidR="00C76545" w:rsidRPr="002E567F" w:rsidRDefault="00C76545" w:rsidP="00D67478">
      <w:pPr>
        <w:pStyle w:val="BodyText"/>
        <w:ind w:left="0" w:right="522"/>
        <w:jc w:val="both"/>
        <w:rPr>
          <w:rStyle w:val="Emphasis"/>
          <w:rFonts w:cs="Arial"/>
          <w:i w:val="0"/>
        </w:rPr>
      </w:pPr>
      <w:r w:rsidRPr="002E567F">
        <w:rPr>
          <w:rStyle w:val="Emphasis"/>
          <w:rFonts w:cs="Arial"/>
          <w:i w:val="0"/>
        </w:rPr>
        <w:t>The business income premium determined, for all covered locations, shall in all instances be increased by:</w:t>
      </w:r>
    </w:p>
    <w:p w:rsidR="00C76545" w:rsidRPr="002E567F" w:rsidRDefault="00C76545" w:rsidP="00C76545">
      <w:pPr>
        <w:pStyle w:val="BodyText"/>
        <w:ind w:left="0" w:right="522"/>
        <w:rPr>
          <w:rStyle w:val="Emphasis"/>
          <w:rFonts w:cs="Arial"/>
          <w:i w:val="0"/>
        </w:rPr>
      </w:pPr>
    </w:p>
    <w:p w:rsidR="00C76545" w:rsidRPr="002E567F" w:rsidRDefault="00C76545" w:rsidP="00C76545">
      <w:pPr>
        <w:pStyle w:val="BodyText"/>
        <w:numPr>
          <w:ilvl w:val="0"/>
          <w:numId w:val="6"/>
        </w:numPr>
        <w:ind w:right="522"/>
        <w:rPr>
          <w:rStyle w:val="Emphasis"/>
          <w:rFonts w:cs="Arial"/>
          <w:i w:val="0"/>
        </w:rPr>
      </w:pPr>
      <w:r w:rsidRPr="002E567F">
        <w:rPr>
          <w:rStyle w:val="Emphasis"/>
          <w:rFonts w:cs="Arial"/>
          <w:i w:val="0"/>
        </w:rPr>
        <w:t>one percent (1%</w:t>
      </w:r>
      <w:r w:rsidR="00F6366A">
        <w:rPr>
          <w:rStyle w:val="Emphasis"/>
          <w:rFonts w:cs="Arial"/>
          <w:i w:val="0"/>
        </w:rPr>
        <w:t>) at a sublimit of $100,000;</w:t>
      </w:r>
    </w:p>
    <w:p w:rsidR="00547C27" w:rsidRDefault="00C76545" w:rsidP="00547C27">
      <w:pPr>
        <w:pStyle w:val="BodyText"/>
        <w:numPr>
          <w:ilvl w:val="0"/>
          <w:numId w:val="6"/>
        </w:numPr>
        <w:ind w:right="522"/>
        <w:rPr>
          <w:ins w:id="9" w:author="Ott, Kathleen W" w:date="2018-03-14T08:54:00Z"/>
          <w:rStyle w:val="Emphasis"/>
          <w:rFonts w:cs="Arial"/>
          <w:i w:val="0"/>
        </w:rPr>
      </w:pPr>
      <w:r w:rsidRPr="002E567F">
        <w:rPr>
          <w:rStyle w:val="Emphasis"/>
          <w:rFonts w:cs="Arial"/>
          <w:i w:val="0"/>
        </w:rPr>
        <w:t>two and one half percent (</w:t>
      </w:r>
      <w:r w:rsidR="00F6366A">
        <w:rPr>
          <w:rStyle w:val="Emphasis"/>
          <w:rFonts w:cs="Arial"/>
          <w:i w:val="0"/>
        </w:rPr>
        <w:t>2.5%) at a sublimit of $250,000</w:t>
      </w:r>
      <w:ins w:id="10" w:author="Ott, Kathleen W" w:date="2018-03-14T08:54:00Z">
        <w:r w:rsidR="00547C27">
          <w:rPr>
            <w:rStyle w:val="Emphasis"/>
            <w:rFonts w:cs="Arial"/>
            <w:i w:val="0"/>
          </w:rPr>
          <w:t>; or</w:t>
        </w:r>
      </w:ins>
    </w:p>
    <w:p w:rsidR="00547C27" w:rsidRPr="002E567F" w:rsidRDefault="00547C27" w:rsidP="00547C27">
      <w:pPr>
        <w:pStyle w:val="BodyText"/>
        <w:numPr>
          <w:ilvl w:val="0"/>
          <w:numId w:val="6"/>
        </w:numPr>
        <w:ind w:right="522"/>
        <w:rPr>
          <w:ins w:id="11" w:author="Ott, Kathleen W" w:date="2018-03-14T08:55:00Z"/>
          <w:rStyle w:val="Emphasis"/>
          <w:rFonts w:cs="Arial"/>
          <w:i w:val="0"/>
        </w:rPr>
      </w:pPr>
      <w:ins w:id="12" w:author="Ott, Kathleen W" w:date="2018-03-14T08:55:00Z">
        <w:r>
          <w:rPr>
            <w:rStyle w:val="Emphasis"/>
            <w:rFonts w:cs="Arial"/>
            <w:i w:val="0"/>
          </w:rPr>
          <w:t>five percent (5%) at a sublimit of $500,000.</w:t>
        </w:r>
      </w:ins>
    </w:p>
    <w:p w:rsidR="00C76545" w:rsidRPr="009E7F7B" w:rsidRDefault="00547C27" w:rsidP="00547C27">
      <w:pPr>
        <w:pStyle w:val="BodyText"/>
        <w:ind w:left="720" w:right="522"/>
        <w:rPr>
          <w:rStyle w:val="Emphasis"/>
          <w:rFonts w:cs="Arial"/>
          <w:i w:val="0"/>
        </w:rPr>
      </w:pPr>
      <w:r w:rsidRPr="009E7F7B">
        <w:rPr>
          <w:rStyle w:val="Emphasis"/>
          <w:rFonts w:cs="Arial"/>
          <w:i w:val="0"/>
        </w:rPr>
        <w:t xml:space="preserve"> </w:t>
      </w:r>
      <w:bookmarkStart w:id="13" w:name="_GoBack"/>
      <w:bookmarkEnd w:id="13"/>
    </w:p>
    <w:sectPr w:rsidR="00C76545" w:rsidRPr="009E7F7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4D9" w:rsidRDefault="000054D9" w:rsidP="00145A36">
      <w:r>
        <w:separator/>
      </w:r>
    </w:p>
  </w:endnote>
  <w:endnote w:type="continuationSeparator" w:id="0">
    <w:p w:rsidR="000054D9" w:rsidRDefault="000054D9" w:rsidP="00145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0054D9" w:rsidTr="00D615FA">
      <w:trPr>
        <w:trHeight w:val="332"/>
      </w:trPr>
      <w:tc>
        <w:tcPr>
          <w:tcW w:w="1728" w:type="dxa"/>
          <w:tcBorders>
            <w:top w:val="single" w:sz="4" w:space="0" w:color="auto"/>
            <w:left w:val="single" w:sz="4" w:space="0" w:color="auto"/>
            <w:bottom w:val="single" w:sz="4" w:space="0" w:color="auto"/>
            <w:right w:val="single" w:sz="4" w:space="0" w:color="auto"/>
          </w:tcBorders>
          <w:hideMark/>
        </w:tcPr>
        <w:p w:rsidR="000054D9" w:rsidRDefault="000054D9">
          <w:pPr>
            <w:pStyle w:val="Footer"/>
            <w:rPr>
              <w:rFonts w:cs="Arial"/>
              <w:sz w:val="18"/>
              <w:szCs w:val="18"/>
            </w:rPr>
          </w:pPr>
          <w:r>
            <w:rPr>
              <w:rFonts w:cs="Arial"/>
              <w:sz w:val="18"/>
              <w:szCs w:val="18"/>
            </w:rPr>
            <w:t>MTNGD</w:t>
          </w:r>
          <w:r>
            <w:rPr>
              <w:rFonts w:eastAsia="Calibri" w:cs="Arial"/>
              <w:sz w:val="18"/>
              <w:szCs w:val="18"/>
            </w:rPr>
            <w:t xml:space="preserve"> (8-17)</w:t>
          </w:r>
        </w:p>
      </w:tc>
      <w:tc>
        <w:tcPr>
          <w:tcW w:w="5760" w:type="dxa"/>
          <w:tcBorders>
            <w:top w:val="single" w:sz="4" w:space="0" w:color="auto"/>
            <w:left w:val="single" w:sz="4" w:space="0" w:color="auto"/>
            <w:bottom w:val="single" w:sz="4" w:space="0" w:color="auto"/>
            <w:right w:val="single" w:sz="4" w:space="0" w:color="auto"/>
          </w:tcBorders>
          <w:hideMark/>
        </w:tcPr>
        <w:p w:rsidR="000054D9" w:rsidRDefault="000054D9">
          <w:pPr>
            <w:pStyle w:val="isof1"/>
            <w:jc w:val="center"/>
            <w:rPr>
              <w:rFonts w:cs="Arial"/>
              <w:sz w:val="18"/>
              <w:szCs w:val="18"/>
            </w:rPr>
          </w:pPr>
          <w:r>
            <w:rPr>
              <w:rFonts w:cs="Arial"/>
              <w:sz w:val="18"/>
              <w:szCs w:val="18"/>
            </w:rPr>
            <w:t>CP-MU-RU</w:t>
          </w:r>
        </w:p>
      </w:tc>
      <w:tc>
        <w:tcPr>
          <w:tcW w:w="1980" w:type="dxa"/>
          <w:tcBorders>
            <w:top w:val="single" w:sz="4" w:space="0" w:color="auto"/>
            <w:left w:val="single" w:sz="4" w:space="0" w:color="auto"/>
            <w:bottom w:val="single" w:sz="4" w:space="0" w:color="auto"/>
            <w:right w:val="single" w:sz="4" w:space="0" w:color="auto"/>
          </w:tcBorders>
        </w:tcPr>
        <w:p w:rsidR="000054D9" w:rsidRDefault="000054D9">
          <w:pPr>
            <w:pStyle w:val="Footer"/>
            <w:jc w:val="right"/>
            <w:rPr>
              <w:rStyle w:val="PageNumber"/>
              <w:rFonts w:cs="Arial"/>
              <w:sz w:val="18"/>
              <w:szCs w:val="18"/>
            </w:rPr>
          </w:pPr>
          <w:r>
            <w:rPr>
              <w:rFonts w:cs="Arial"/>
              <w:sz w:val="18"/>
              <w:szCs w:val="18"/>
            </w:rPr>
            <w:t xml:space="preserve">Page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547C27">
            <w:rPr>
              <w:rStyle w:val="PageNumber"/>
              <w:rFonts w:cs="Arial"/>
              <w:noProof/>
              <w:sz w:val="18"/>
              <w:szCs w:val="18"/>
            </w:rPr>
            <w:t>5</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547C27">
            <w:rPr>
              <w:rStyle w:val="PageNumber"/>
              <w:rFonts w:cs="Arial"/>
              <w:noProof/>
              <w:sz w:val="18"/>
              <w:szCs w:val="18"/>
            </w:rPr>
            <w:t>5</w:t>
          </w:r>
          <w:r>
            <w:rPr>
              <w:rStyle w:val="PageNumber"/>
              <w:rFonts w:cs="Arial"/>
              <w:sz w:val="18"/>
              <w:szCs w:val="18"/>
            </w:rPr>
            <w:fldChar w:fldCharType="end"/>
          </w:r>
        </w:p>
        <w:p w:rsidR="000054D9" w:rsidRDefault="000054D9">
          <w:pPr>
            <w:pStyle w:val="Footer"/>
          </w:pPr>
        </w:p>
      </w:tc>
    </w:tr>
  </w:tbl>
  <w:p w:rsidR="000054D9" w:rsidRDefault="000054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4D9" w:rsidRDefault="000054D9" w:rsidP="00145A36">
      <w:r>
        <w:separator/>
      </w:r>
    </w:p>
  </w:footnote>
  <w:footnote w:type="continuationSeparator" w:id="0">
    <w:p w:rsidR="000054D9" w:rsidRDefault="000054D9" w:rsidP="00145A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4D9" w:rsidRDefault="000054D9" w:rsidP="00145A36">
    <w:pPr>
      <w:pStyle w:val="BodyText"/>
      <w:spacing w:before="74"/>
      <w:ind w:left="2347"/>
      <w:jc w:val="center"/>
      <w:rPr>
        <w:spacing w:val="-1"/>
      </w:rPr>
    </w:pPr>
  </w:p>
  <w:p w:rsidR="000054D9" w:rsidRDefault="000054D9" w:rsidP="00145A36">
    <w:pPr>
      <w:pStyle w:val="BodyText"/>
      <w:spacing w:before="74"/>
      <w:ind w:left="0"/>
      <w:jc w:val="center"/>
      <w:rPr>
        <w:spacing w:val="-1"/>
      </w:rPr>
    </w:pPr>
    <w:r>
      <w:rPr>
        <w:spacing w:val="-1"/>
      </w:rPr>
      <w:t xml:space="preserve">SKI RESORT </w:t>
    </w:r>
    <w:r>
      <w:rPr>
        <w:spacing w:val="-2"/>
      </w:rPr>
      <w:t>COMMERCIAL</w:t>
    </w:r>
    <w:r>
      <w:rPr>
        <w:spacing w:val="-1"/>
      </w:rPr>
      <w:t xml:space="preserve"> PROPERTY COVERAGE FORMS</w:t>
    </w:r>
  </w:p>
  <w:p w:rsidR="000054D9" w:rsidRPr="00FA3B0F" w:rsidRDefault="000054D9" w:rsidP="00145A36">
    <w:pPr>
      <w:pStyle w:val="BodyText"/>
      <w:spacing w:before="74"/>
      <w:ind w:left="0"/>
      <w:jc w:val="center"/>
      <w:rPr>
        <w:spacing w:val="-1"/>
      </w:rPr>
    </w:pPr>
    <w:r>
      <w:rPr>
        <w:spacing w:val="-1"/>
      </w:rPr>
      <w:t xml:space="preserve">ENDORSEMENT </w:t>
    </w:r>
    <w:r w:rsidR="00561884">
      <w:rPr>
        <w:spacing w:val="-1"/>
      </w:rPr>
      <w:t>AND</w:t>
    </w:r>
    <w:r w:rsidR="00AA786A">
      <w:rPr>
        <w:spacing w:val="-1"/>
      </w:rPr>
      <w:t xml:space="preserve"> RATING RULE</w:t>
    </w:r>
  </w:p>
  <w:p w:rsidR="000054D9" w:rsidRDefault="000054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14CFC"/>
    <w:multiLevelType w:val="hybridMultilevel"/>
    <w:tmpl w:val="0712A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E75154"/>
    <w:multiLevelType w:val="hybridMultilevel"/>
    <w:tmpl w:val="A7C25326"/>
    <w:lvl w:ilvl="0" w:tplc="6B422D9A">
      <w:start w:val="1"/>
      <w:numFmt w:val="bullet"/>
      <w:lvlText w:val=""/>
      <w:lvlJc w:val="left"/>
      <w:pPr>
        <w:ind w:left="839" w:hanging="360"/>
      </w:pPr>
      <w:rPr>
        <w:rFonts w:ascii="Symbol" w:eastAsia="Symbol" w:hAnsi="Symbol" w:hint="default"/>
        <w:w w:val="99"/>
        <w:sz w:val="22"/>
        <w:szCs w:val="22"/>
      </w:rPr>
    </w:lvl>
    <w:lvl w:ilvl="1" w:tplc="BB426542">
      <w:start w:val="1"/>
      <w:numFmt w:val="decimal"/>
      <w:lvlText w:val="%2."/>
      <w:lvlJc w:val="left"/>
      <w:pPr>
        <w:ind w:left="1200" w:hanging="360"/>
      </w:pPr>
      <w:rPr>
        <w:rFonts w:ascii="Times New Roman" w:eastAsia="Times New Roman" w:hAnsi="Times New Roman" w:hint="default"/>
        <w:b/>
        <w:bCs/>
        <w:w w:val="99"/>
        <w:sz w:val="22"/>
        <w:szCs w:val="22"/>
      </w:rPr>
    </w:lvl>
    <w:lvl w:ilvl="2" w:tplc="2F2AE82C">
      <w:start w:val="1"/>
      <w:numFmt w:val="bullet"/>
      <w:lvlText w:val=""/>
      <w:lvlJc w:val="left"/>
      <w:pPr>
        <w:ind w:left="1560" w:hanging="360"/>
      </w:pPr>
      <w:rPr>
        <w:rFonts w:ascii="Symbol" w:eastAsia="Symbol" w:hAnsi="Symbol" w:hint="default"/>
        <w:w w:val="99"/>
        <w:sz w:val="22"/>
        <w:szCs w:val="22"/>
      </w:rPr>
    </w:lvl>
    <w:lvl w:ilvl="3" w:tplc="7FAC803C">
      <w:start w:val="1"/>
      <w:numFmt w:val="bullet"/>
      <w:lvlText w:val="•"/>
      <w:lvlJc w:val="left"/>
      <w:pPr>
        <w:ind w:left="1560" w:hanging="360"/>
      </w:pPr>
      <w:rPr>
        <w:rFonts w:hint="default"/>
      </w:rPr>
    </w:lvl>
    <w:lvl w:ilvl="4" w:tplc="EC7A8B20">
      <w:start w:val="1"/>
      <w:numFmt w:val="bullet"/>
      <w:lvlText w:val="•"/>
      <w:lvlJc w:val="left"/>
      <w:pPr>
        <w:ind w:left="2708" w:hanging="360"/>
      </w:pPr>
      <w:rPr>
        <w:rFonts w:hint="default"/>
      </w:rPr>
    </w:lvl>
    <w:lvl w:ilvl="5" w:tplc="BB5A15D8">
      <w:start w:val="1"/>
      <w:numFmt w:val="bullet"/>
      <w:lvlText w:val="•"/>
      <w:lvlJc w:val="left"/>
      <w:pPr>
        <w:ind w:left="3857" w:hanging="360"/>
      </w:pPr>
      <w:rPr>
        <w:rFonts w:hint="default"/>
      </w:rPr>
    </w:lvl>
    <w:lvl w:ilvl="6" w:tplc="52FC080E">
      <w:start w:val="1"/>
      <w:numFmt w:val="bullet"/>
      <w:lvlText w:val="•"/>
      <w:lvlJc w:val="left"/>
      <w:pPr>
        <w:ind w:left="5005" w:hanging="360"/>
      </w:pPr>
      <w:rPr>
        <w:rFonts w:hint="default"/>
      </w:rPr>
    </w:lvl>
    <w:lvl w:ilvl="7" w:tplc="6D0278D0">
      <w:start w:val="1"/>
      <w:numFmt w:val="bullet"/>
      <w:lvlText w:val="•"/>
      <w:lvlJc w:val="left"/>
      <w:pPr>
        <w:ind w:left="6154" w:hanging="360"/>
      </w:pPr>
      <w:rPr>
        <w:rFonts w:hint="default"/>
      </w:rPr>
    </w:lvl>
    <w:lvl w:ilvl="8" w:tplc="3DE4BC50">
      <w:start w:val="1"/>
      <w:numFmt w:val="bullet"/>
      <w:lvlText w:val="•"/>
      <w:lvlJc w:val="left"/>
      <w:pPr>
        <w:ind w:left="7302" w:hanging="360"/>
      </w:pPr>
      <w:rPr>
        <w:rFonts w:hint="default"/>
      </w:rPr>
    </w:lvl>
  </w:abstractNum>
  <w:abstractNum w:abstractNumId="2">
    <w:nsid w:val="29474F46"/>
    <w:multiLevelType w:val="hybridMultilevel"/>
    <w:tmpl w:val="069C105C"/>
    <w:lvl w:ilvl="0" w:tplc="04090001">
      <w:start w:val="1"/>
      <w:numFmt w:val="bullet"/>
      <w:lvlText w:val=""/>
      <w:lvlJc w:val="left"/>
      <w:pPr>
        <w:tabs>
          <w:tab w:val="num" w:pos="-630"/>
        </w:tabs>
        <w:ind w:left="360" w:hanging="360"/>
      </w:pPr>
      <w:rPr>
        <w:rFonts w:ascii="Symbol" w:hAnsi="Symbol" w:hint="default"/>
        <w:b w:val="0"/>
        <w:i w:val="0"/>
        <w:sz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nsid w:val="32360D8B"/>
    <w:multiLevelType w:val="hybridMultilevel"/>
    <w:tmpl w:val="8A229ABE"/>
    <w:lvl w:ilvl="0" w:tplc="4B06862C">
      <w:start w:val="1"/>
      <w:numFmt w:val="lowerLetter"/>
      <w:lvlText w:val="%1."/>
      <w:lvlJc w:val="left"/>
      <w:pPr>
        <w:tabs>
          <w:tab w:val="num" w:pos="45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44C7E42"/>
    <w:multiLevelType w:val="hybridMultilevel"/>
    <w:tmpl w:val="1544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513EE6"/>
    <w:multiLevelType w:val="hybridMultilevel"/>
    <w:tmpl w:val="6AC809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ABA"/>
    <w:rsid w:val="000054D9"/>
    <w:rsid w:val="000146ED"/>
    <w:rsid w:val="00027ABA"/>
    <w:rsid w:val="00044A02"/>
    <w:rsid w:val="000A73B2"/>
    <w:rsid w:val="00145A36"/>
    <w:rsid w:val="001527C1"/>
    <w:rsid w:val="001534D8"/>
    <w:rsid w:val="001E0B1D"/>
    <w:rsid w:val="00215D20"/>
    <w:rsid w:val="00292AEB"/>
    <w:rsid w:val="002D2430"/>
    <w:rsid w:val="002E567F"/>
    <w:rsid w:val="002E7308"/>
    <w:rsid w:val="00397BE2"/>
    <w:rsid w:val="004A2215"/>
    <w:rsid w:val="004E4A9F"/>
    <w:rsid w:val="00547C27"/>
    <w:rsid w:val="00561884"/>
    <w:rsid w:val="0057708D"/>
    <w:rsid w:val="006176F6"/>
    <w:rsid w:val="006E0114"/>
    <w:rsid w:val="006F4BB2"/>
    <w:rsid w:val="00706130"/>
    <w:rsid w:val="007307AD"/>
    <w:rsid w:val="007D685F"/>
    <w:rsid w:val="008024A2"/>
    <w:rsid w:val="00837E7E"/>
    <w:rsid w:val="00864E6D"/>
    <w:rsid w:val="00882C03"/>
    <w:rsid w:val="0094728F"/>
    <w:rsid w:val="009E7F7B"/>
    <w:rsid w:val="009F00A7"/>
    <w:rsid w:val="00AA786A"/>
    <w:rsid w:val="00AE0085"/>
    <w:rsid w:val="00AE3876"/>
    <w:rsid w:val="00B35C4B"/>
    <w:rsid w:val="00B41E09"/>
    <w:rsid w:val="00B8549E"/>
    <w:rsid w:val="00C12DB4"/>
    <w:rsid w:val="00C24B25"/>
    <w:rsid w:val="00C76545"/>
    <w:rsid w:val="00CF1040"/>
    <w:rsid w:val="00D37B7C"/>
    <w:rsid w:val="00D54C50"/>
    <w:rsid w:val="00D615FA"/>
    <w:rsid w:val="00D67478"/>
    <w:rsid w:val="00E57F2E"/>
    <w:rsid w:val="00EB4531"/>
    <w:rsid w:val="00EF56D0"/>
    <w:rsid w:val="00F00D39"/>
    <w:rsid w:val="00F07465"/>
    <w:rsid w:val="00F63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31"/>
    <w:pPr>
      <w:jc w:val="both"/>
    </w:pPr>
    <w:rPr>
      <w:rFonts w:ascii="Arial" w:hAnsi="Arial"/>
    </w:rPr>
  </w:style>
  <w:style w:type="paragraph" w:styleId="Heading1">
    <w:name w:val="heading 1"/>
    <w:basedOn w:val="Normal"/>
    <w:next w:val="Normal"/>
    <w:link w:val="Heading1Char"/>
    <w:uiPriority w:val="1"/>
    <w:qFormat/>
    <w:rsid w:val="00EB4531"/>
    <w:pPr>
      <w:spacing w:before="240"/>
      <w:outlineLvl w:val="0"/>
    </w:pPr>
    <w:rPr>
      <w:rFonts w:ascii="Helv" w:hAnsi="Helv"/>
      <w:b/>
      <w:sz w:val="24"/>
      <w:u w:val="single"/>
    </w:rPr>
  </w:style>
  <w:style w:type="paragraph" w:styleId="Heading2">
    <w:name w:val="heading 2"/>
    <w:basedOn w:val="Normal"/>
    <w:next w:val="Normal"/>
    <w:link w:val="Heading2Char"/>
    <w:qFormat/>
    <w:rsid w:val="00EB4531"/>
    <w:pPr>
      <w:spacing w:before="120"/>
      <w:outlineLvl w:val="1"/>
    </w:pPr>
    <w:rPr>
      <w:rFonts w:ascii="Helv" w:hAnsi="Helv"/>
      <w:b/>
      <w:sz w:val="24"/>
    </w:rPr>
  </w:style>
  <w:style w:type="paragraph" w:styleId="Heading3">
    <w:name w:val="heading 3"/>
    <w:basedOn w:val="Normal"/>
    <w:next w:val="Normal"/>
    <w:link w:val="Heading3Char"/>
    <w:qFormat/>
    <w:rsid w:val="00EB4531"/>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B4531"/>
    <w:rPr>
      <w:rFonts w:ascii="Helv" w:hAnsi="Helv"/>
      <w:b/>
      <w:sz w:val="24"/>
      <w:u w:val="single"/>
    </w:rPr>
  </w:style>
  <w:style w:type="character" w:customStyle="1" w:styleId="Heading2Char">
    <w:name w:val="Heading 2 Char"/>
    <w:basedOn w:val="DefaultParagraphFont"/>
    <w:link w:val="Heading2"/>
    <w:rsid w:val="00EB4531"/>
    <w:rPr>
      <w:rFonts w:ascii="Helv" w:hAnsi="Helv"/>
      <w:b/>
      <w:sz w:val="24"/>
    </w:rPr>
  </w:style>
  <w:style w:type="character" w:customStyle="1" w:styleId="Heading3Char">
    <w:name w:val="Heading 3 Char"/>
    <w:basedOn w:val="DefaultParagraphFont"/>
    <w:link w:val="Heading3"/>
    <w:rsid w:val="00EB4531"/>
    <w:rPr>
      <w:rFonts w:ascii="Tms Rmn" w:hAnsi="Tms Rmn"/>
      <w:b/>
      <w:sz w:val="24"/>
    </w:rPr>
  </w:style>
  <w:style w:type="paragraph" w:styleId="Caption">
    <w:name w:val="caption"/>
    <w:basedOn w:val="Normal"/>
    <w:next w:val="Normal"/>
    <w:qFormat/>
    <w:rsid w:val="00EB4531"/>
    <w:pPr>
      <w:spacing w:before="120" w:after="120"/>
    </w:pPr>
    <w:rPr>
      <w:b/>
    </w:rPr>
  </w:style>
  <w:style w:type="character" w:styleId="Emphasis">
    <w:name w:val="Emphasis"/>
    <w:basedOn w:val="DefaultParagraphFont"/>
    <w:qFormat/>
    <w:rsid w:val="00EB4531"/>
    <w:rPr>
      <w:i/>
      <w:iCs/>
    </w:rPr>
  </w:style>
  <w:style w:type="paragraph" w:styleId="Header">
    <w:name w:val="header"/>
    <w:basedOn w:val="Normal"/>
    <w:link w:val="HeaderChar"/>
    <w:uiPriority w:val="99"/>
    <w:unhideWhenUsed/>
    <w:rsid w:val="00145A36"/>
    <w:pPr>
      <w:tabs>
        <w:tab w:val="center" w:pos="4680"/>
        <w:tab w:val="right" w:pos="9360"/>
      </w:tabs>
    </w:pPr>
  </w:style>
  <w:style w:type="character" w:customStyle="1" w:styleId="HeaderChar">
    <w:name w:val="Header Char"/>
    <w:basedOn w:val="DefaultParagraphFont"/>
    <w:link w:val="Header"/>
    <w:uiPriority w:val="99"/>
    <w:rsid w:val="00145A36"/>
    <w:rPr>
      <w:rFonts w:ascii="Arial" w:hAnsi="Arial"/>
    </w:rPr>
  </w:style>
  <w:style w:type="paragraph" w:styleId="Footer">
    <w:name w:val="footer"/>
    <w:basedOn w:val="Normal"/>
    <w:link w:val="FooterChar"/>
    <w:unhideWhenUsed/>
    <w:rsid w:val="00145A36"/>
    <w:pPr>
      <w:tabs>
        <w:tab w:val="center" w:pos="4680"/>
        <w:tab w:val="right" w:pos="9360"/>
      </w:tabs>
    </w:pPr>
  </w:style>
  <w:style w:type="character" w:customStyle="1" w:styleId="FooterChar">
    <w:name w:val="Footer Char"/>
    <w:basedOn w:val="DefaultParagraphFont"/>
    <w:link w:val="Footer"/>
    <w:rsid w:val="00145A36"/>
    <w:rPr>
      <w:rFonts w:ascii="Arial" w:hAnsi="Arial"/>
    </w:rPr>
  </w:style>
  <w:style w:type="paragraph" w:styleId="BalloonText">
    <w:name w:val="Balloon Text"/>
    <w:basedOn w:val="Normal"/>
    <w:link w:val="BalloonTextChar"/>
    <w:uiPriority w:val="99"/>
    <w:semiHidden/>
    <w:unhideWhenUsed/>
    <w:rsid w:val="00145A36"/>
    <w:rPr>
      <w:rFonts w:ascii="Tahoma" w:hAnsi="Tahoma" w:cs="Tahoma"/>
      <w:sz w:val="16"/>
      <w:szCs w:val="16"/>
    </w:rPr>
  </w:style>
  <w:style w:type="character" w:customStyle="1" w:styleId="BalloonTextChar">
    <w:name w:val="Balloon Text Char"/>
    <w:basedOn w:val="DefaultParagraphFont"/>
    <w:link w:val="BalloonText"/>
    <w:uiPriority w:val="99"/>
    <w:semiHidden/>
    <w:rsid w:val="00145A36"/>
    <w:rPr>
      <w:rFonts w:ascii="Tahoma" w:hAnsi="Tahoma" w:cs="Tahoma"/>
      <w:sz w:val="16"/>
      <w:szCs w:val="16"/>
    </w:rPr>
  </w:style>
  <w:style w:type="paragraph" w:styleId="BodyText">
    <w:name w:val="Body Text"/>
    <w:basedOn w:val="Normal"/>
    <w:link w:val="BodyTextChar"/>
    <w:uiPriority w:val="1"/>
    <w:qFormat/>
    <w:rsid w:val="00145A36"/>
    <w:pPr>
      <w:widowControl w:val="0"/>
      <w:ind w:left="107"/>
      <w:jc w:val="left"/>
    </w:pPr>
    <w:rPr>
      <w:rFonts w:eastAsia="Arial" w:cstheme="minorBidi"/>
    </w:rPr>
  </w:style>
  <w:style w:type="character" w:customStyle="1" w:styleId="BodyTextChar">
    <w:name w:val="Body Text Char"/>
    <w:basedOn w:val="DefaultParagraphFont"/>
    <w:link w:val="BodyText"/>
    <w:uiPriority w:val="1"/>
    <w:rsid w:val="00145A36"/>
    <w:rPr>
      <w:rFonts w:ascii="Arial" w:eastAsia="Arial" w:hAnsi="Arial" w:cstheme="minorBidi"/>
    </w:rPr>
  </w:style>
  <w:style w:type="paragraph" w:styleId="ListParagraph">
    <w:name w:val="List Paragraph"/>
    <w:basedOn w:val="Normal"/>
    <w:uiPriority w:val="1"/>
    <w:qFormat/>
    <w:rsid w:val="00145A36"/>
    <w:pPr>
      <w:widowControl w:val="0"/>
      <w:jc w:val="left"/>
    </w:pPr>
    <w:rPr>
      <w:rFonts w:asciiTheme="minorHAnsi" w:eastAsiaTheme="minorHAnsi" w:hAnsiTheme="minorHAnsi" w:cstheme="minorBidi"/>
      <w:sz w:val="22"/>
      <w:szCs w:val="22"/>
    </w:rPr>
  </w:style>
  <w:style w:type="paragraph" w:customStyle="1" w:styleId="blocktext3">
    <w:name w:val="blocktext3"/>
    <w:basedOn w:val="Normal"/>
    <w:rsid w:val="00C76545"/>
    <w:pPr>
      <w:keepLines/>
      <w:overflowPunct w:val="0"/>
      <w:autoSpaceDE w:val="0"/>
      <w:autoSpaceDN w:val="0"/>
      <w:adjustRightInd w:val="0"/>
      <w:spacing w:before="80" w:line="220" w:lineRule="exact"/>
      <w:ind w:left="600"/>
      <w:textAlignment w:val="baseline"/>
    </w:pPr>
  </w:style>
  <w:style w:type="character" w:styleId="CommentReference">
    <w:name w:val="annotation reference"/>
    <w:basedOn w:val="DefaultParagraphFont"/>
    <w:uiPriority w:val="99"/>
    <w:semiHidden/>
    <w:unhideWhenUsed/>
    <w:rsid w:val="00C76545"/>
    <w:rPr>
      <w:sz w:val="16"/>
      <w:szCs w:val="16"/>
    </w:rPr>
  </w:style>
  <w:style w:type="paragraph" w:styleId="CommentText">
    <w:name w:val="annotation text"/>
    <w:basedOn w:val="Normal"/>
    <w:link w:val="CommentTextChar"/>
    <w:uiPriority w:val="99"/>
    <w:semiHidden/>
    <w:unhideWhenUsed/>
    <w:rsid w:val="00C76545"/>
    <w:pPr>
      <w:overflowPunct w:val="0"/>
      <w:autoSpaceDE w:val="0"/>
      <w:autoSpaceDN w:val="0"/>
      <w:adjustRightInd w:val="0"/>
      <w:textAlignment w:val="baseline"/>
    </w:pPr>
  </w:style>
  <w:style w:type="character" w:customStyle="1" w:styleId="CommentTextChar">
    <w:name w:val="Comment Text Char"/>
    <w:basedOn w:val="DefaultParagraphFont"/>
    <w:link w:val="CommentText"/>
    <w:uiPriority w:val="99"/>
    <w:semiHidden/>
    <w:rsid w:val="00C76545"/>
    <w:rPr>
      <w:rFonts w:ascii="Arial" w:hAnsi="Arial"/>
    </w:rPr>
  </w:style>
  <w:style w:type="paragraph" w:styleId="CommentSubject">
    <w:name w:val="annotation subject"/>
    <w:basedOn w:val="CommentText"/>
    <w:next w:val="CommentText"/>
    <w:link w:val="CommentSubjectChar"/>
    <w:uiPriority w:val="99"/>
    <w:semiHidden/>
    <w:unhideWhenUsed/>
    <w:rsid w:val="00215D20"/>
    <w:pPr>
      <w:overflowPunct/>
      <w:autoSpaceDE/>
      <w:autoSpaceDN/>
      <w:adjustRightInd/>
      <w:textAlignment w:val="auto"/>
    </w:pPr>
    <w:rPr>
      <w:b/>
      <w:bCs/>
    </w:rPr>
  </w:style>
  <w:style w:type="character" w:customStyle="1" w:styleId="CommentSubjectChar">
    <w:name w:val="Comment Subject Char"/>
    <w:basedOn w:val="CommentTextChar"/>
    <w:link w:val="CommentSubject"/>
    <w:uiPriority w:val="99"/>
    <w:semiHidden/>
    <w:rsid w:val="00215D20"/>
    <w:rPr>
      <w:rFonts w:ascii="Arial" w:hAnsi="Arial"/>
      <w:b/>
      <w:bCs/>
    </w:rPr>
  </w:style>
  <w:style w:type="table" w:styleId="TableGrid">
    <w:name w:val="Table Grid"/>
    <w:basedOn w:val="TableNormal"/>
    <w:rsid w:val="0021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f1">
    <w:name w:val="isof1"/>
    <w:basedOn w:val="Normal"/>
    <w:rsid w:val="00D615FA"/>
    <w:pPr>
      <w:overflowPunct w:val="0"/>
      <w:autoSpaceDE w:val="0"/>
      <w:autoSpaceDN w:val="0"/>
      <w:adjustRightInd w:val="0"/>
      <w:spacing w:line="220" w:lineRule="exact"/>
    </w:pPr>
  </w:style>
  <w:style w:type="character" w:styleId="PageNumber">
    <w:name w:val="page number"/>
    <w:basedOn w:val="DefaultParagraphFont"/>
    <w:semiHidden/>
    <w:unhideWhenUsed/>
    <w:rsid w:val="00D615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31"/>
    <w:pPr>
      <w:jc w:val="both"/>
    </w:pPr>
    <w:rPr>
      <w:rFonts w:ascii="Arial" w:hAnsi="Arial"/>
    </w:rPr>
  </w:style>
  <w:style w:type="paragraph" w:styleId="Heading1">
    <w:name w:val="heading 1"/>
    <w:basedOn w:val="Normal"/>
    <w:next w:val="Normal"/>
    <w:link w:val="Heading1Char"/>
    <w:uiPriority w:val="1"/>
    <w:qFormat/>
    <w:rsid w:val="00EB4531"/>
    <w:pPr>
      <w:spacing w:before="240"/>
      <w:outlineLvl w:val="0"/>
    </w:pPr>
    <w:rPr>
      <w:rFonts w:ascii="Helv" w:hAnsi="Helv"/>
      <w:b/>
      <w:sz w:val="24"/>
      <w:u w:val="single"/>
    </w:rPr>
  </w:style>
  <w:style w:type="paragraph" w:styleId="Heading2">
    <w:name w:val="heading 2"/>
    <w:basedOn w:val="Normal"/>
    <w:next w:val="Normal"/>
    <w:link w:val="Heading2Char"/>
    <w:qFormat/>
    <w:rsid w:val="00EB4531"/>
    <w:pPr>
      <w:spacing w:before="120"/>
      <w:outlineLvl w:val="1"/>
    </w:pPr>
    <w:rPr>
      <w:rFonts w:ascii="Helv" w:hAnsi="Helv"/>
      <w:b/>
      <w:sz w:val="24"/>
    </w:rPr>
  </w:style>
  <w:style w:type="paragraph" w:styleId="Heading3">
    <w:name w:val="heading 3"/>
    <w:basedOn w:val="Normal"/>
    <w:next w:val="Normal"/>
    <w:link w:val="Heading3Char"/>
    <w:qFormat/>
    <w:rsid w:val="00EB4531"/>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B4531"/>
    <w:rPr>
      <w:rFonts w:ascii="Helv" w:hAnsi="Helv"/>
      <w:b/>
      <w:sz w:val="24"/>
      <w:u w:val="single"/>
    </w:rPr>
  </w:style>
  <w:style w:type="character" w:customStyle="1" w:styleId="Heading2Char">
    <w:name w:val="Heading 2 Char"/>
    <w:basedOn w:val="DefaultParagraphFont"/>
    <w:link w:val="Heading2"/>
    <w:rsid w:val="00EB4531"/>
    <w:rPr>
      <w:rFonts w:ascii="Helv" w:hAnsi="Helv"/>
      <w:b/>
      <w:sz w:val="24"/>
    </w:rPr>
  </w:style>
  <w:style w:type="character" w:customStyle="1" w:styleId="Heading3Char">
    <w:name w:val="Heading 3 Char"/>
    <w:basedOn w:val="DefaultParagraphFont"/>
    <w:link w:val="Heading3"/>
    <w:rsid w:val="00EB4531"/>
    <w:rPr>
      <w:rFonts w:ascii="Tms Rmn" w:hAnsi="Tms Rmn"/>
      <w:b/>
      <w:sz w:val="24"/>
    </w:rPr>
  </w:style>
  <w:style w:type="paragraph" w:styleId="Caption">
    <w:name w:val="caption"/>
    <w:basedOn w:val="Normal"/>
    <w:next w:val="Normal"/>
    <w:qFormat/>
    <w:rsid w:val="00EB4531"/>
    <w:pPr>
      <w:spacing w:before="120" w:after="120"/>
    </w:pPr>
    <w:rPr>
      <w:b/>
    </w:rPr>
  </w:style>
  <w:style w:type="character" w:styleId="Emphasis">
    <w:name w:val="Emphasis"/>
    <w:basedOn w:val="DefaultParagraphFont"/>
    <w:qFormat/>
    <w:rsid w:val="00EB4531"/>
    <w:rPr>
      <w:i/>
      <w:iCs/>
    </w:rPr>
  </w:style>
  <w:style w:type="paragraph" w:styleId="Header">
    <w:name w:val="header"/>
    <w:basedOn w:val="Normal"/>
    <w:link w:val="HeaderChar"/>
    <w:uiPriority w:val="99"/>
    <w:unhideWhenUsed/>
    <w:rsid w:val="00145A36"/>
    <w:pPr>
      <w:tabs>
        <w:tab w:val="center" w:pos="4680"/>
        <w:tab w:val="right" w:pos="9360"/>
      </w:tabs>
    </w:pPr>
  </w:style>
  <w:style w:type="character" w:customStyle="1" w:styleId="HeaderChar">
    <w:name w:val="Header Char"/>
    <w:basedOn w:val="DefaultParagraphFont"/>
    <w:link w:val="Header"/>
    <w:uiPriority w:val="99"/>
    <w:rsid w:val="00145A36"/>
    <w:rPr>
      <w:rFonts w:ascii="Arial" w:hAnsi="Arial"/>
    </w:rPr>
  </w:style>
  <w:style w:type="paragraph" w:styleId="Footer">
    <w:name w:val="footer"/>
    <w:basedOn w:val="Normal"/>
    <w:link w:val="FooterChar"/>
    <w:unhideWhenUsed/>
    <w:rsid w:val="00145A36"/>
    <w:pPr>
      <w:tabs>
        <w:tab w:val="center" w:pos="4680"/>
        <w:tab w:val="right" w:pos="9360"/>
      </w:tabs>
    </w:pPr>
  </w:style>
  <w:style w:type="character" w:customStyle="1" w:styleId="FooterChar">
    <w:name w:val="Footer Char"/>
    <w:basedOn w:val="DefaultParagraphFont"/>
    <w:link w:val="Footer"/>
    <w:rsid w:val="00145A36"/>
    <w:rPr>
      <w:rFonts w:ascii="Arial" w:hAnsi="Arial"/>
    </w:rPr>
  </w:style>
  <w:style w:type="paragraph" w:styleId="BalloonText">
    <w:name w:val="Balloon Text"/>
    <w:basedOn w:val="Normal"/>
    <w:link w:val="BalloonTextChar"/>
    <w:uiPriority w:val="99"/>
    <w:semiHidden/>
    <w:unhideWhenUsed/>
    <w:rsid w:val="00145A36"/>
    <w:rPr>
      <w:rFonts w:ascii="Tahoma" w:hAnsi="Tahoma" w:cs="Tahoma"/>
      <w:sz w:val="16"/>
      <w:szCs w:val="16"/>
    </w:rPr>
  </w:style>
  <w:style w:type="character" w:customStyle="1" w:styleId="BalloonTextChar">
    <w:name w:val="Balloon Text Char"/>
    <w:basedOn w:val="DefaultParagraphFont"/>
    <w:link w:val="BalloonText"/>
    <w:uiPriority w:val="99"/>
    <w:semiHidden/>
    <w:rsid w:val="00145A36"/>
    <w:rPr>
      <w:rFonts w:ascii="Tahoma" w:hAnsi="Tahoma" w:cs="Tahoma"/>
      <w:sz w:val="16"/>
      <w:szCs w:val="16"/>
    </w:rPr>
  </w:style>
  <w:style w:type="paragraph" w:styleId="BodyText">
    <w:name w:val="Body Text"/>
    <w:basedOn w:val="Normal"/>
    <w:link w:val="BodyTextChar"/>
    <w:uiPriority w:val="1"/>
    <w:qFormat/>
    <w:rsid w:val="00145A36"/>
    <w:pPr>
      <w:widowControl w:val="0"/>
      <w:ind w:left="107"/>
      <w:jc w:val="left"/>
    </w:pPr>
    <w:rPr>
      <w:rFonts w:eastAsia="Arial" w:cstheme="minorBidi"/>
    </w:rPr>
  </w:style>
  <w:style w:type="character" w:customStyle="1" w:styleId="BodyTextChar">
    <w:name w:val="Body Text Char"/>
    <w:basedOn w:val="DefaultParagraphFont"/>
    <w:link w:val="BodyText"/>
    <w:uiPriority w:val="1"/>
    <w:rsid w:val="00145A36"/>
    <w:rPr>
      <w:rFonts w:ascii="Arial" w:eastAsia="Arial" w:hAnsi="Arial" w:cstheme="minorBidi"/>
    </w:rPr>
  </w:style>
  <w:style w:type="paragraph" w:styleId="ListParagraph">
    <w:name w:val="List Paragraph"/>
    <w:basedOn w:val="Normal"/>
    <w:uiPriority w:val="1"/>
    <w:qFormat/>
    <w:rsid w:val="00145A36"/>
    <w:pPr>
      <w:widowControl w:val="0"/>
      <w:jc w:val="left"/>
    </w:pPr>
    <w:rPr>
      <w:rFonts w:asciiTheme="minorHAnsi" w:eastAsiaTheme="minorHAnsi" w:hAnsiTheme="minorHAnsi" w:cstheme="minorBidi"/>
      <w:sz w:val="22"/>
      <w:szCs w:val="22"/>
    </w:rPr>
  </w:style>
  <w:style w:type="paragraph" w:customStyle="1" w:styleId="blocktext3">
    <w:name w:val="blocktext3"/>
    <w:basedOn w:val="Normal"/>
    <w:rsid w:val="00C76545"/>
    <w:pPr>
      <w:keepLines/>
      <w:overflowPunct w:val="0"/>
      <w:autoSpaceDE w:val="0"/>
      <w:autoSpaceDN w:val="0"/>
      <w:adjustRightInd w:val="0"/>
      <w:spacing w:before="80" w:line="220" w:lineRule="exact"/>
      <w:ind w:left="600"/>
      <w:textAlignment w:val="baseline"/>
    </w:pPr>
  </w:style>
  <w:style w:type="character" w:styleId="CommentReference">
    <w:name w:val="annotation reference"/>
    <w:basedOn w:val="DefaultParagraphFont"/>
    <w:uiPriority w:val="99"/>
    <w:semiHidden/>
    <w:unhideWhenUsed/>
    <w:rsid w:val="00C76545"/>
    <w:rPr>
      <w:sz w:val="16"/>
      <w:szCs w:val="16"/>
    </w:rPr>
  </w:style>
  <w:style w:type="paragraph" w:styleId="CommentText">
    <w:name w:val="annotation text"/>
    <w:basedOn w:val="Normal"/>
    <w:link w:val="CommentTextChar"/>
    <w:uiPriority w:val="99"/>
    <w:semiHidden/>
    <w:unhideWhenUsed/>
    <w:rsid w:val="00C76545"/>
    <w:pPr>
      <w:overflowPunct w:val="0"/>
      <w:autoSpaceDE w:val="0"/>
      <w:autoSpaceDN w:val="0"/>
      <w:adjustRightInd w:val="0"/>
      <w:textAlignment w:val="baseline"/>
    </w:pPr>
  </w:style>
  <w:style w:type="character" w:customStyle="1" w:styleId="CommentTextChar">
    <w:name w:val="Comment Text Char"/>
    <w:basedOn w:val="DefaultParagraphFont"/>
    <w:link w:val="CommentText"/>
    <w:uiPriority w:val="99"/>
    <w:semiHidden/>
    <w:rsid w:val="00C76545"/>
    <w:rPr>
      <w:rFonts w:ascii="Arial" w:hAnsi="Arial"/>
    </w:rPr>
  </w:style>
  <w:style w:type="paragraph" w:styleId="CommentSubject">
    <w:name w:val="annotation subject"/>
    <w:basedOn w:val="CommentText"/>
    <w:next w:val="CommentText"/>
    <w:link w:val="CommentSubjectChar"/>
    <w:uiPriority w:val="99"/>
    <w:semiHidden/>
    <w:unhideWhenUsed/>
    <w:rsid w:val="00215D20"/>
    <w:pPr>
      <w:overflowPunct/>
      <w:autoSpaceDE/>
      <w:autoSpaceDN/>
      <w:adjustRightInd/>
      <w:textAlignment w:val="auto"/>
    </w:pPr>
    <w:rPr>
      <w:b/>
      <w:bCs/>
    </w:rPr>
  </w:style>
  <w:style w:type="character" w:customStyle="1" w:styleId="CommentSubjectChar">
    <w:name w:val="Comment Subject Char"/>
    <w:basedOn w:val="CommentTextChar"/>
    <w:link w:val="CommentSubject"/>
    <w:uiPriority w:val="99"/>
    <w:semiHidden/>
    <w:rsid w:val="00215D20"/>
    <w:rPr>
      <w:rFonts w:ascii="Arial" w:hAnsi="Arial"/>
      <w:b/>
      <w:bCs/>
    </w:rPr>
  </w:style>
  <w:style w:type="table" w:styleId="TableGrid">
    <w:name w:val="Table Grid"/>
    <w:basedOn w:val="TableNormal"/>
    <w:rsid w:val="00215D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f1">
    <w:name w:val="isof1"/>
    <w:basedOn w:val="Normal"/>
    <w:rsid w:val="00D615FA"/>
    <w:pPr>
      <w:overflowPunct w:val="0"/>
      <w:autoSpaceDE w:val="0"/>
      <w:autoSpaceDN w:val="0"/>
      <w:adjustRightInd w:val="0"/>
      <w:spacing w:line="220" w:lineRule="exact"/>
    </w:pPr>
  </w:style>
  <w:style w:type="character" w:styleId="PageNumber">
    <w:name w:val="page number"/>
    <w:basedOn w:val="DefaultParagraphFont"/>
    <w:semiHidden/>
    <w:unhideWhenUsed/>
    <w:rsid w:val="00D61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6399">
      <w:bodyDiv w:val="1"/>
      <w:marLeft w:val="0"/>
      <w:marRight w:val="0"/>
      <w:marTop w:val="0"/>
      <w:marBottom w:val="0"/>
      <w:divBdr>
        <w:top w:val="none" w:sz="0" w:space="0" w:color="auto"/>
        <w:left w:val="none" w:sz="0" w:space="0" w:color="auto"/>
        <w:bottom w:val="none" w:sz="0" w:space="0" w:color="auto"/>
        <w:right w:val="none" w:sz="0" w:space="0" w:color="auto"/>
      </w:divBdr>
    </w:div>
    <w:div w:id="254557551">
      <w:bodyDiv w:val="1"/>
      <w:marLeft w:val="0"/>
      <w:marRight w:val="0"/>
      <w:marTop w:val="0"/>
      <w:marBottom w:val="0"/>
      <w:divBdr>
        <w:top w:val="none" w:sz="0" w:space="0" w:color="auto"/>
        <w:left w:val="none" w:sz="0" w:space="0" w:color="auto"/>
        <w:bottom w:val="none" w:sz="0" w:space="0" w:color="auto"/>
        <w:right w:val="none" w:sz="0" w:space="0" w:color="auto"/>
      </w:divBdr>
    </w:div>
    <w:div w:id="366029381">
      <w:bodyDiv w:val="1"/>
      <w:marLeft w:val="0"/>
      <w:marRight w:val="0"/>
      <w:marTop w:val="0"/>
      <w:marBottom w:val="0"/>
      <w:divBdr>
        <w:top w:val="none" w:sz="0" w:space="0" w:color="auto"/>
        <w:left w:val="none" w:sz="0" w:space="0" w:color="auto"/>
        <w:bottom w:val="none" w:sz="0" w:space="0" w:color="auto"/>
        <w:right w:val="none" w:sz="0" w:space="0" w:color="auto"/>
      </w:divBdr>
    </w:div>
    <w:div w:id="647368787">
      <w:bodyDiv w:val="1"/>
      <w:marLeft w:val="0"/>
      <w:marRight w:val="0"/>
      <w:marTop w:val="0"/>
      <w:marBottom w:val="0"/>
      <w:divBdr>
        <w:top w:val="none" w:sz="0" w:space="0" w:color="auto"/>
        <w:left w:val="none" w:sz="0" w:space="0" w:color="auto"/>
        <w:bottom w:val="none" w:sz="0" w:space="0" w:color="auto"/>
        <w:right w:val="none" w:sz="0" w:space="0" w:color="auto"/>
      </w:divBdr>
    </w:div>
    <w:div w:id="806892276">
      <w:bodyDiv w:val="1"/>
      <w:marLeft w:val="0"/>
      <w:marRight w:val="0"/>
      <w:marTop w:val="0"/>
      <w:marBottom w:val="0"/>
      <w:divBdr>
        <w:top w:val="none" w:sz="0" w:space="0" w:color="auto"/>
        <w:left w:val="none" w:sz="0" w:space="0" w:color="auto"/>
        <w:bottom w:val="none" w:sz="0" w:space="0" w:color="auto"/>
        <w:right w:val="none" w:sz="0" w:space="0" w:color="auto"/>
      </w:divBdr>
    </w:div>
    <w:div w:id="1253590162">
      <w:bodyDiv w:val="1"/>
      <w:marLeft w:val="0"/>
      <w:marRight w:val="0"/>
      <w:marTop w:val="0"/>
      <w:marBottom w:val="0"/>
      <w:divBdr>
        <w:top w:val="none" w:sz="0" w:space="0" w:color="auto"/>
        <w:left w:val="none" w:sz="0" w:space="0" w:color="auto"/>
        <w:bottom w:val="none" w:sz="0" w:space="0" w:color="auto"/>
        <w:right w:val="none" w:sz="0" w:space="0" w:color="auto"/>
      </w:divBdr>
    </w:div>
    <w:div w:id="1792702491">
      <w:bodyDiv w:val="1"/>
      <w:marLeft w:val="0"/>
      <w:marRight w:val="0"/>
      <w:marTop w:val="0"/>
      <w:marBottom w:val="0"/>
      <w:divBdr>
        <w:top w:val="none" w:sz="0" w:space="0" w:color="auto"/>
        <w:left w:val="none" w:sz="0" w:space="0" w:color="auto"/>
        <w:bottom w:val="none" w:sz="0" w:space="0" w:color="auto"/>
        <w:right w:val="none" w:sz="0" w:space="0" w:color="auto"/>
      </w:divBdr>
    </w:div>
    <w:div w:id="1873497848">
      <w:bodyDiv w:val="1"/>
      <w:marLeft w:val="0"/>
      <w:marRight w:val="0"/>
      <w:marTop w:val="0"/>
      <w:marBottom w:val="0"/>
      <w:divBdr>
        <w:top w:val="none" w:sz="0" w:space="0" w:color="auto"/>
        <w:left w:val="none" w:sz="0" w:space="0" w:color="auto"/>
        <w:bottom w:val="none" w:sz="0" w:space="0" w:color="auto"/>
        <w:right w:val="none" w:sz="0" w:space="0" w:color="auto"/>
      </w:divBdr>
    </w:div>
    <w:div w:id="208568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11D7C-16C8-4E40-9064-FE4A45A9B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1225</Words>
  <Characters>6986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Artesani, Joanne</dc:creator>
  <cp:lastModifiedBy>Ott, Kathleen W</cp:lastModifiedBy>
  <cp:revision>3</cp:revision>
  <cp:lastPrinted>2017-10-16T21:21:00Z</cp:lastPrinted>
  <dcterms:created xsi:type="dcterms:W3CDTF">2018-03-14T12:54:00Z</dcterms:created>
  <dcterms:modified xsi:type="dcterms:W3CDTF">2018-03-14T12:55:00Z</dcterms:modified>
</cp:coreProperties>
</file>