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44" w:lineRule="auto" w:before="74"/>
        <w:ind w:left="3817" w:right="413" w:hanging="3386"/>
      </w:pPr>
      <w:r>
        <w:rPr>
          <w:spacing w:val="-4"/>
        </w:rPr>
        <w:t>PSYCHIATRISTS PROFESSIONAL LIABILITY INSURANCE POLICY OCCURRENCE</w:t>
      </w:r>
    </w:p>
    <w:p>
      <w:pPr>
        <w:pStyle w:val="BodyText"/>
        <w:spacing w:before="2"/>
        <w:rPr>
          <w:b/>
          <w:sz w:val="28"/>
        </w:rPr>
      </w:pPr>
    </w:p>
    <w:p>
      <w:pPr>
        <w:pStyle w:val="BodyText"/>
        <w:spacing w:line="244" w:lineRule="auto"/>
        <w:ind w:left="119" w:right="139"/>
      </w:pPr>
      <w:r>
        <w:rPr>
          <w:spacing w:val="-3"/>
        </w:rPr>
        <w:t>The </w:t>
      </w:r>
      <w:r>
        <w:rPr>
          <w:b/>
          <w:spacing w:val="-4"/>
        </w:rPr>
        <w:t>First Named Insured </w:t>
      </w:r>
      <w:r>
        <w:rPr>
          <w:spacing w:val="-4"/>
        </w:rPr>
        <w:t>indicated </w:t>
      </w:r>
      <w:r>
        <w:rPr/>
        <w:t>in </w:t>
      </w:r>
      <w:r>
        <w:rPr>
          <w:spacing w:val="-3"/>
        </w:rPr>
        <w:t>Item </w:t>
      </w:r>
      <w:r>
        <w:rPr/>
        <w:t>1 of </w:t>
      </w:r>
      <w:r>
        <w:rPr>
          <w:spacing w:val="-3"/>
        </w:rPr>
        <w:t>the </w:t>
      </w:r>
      <w:r>
        <w:rPr>
          <w:spacing w:val="-4"/>
        </w:rPr>
        <w:t>DECLARATIONS </w:t>
      </w:r>
      <w:r>
        <w:rPr/>
        <w:t>is </w:t>
      </w:r>
      <w:r>
        <w:rPr>
          <w:spacing w:val="-4"/>
        </w:rPr>
        <w:t>authorized </w:t>
      </w:r>
      <w:r>
        <w:rPr/>
        <w:t>by </w:t>
      </w:r>
      <w:r>
        <w:rPr>
          <w:spacing w:val="-4"/>
        </w:rPr>
        <w:t>policy terms </w:t>
      </w:r>
      <w:r>
        <w:rPr>
          <w:spacing w:val="-3"/>
        </w:rPr>
        <w:t>and </w:t>
      </w:r>
      <w:r>
        <w:rPr>
          <w:spacing w:val="-4"/>
        </w:rPr>
        <w:t>conditions </w:t>
      </w:r>
      <w:r>
        <w:rPr/>
        <w:t>to </w:t>
      </w:r>
      <w:r>
        <w:rPr>
          <w:spacing w:val="-3"/>
        </w:rPr>
        <w:t>act </w:t>
      </w:r>
      <w:r>
        <w:rPr/>
        <w:t>on </w:t>
      </w:r>
      <w:r>
        <w:rPr>
          <w:spacing w:val="-4"/>
        </w:rPr>
        <w:t>behalf </w:t>
      </w:r>
      <w:r>
        <w:rPr/>
        <w:t>of </w:t>
      </w:r>
      <w:r>
        <w:rPr>
          <w:spacing w:val="-3"/>
        </w:rPr>
        <w:t>all </w:t>
      </w:r>
      <w:r>
        <w:rPr>
          <w:b/>
          <w:spacing w:val="-4"/>
        </w:rPr>
        <w:t>Insureds </w:t>
      </w:r>
      <w:r>
        <w:rPr>
          <w:spacing w:val="-3"/>
        </w:rPr>
        <w:t>for </w:t>
      </w:r>
      <w:r>
        <w:rPr>
          <w:spacing w:val="-4"/>
        </w:rPr>
        <w:t>various duties </w:t>
      </w:r>
      <w:r>
        <w:rPr>
          <w:spacing w:val="-3"/>
        </w:rPr>
        <w:t>and </w:t>
      </w:r>
      <w:r>
        <w:rPr>
          <w:spacing w:val="-4"/>
        </w:rPr>
        <w:t>obligations. References </w:t>
      </w:r>
      <w:r>
        <w:rPr/>
        <w:t>to </w:t>
      </w:r>
      <w:r>
        <w:rPr>
          <w:spacing w:val="-3"/>
        </w:rPr>
        <w:t>the </w:t>
      </w:r>
      <w:r>
        <w:rPr>
          <w:spacing w:val="-4"/>
        </w:rPr>
        <w:t>responsibilities may </w:t>
      </w:r>
      <w:r>
        <w:rPr/>
        <w:t>be </w:t>
      </w:r>
      <w:r>
        <w:rPr>
          <w:spacing w:val="-4"/>
        </w:rPr>
        <w:t>found </w:t>
      </w:r>
      <w:r>
        <w:rPr/>
        <w:t>in </w:t>
      </w:r>
      <w:r>
        <w:rPr>
          <w:spacing w:val="-4"/>
        </w:rPr>
        <w:t>Section </w:t>
      </w:r>
      <w:r>
        <w:rPr/>
        <w:t>I </w:t>
      </w:r>
      <w:r>
        <w:rPr>
          <w:spacing w:val="-3"/>
        </w:rPr>
        <w:t>B., </w:t>
      </w:r>
      <w:r>
        <w:rPr>
          <w:spacing w:val="-4"/>
        </w:rPr>
        <w:t>Defense </w:t>
      </w:r>
      <w:r>
        <w:rPr>
          <w:spacing w:val="-3"/>
        </w:rPr>
        <w:t>and </w:t>
      </w:r>
      <w:r>
        <w:rPr>
          <w:spacing w:val="-4"/>
        </w:rPr>
        <w:t>Settlement </w:t>
      </w:r>
      <w:r>
        <w:rPr>
          <w:spacing w:val="-3"/>
        </w:rPr>
        <w:t>and </w:t>
      </w:r>
      <w:r>
        <w:rPr>
          <w:spacing w:val="-4"/>
        </w:rPr>
        <w:t>Section VI. Conditions </w:t>
      </w:r>
      <w:r>
        <w:rPr/>
        <w:t>A, D, H </w:t>
      </w:r>
      <w:r>
        <w:rPr>
          <w:spacing w:val="-3"/>
        </w:rPr>
        <w:t>and </w:t>
      </w:r>
      <w:r>
        <w:rPr>
          <w:spacing w:val="-4"/>
        </w:rPr>
        <w:t>O.</w:t>
      </w:r>
    </w:p>
    <w:p>
      <w:pPr>
        <w:pStyle w:val="BodyText"/>
        <w:spacing w:before="10"/>
        <w:rPr>
          <w:sz w:val="16"/>
        </w:rPr>
      </w:pPr>
    </w:p>
    <w:p>
      <w:pPr>
        <w:pStyle w:val="Heading1"/>
        <w:spacing w:before="88"/>
        <w:ind w:left="2974" w:right="2975"/>
        <w:jc w:val="center"/>
      </w:pPr>
      <w:r>
        <w:rPr/>
        <w:t>STATE AMENDED NOTICE</w:t>
      </w:r>
    </w:p>
    <w:p>
      <w:pPr>
        <w:pStyle w:val="BodyText"/>
        <w:spacing w:before="3"/>
        <w:rPr>
          <w:b/>
          <w:sz w:val="28"/>
        </w:rPr>
      </w:pPr>
    </w:p>
    <w:p>
      <w:pPr>
        <w:pStyle w:val="ListParagraph"/>
        <w:numPr>
          <w:ilvl w:val="0"/>
          <w:numId w:val="1"/>
        </w:numPr>
        <w:tabs>
          <w:tab w:pos="479" w:val="left" w:leader="none"/>
          <w:tab w:pos="480" w:val="left" w:leader="none"/>
        </w:tabs>
        <w:spacing w:line="242" w:lineRule="auto" w:before="0" w:after="0"/>
        <w:ind w:left="480" w:right="117" w:hanging="360"/>
        <w:jc w:val="left"/>
        <w:rPr>
          <w:sz w:val="24"/>
        </w:rPr>
      </w:pPr>
      <w:r>
        <w:rPr>
          <w:sz w:val="24"/>
        </w:rPr>
        <w:t>The insurance coverage provided by The Psychiatrists’ Program is available exclusively through Psychiatrists’ Purchasing Group,</w:t>
      </w:r>
      <w:r>
        <w:rPr>
          <w:spacing w:val="-2"/>
          <w:sz w:val="24"/>
        </w:rPr>
        <w:t> </w:t>
      </w:r>
      <w:r>
        <w:rPr>
          <w:sz w:val="24"/>
        </w:rPr>
        <w:t>Inc.</w:t>
      </w:r>
    </w:p>
    <w:p>
      <w:pPr>
        <w:pStyle w:val="BodyText"/>
        <w:spacing w:before="3"/>
      </w:pPr>
    </w:p>
    <w:p>
      <w:pPr>
        <w:pStyle w:val="BodyText"/>
        <w:spacing w:line="242" w:lineRule="auto" w:before="1"/>
        <w:ind w:left="480" w:right="116"/>
        <w:jc w:val="both"/>
      </w:pPr>
      <w:r>
        <w:rPr/>
        <w:t>Psychiatrists’ Purchasing Group, Inc. is a nonprofit corporation organized under the laws of Delaware that operates as a “risk purchasing group” as defined in the federal Liability Risk Retention Act of 1986 (15 U.S.C §3901 et. seq.). Membership in Psychiatrists’ Purchasing Group, Inc. terminates upon the termination of insurance coverage.</w:t>
      </w:r>
    </w:p>
    <w:p>
      <w:pPr>
        <w:pStyle w:val="BodyText"/>
        <w:spacing w:before="4"/>
      </w:pPr>
    </w:p>
    <w:p>
      <w:pPr>
        <w:pStyle w:val="BodyText"/>
        <w:spacing w:line="242" w:lineRule="auto"/>
        <w:ind w:left="480" w:right="117"/>
        <w:jc w:val="both"/>
      </w:pPr>
      <w:r>
        <w:rPr/>
        <w:t>Psychiatrists’ Purchasing Group, Inc. is not an insurance broker, and is not a provider of insurance coverage.</w:t>
      </w:r>
    </w:p>
    <w:p>
      <w:pPr>
        <w:pStyle w:val="BodyText"/>
        <w:spacing w:before="2"/>
      </w:pPr>
    </w:p>
    <w:p>
      <w:pPr>
        <w:pStyle w:val="ListParagraph"/>
        <w:numPr>
          <w:ilvl w:val="0"/>
          <w:numId w:val="1"/>
        </w:numPr>
        <w:tabs>
          <w:tab w:pos="479" w:val="left" w:leader="none"/>
          <w:tab w:pos="480" w:val="left" w:leader="none"/>
        </w:tabs>
        <w:spacing w:line="240" w:lineRule="auto" w:before="0" w:after="0"/>
        <w:ind w:left="480" w:right="0" w:hanging="360"/>
        <w:jc w:val="left"/>
        <w:rPr>
          <w:sz w:val="24"/>
        </w:rPr>
      </w:pPr>
      <w:r>
        <w:rPr>
          <w:spacing w:val="-4"/>
          <w:sz w:val="24"/>
        </w:rPr>
        <w:t>Section</w:t>
      </w:r>
      <w:r>
        <w:rPr>
          <w:spacing w:val="-7"/>
          <w:sz w:val="24"/>
        </w:rPr>
        <w:t> </w:t>
      </w:r>
      <w:r>
        <w:rPr>
          <w:spacing w:val="-3"/>
          <w:sz w:val="24"/>
        </w:rPr>
        <w:t>III,</w:t>
      </w:r>
      <w:r>
        <w:rPr>
          <w:spacing w:val="-8"/>
          <w:sz w:val="24"/>
        </w:rPr>
        <w:t> </w:t>
      </w:r>
      <w:r>
        <w:rPr>
          <w:spacing w:val="-3"/>
          <w:sz w:val="24"/>
        </w:rPr>
        <w:t>Part</w:t>
      </w:r>
      <w:r>
        <w:rPr>
          <w:spacing w:val="-7"/>
          <w:sz w:val="24"/>
        </w:rPr>
        <w:t> </w:t>
      </w:r>
      <w:r>
        <w:rPr>
          <w:spacing w:val="-3"/>
          <w:sz w:val="24"/>
        </w:rPr>
        <w:t>E.,</w:t>
      </w:r>
      <w:r>
        <w:rPr>
          <w:spacing w:val="-8"/>
          <w:sz w:val="24"/>
        </w:rPr>
        <w:t> </w:t>
      </w:r>
      <w:r>
        <w:rPr>
          <w:sz w:val="24"/>
        </w:rPr>
        <w:t>of</w:t>
      </w:r>
      <w:r>
        <w:rPr>
          <w:spacing w:val="-8"/>
          <w:sz w:val="24"/>
        </w:rPr>
        <w:t> </w:t>
      </w:r>
      <w:r>
        <w:rPr>
          <w:spacing w:val="-3"/>
          <w:sz w:val="24"/>
        </w:rPr>
        <w:t>the</w:t>
      </w:r>
      <w:r>
        <w:rPr>
          <w:spacing w:val="-8"/>
          <w:sz w:val="24"/>
        </w:rPr>
        <w:t> </w:t>
      </w:r>
      <w:r>
        <w:rPr>
          <w:spacing w:val="-4"/>
          <w:sz w:val="24"/>
        </w:rPr>
        <w:t>policy</w:t>
      </w:r>
      <w:r>
        <w:rPr>
          <w:spacing w:val="-7"/>
          <w:sz w:val="24"/>
        </w:rPr>
        <w:t> </w:t>
      </w:r>
      <w:r>
        <w:rPr>
          <w:spacing w:val="-4"/>
          <w:sz w:val="24"/>
        </w:rPr>
        <w:t>states.</w:t>
      </w:r>
      <w:r>
        <w:rPr>
          <w:spacing w:val="-7"/>
          <w:sz w:val="24"/>
        </w:rPr>
        <w:t> </w:t>
      </w:r>
      <w:r>
        <w:rPr>
          <w:sz w:val="24"/>
        </w:rPr>
        <w:t>.</w:t>
      </w:r>
      <w:r>
        <w:rPr>
          <w:spacing w:val="-8"/>
          <w:sz w:val="24"/>
        </w:rPr>
        <w:t> </w:t>
      </w:r>
      <w:r>
        <w:rPr>
          <w:sz w:val="24"/>
        </w:rPr>
        <w:t>.</w:t>
      </w:r>
      <w:r>
        <w:rPr>
          <w:spacing w:val="-8"/>
          <w:sz w:val="24"/>
        </w:rPr>
        <w:t> </w:t>
      </w:r>
      <w:r>
        <w:rPr>
          <w:sz w:val="24"/>
        </w:rPr>
        <w:t>.</w:t>
      </w:r>
      <w:r>
        <w:rPr>
          <w:spacing w:val="-8"/>
          <w:sz w:val="24"/>
        </w:rPr>
        <w:t> </w:t>
      </w:r>
      <w:r>
        <w:rPr>
          <w:sz w:val="24"/>
        </w:rPr>
        <w:t>.</w:t>
      </w:r>
      <w:r>
        <w:rPr>
          <w:spacing w:val="-8"/>
          <w:sz w:val="24"/>
        </w:rPr>
        <w:t> </w:t>
      </w:r>
      <w:r>
        <w:rPr>
          <w:sz w:val="24"/>
        </w:rPr>
        <w:t>.</w:t>
      </w:r>
    </w:p>
    <w:p>
      <w:pPr>
        <w:pStyle w:val="BodyText"/>
        <w:spacing w:before="9"/>
      </w:pPr>
    </w:p>
    <w:p>
      <w:pPr>
        <w:pStyle w:val="BodyText"/>
        <w:spacing w:line="244" w:lineRule="auto" w:before="1"/>
        <w:ind w:left="839" w:right="113"/>
        <w:jc w:val="both"/>
      </w:pPr>
      <w:r>
        <w:rPr/>
        <w:t>In </w:t>
      </w:r>
      <w:r>
        <w:rPr>
          <w:spacing w:val="-3"/>
        </w:rPr>
        <w:t>the </w:t>
      </w:r>
      <w:r>
        <w:rPr>
          <w:spacing w:val="-4"/>
        </w:rPr>
        <w:t>event </w:t>
      </w:r>
      <w:r>
        <w:rPr>
          <w:b/>
          <w:spacing w:val="-4"/>
        </w:rPr>
        <w:t>Sexual Misconduct </w:t>
      </w:r>
      <w:r>
        <w:rPr/>
        <w:t>is </w:t>
      </w:r>
      <w:r>
        <w:rPr>
          <w:spacing w:val="-4"/>
        </w:rPr>
        <w:t>alleged against </w:t>
      </w:r>
      <w:r>
        <w:rPr/>
        <w:t>an </w:t>
      </w:r>
      <w:r>
        <w:rPr>
          <w:b/>
          <w:spacing w:val="-4"/>
        </w:rPr>
        <w:t>Insured </w:t>
      </w:r>
      <w:r>
        <w:rPr/>
        <w:t>at </w:t>
      </w:r>
      <w:r>
        <w:rPr>
          <w:spacing w:val="-4"/>
        </w:rPr>
        <w:t>anytime, either </w:t>
      </w:r>
      <w:r>
        <w:rPr/>
        <w:t>in a </w:t>
      </w:r>
      <w:r>
        <w:rPr>
          <w:spacing w:val="-4"/>
        </w:rPr>
        <w:t>complaint, during discovery, </w:t>
      </w:r>
      <w:r>
        <w:rPr/>
        <w:t>at </w:t>
      </w:r>
      <w:r>
        <w:rPr>
          <w:spacing w:val="-4"/>
        </w:rPr>
        <w:t>trial, </w:t>
      </w:r>
      <w:r>
        <w:rPr/>
        <w:t>or </w:t>
      </w:r>
      <w:r>
        <w:rPr>
          <w:spacing w:val="-4"/>
        </w:rPr>
        <w:t>otherwise, </w:t>
      </w:r>
      <w:r>
        <w:rPr>
          <w:spacing w:val="-3"/>
        </w:rPr>
        <w:t>any and all </w:t>
      </w:r>
      <w:r>
        <w:rPr>
          <w:spacing w:val="-4"/>
        </w:rPr>
        <w:t>causes </w:t>
      </w:r>
      <w:r>
        <w:rPr/>
        <w:t>of </w:t>
      </w:r>
      <w:r>
        <w:rPr>
          <w:spacing w:val="-4"/>
        </w:rPr>
        <w:t>action alleged or</w:t>
      </w:r>
      <w:r>
        <w:rPr>
          <w:spacing w:val="52"/>
        </w:rPr>
        <w:t> </w:t>
      </w:r>
      <w:r>
        <w:rPr>
          <w:spacing w:val="-4"/>
        </w:rPr>
        <w:t>arising </w:t>
      </w:r>
      <w:r>
        <w:rPr>
          <w:spacing w:val="-3"/>
        </w:rPr>
        <w:t>out </w:t>
      </w:r>
      <w:r>
        <w:rPr/>
        <w:t>of </w:t>
      </w:r>
      <w:r>
        <w:rPr>
          <w:spacing w:val="-3"/>
        </w:rPr>
        <w:t>the </w:t>
      </w:r>
      <w:r>
        <w:rPr>
          <w:spacing w:val="-4"/>
        </w:rPr>
        <w:t>same </w:t>
      </w:r>
      <w:r>
        <w:rPr/>
        <w:t>or </w:t>
      </w:r>
      <w:r>
        <w:rPr>
          <w:spacing w:val="-4"/>
        </w:rPr>
        <w:t>related courses </w:t>
      </w:r>
      <w:r>
        <w:rPr/>
        <w:t>of </w:t>
      </w:r>
      <w:r>
        <w:rPr>
          <w:b/>
          <w:spacing w:val="-4"/>
        </w:rPr>
        <w:t>Psychiatric Services </w:t>
      </w:r>
      <w:r>
        <w:rPr>
          <w:spacing w:val="-4"/>
        </w:rPr>
        <w:t>shall </w:t>
      </w:r>
      <w:r>
        <w:rPr/>
        <w:t>be </w:t>
      </w:r>
      <w:r>
        <w:rPr>
          <w:spacing w:val="-4"/>
        </w:rPr>
        <w:t>subject </w:t>
      </w:r>
      <w:r>
        <w:rPr/>
        <w:t>to </w:t>
      </w:r>
      <w:r>
        <w:rPr>
          <w:spacing w:val="-4"/>
        </w:rPr>
        <w:t>the company's sublimit </w:t>
      </w:r>
      <w:r>
        <w:rPr/>
        <w:t>of </w:t>
      </w:r>
      <w:r>
        <w:rPr>
          <w:spacing w:val="-4"/>
        </w:rPr>
        <w:t>liability stated </w:t>
      </w:r>
      <w:r>
        <w:rPr/>
        <w:t>in </w:t>
      </w:r>
      <w:r>
        <w:rPr>
          <w:spacing w:val="-3"/>
        </w:rPr>
        <w:t>Item </w:t>
      </w:r>
      <w:r>
        <w:rPr/>
        <w:t>4 </w:t>
      </w:r>
      <w:r>
        <w:rPr>
          <w:spacing w:val="-3"/>
        </w:rPr>
        <w:t>(ii) </w:t>
      </w:r>
      <w:r>
        <w:rPr/>
        <w:t>of </w:t>
      </w:r>
      <w:r>
        <w:rPr>
          <w:spacing w:val="-3"/>
        </w:rPr>
        <w:t>the </w:t>
      </w:r>
      <w:r>
        <w:rPr>
          <w:spacing w:val="-4"/>
        </w:rPr>
        <w:t>Declarations. </w:t>
      </w:r>
      <w:r>
        <w:rPr>
          <w:spacing w:val="-3"/>
        </w:rPr>
        <w:t>The </w:t>
      </w:r>
      <w:r>
        <w:rPr>
          <w:spacing w:val="-4"/>
        </w:rPr>
        <w:t>total limit </w:t>
      </w:r>
      <w:r>
        <w:rPr/>
        <w:t>of </w:t>
      </w:r>
      <w:r>
        <w:rPr>
          <w:spacing w:val="-4"/>
        </w:rPr>
        <w:t>the Company's liability under </w:t>
      </w:r>
      <w:r>
        <w:rPr>
          <w:spacing w:val="-3"/>
        </w:rPr>
        <w:t>this </w:t>
      </w:r>
      <w:r>
        <w:rPr>
          <w:spacing w:val="-4"/>
        </w:rPr>
        <w:t>policy </w:t>
      </w:r>
      <w:r>
        <w:rPr>
          <w:spacing w:val="-3"/>
        </w:rPr>
        <w:t>for all </w:t>
      </w:r>
      <w:r>
        <w:rPr>
          <w:b/>
          <w:spacing w:val="-4"/>
        </w:rPr>
        <w:t>Damages </w:t>
      </w:r>
      <w:r>
        <w:rPr>
          <w:spacing w:val="-4"/>
        </w:rPr>
        <w:t>arising </w:t>
      </w:r>
      <w:r>
        <w:rPr>
          <w:spacing w:val="-3"/>
        </w:rPr>
        <w:t>out </w:t>
      </w:r>
      <w:r>
        <w:rPr/>
        <w:t>of </w:t>
      </w:r>
      <w:r>
        <w:rPr>
          <w:spacing w:val="-3"/>
        </w:rPr>
        <w:t>such </w:t>
      </w:r>
      <w:r>
        <w:rPr>
          <w:b/>
          <w:spacing w:val="-4"/>
        </w:rPr>
        <w:t>Claim </w:t>
      </w:r>
      <w:r>
        <w:rPr>
          <w:spacing w:val="-4"/>
        </w:rPr>
        <w:t>shall not</w:t>
      </w:r>
      <w:r>
        <w:rPr>
          <w:spacing w:val="52"/>
        </w:rPr>
        <w:t> </w:t>
      </w:r>
      <w:r>
        <w:rPr>
          <w:spacing w:val="-4"/>
        </w:rPr>
        <w:t>exceed </w:t>
      </w:r>
      <w:r>
        <w:rPr>
          <w:spacing w:val="-3"/>
        </w:rPr>
        <w:t>the </w:t>
      </w:r>
      <w:r>
        <w:rPr>
          <w:spacing w:val="-4"/>
        </w:rPr>
        <w:t>foregoing sublimit </w:t>
      </w:r>
      <w:r>
        <w:rPr>
          <w:spacing w:val="-3"/>
        </w:rPr>
        <w:t>and the </w:t>
      </w:r>
      <w:r>
        <w:rPr>
          <w:spacing w:val="-4"/>
        </w:rPr>
        <w:t>company shall </w:t>
      </w:r>
      <w:r>
        <w:rPr>
          <w:spacing w:val="-3"/>
        </w:rPr>
        <w:t>have </w:t>
      </w:r>
      <w:r>
        <w:rPr/>
        <w:t>no </w:t>
      </w:r>
      <w:r>
        <w:rPr>
          <w:spacing w:val="-4"/>
        </w:rPr>
        <w:t>obligation </w:t>
      </w:r>
      <w:r>
        <w:rPr/>
        <w:t>to </w:t>
      </w:r>
      <w:r>
        <w:rPr>
          <w:spacing w:val="-4"/>
        </w:rPr>
        <w:t>undertake the defense </w:t>
      </w:r>
      <w:r>
        <w:rPr>
          <w:spacing w:val="-3"/>
        </w:rPr>
        <w:t>of, nor </w:t>
      </w:r>
      <w:r>
        <w:rPr>
          <w:spacing w:val="-4"/>
        </w:rPr>
        <w:t>continue </w:t>
      </w:r>
      <w:r>
        <w:rPr/>
        <w:t>to </w:t>
      </w:r>
      <w:r>
        <w:rPr>
          <w:spacing w:val="-4"/>
        </w:rPr>
        <w:t>defend, </w:t>
      </w:r>
      <w:r>
        <w:rPr>
          <w:spacing w:val="-3"/>
        </w:rPr>
        <w:t>any </w:t>
      </w:r>
      <w:r>
        <w:rPr>
          <w:b/>
          <w:spacing w:val="-3"/>
        </w:rPr>
        <w:t>Suit </w:t>
      </w:r>
      <w:r>
        <w:rPr/>
        <w:t>or </w:t>
      </w:r>
      <w:r>
        <w:rPr>
          <w:b/>
          <w:spacing w:val="-4"/>
        </w:rPr>
        <w:t>Claim </w:t>
      </w:r>
      <w:r>
        <w:rPr>
          <w:spacing w:val="-4"/>
        </w:rPr>
        <w:t>after </w:t>
      </w:r>
      <w:r>
        <w:rPr>
          <w:spacing w:val="-3"/>
        </w:rPr>
        <w:t>such </w:t>
      </w:r>
      <w:r>
        <w:rPr>
          <w:spacing w:val="-4"/>
        </w:rPr>
        <w:t>limit </w:t>
      </w:r>
      <w:r>
        <w:rPr>
          <w:spacing w:val="-3"/>
        </w:rPr>
        <w:t>has been </w:t>
      </w:r>
      <w:r>
        <w:rPr>
          <w:spacing w:val="-4"/>
        </w:rPr>
        <w:t>exhausted.</w:t>
      </w:r>
    </w:p>
    <w:p>
      <w:pPr>
        <w:pStyle w:val="BodyText"/>
        <w:spacing w:before="1"/>
      </w:pPr>
    </w:p>
    <w:p>
      <w:pPr>
        <w:pStyle w:val="ListParagraph"/>
        <w:numPr>
          <w:ilvl w:val="0"/>
          <w:numId w:val="1"/>
        </w:numPr>
        <w:tabs>
          <w:tab w:pos="479" w:val="left" w:leader="none"/>
          <w:tab w:pos="480" w:val="left" w:leader="none"/>
        </w:tabs>
        <w:spacing w:line="240" w:lineRule="auto" w:before="0" w:after="0"/>
        <w:ind w:left="480" w:right="0" w:hanging="360"/>
        <w:jc w:val="left"/>
        <w:rPr>
          <w:b/>
          <w:sz w:val="24"/>
        </w:rPr>
      </w:pPr>
      <w:r>
        <w:rPr>
          <w:b/>
          <w:spacing w:val="-4"/>
          <w:sz w:val="24"/>
        </w:rPr>
        <w:t>Notices </w:t>
      </w:r>
      <w:r>
        <w:rPr>
          <w:b/>
          <w:sz w:val="24"/>
        </w:rPr>
        <w:t>to </w:t>
      </w:r>
      <w:r>
        <w:rPr>
          <w:b/>
          <w:spacing w:val="-3"/>
          <w:sz w:val="24"/>
        </w:rPr>
        <w:t>the </w:t>
      </w:r>
      <w:r>
        <w:rPr>
          <w:b/>
          <w:spacing w:val="-4"/>
          <w:sz w:val="24"/>
        </w:rPr>
        <w:t>Company </w:t>
      </w:r>
      <w:r>
        <w:rPr>
          <w:b/>
          <w:sz w:val="24"/>
        </w:rPr>
        <w:t>of </w:t>
      </w:r>
      <w:r>
        <w:rPr>
          <w:b/>
          <w:spacing w:val="-4"/>
          <w:sz w:val="24"/>
        </w:rPr>
        <w:t>policy changes </w:t>
      </w:r>
      <w:r>
        <w:rPr>
          <w:b/>
          <w:spacing w:val="-3"/>
          <w:sz w:val="24"/>
        </w:rPr>
        <w:t>and </w:t>
      </w:r>
      <w:r>
        <w:rPr>
          <w:b/>
          <w:spacing w:val="-4"/>
          <w:sz w:val="24"/>
        </w:rPr>
        <w:t>claims should </w:t>
      </w:r>
      <w:r>
        <w:rPr>
          <w:b/>
          <w:sz w:val="24"/>
        </w:rPr>
        <w:t>be</w:t>
      </w:r>
      <w:r>
        <w:rPr>
          <w:b/>
          <w:spacing w:val="-41"/>
          <w:sz w:val="24"/>
        </w:rPr>
        <w:t> </w:t>
      </w:r>
      <w:r>
        <w:rPr>
          <w:b/>
          <w:spacing w:val="-4"/>
          <w:sz w:val="24"/>
        </w:rPr>
        <w:t>directed to:</w:t>
      </w:r>
    </w:p>
    <w:p>
      <w:pPr>
        <w:pStyle w:val="BodyText"/>
        <w:spacing w:before="3"/>
        <w:rPr>
          <w:b/>
        </w:rPr>
      </w:pPr>
    </w:p>
    <w:p>
      <w:pPr>
        <w:pStyle w:val="BodyText"/>
        <w:ind w:left="840"/>
        <w:jc w:val="both"/>
      </w:pPr>
      <w:r>
        <w:rPr/>
        <w:t>Claims Department</w:t>
      </w:r>
    </w:p>
    <w:p>
      <w:pPr>
        <w:pStyle w:val="BodyText"/>
        <w:spacing w:before="3"/>
        <w:ind w:left="840"/>
        <w:jc w:val="both"/>
      </w:pPr>
      <w:r>
        <w:rPr/>
        <w:t>1515 Wilson Boulevard, Suite 800</w:t>
      </w:r>
    </w:p>
    <w:p>
      <w:pPr>
        <w:pStyle w:val="BodyText"/>
        <w:spacing w:line="242" w:lineRule="auto" w:before="3"/>
        <w:ind w:left="840" w:right="5669"/>
      </w:pPr>
      <w:r>
        <w:rPr/>
        <w:t>Arlington, Virginia 22209-2402 703/907-3800 or 800/245-3333</w:t>
      </w:r>
    </w:p>
    <w:p>
      <w:pPr>
        <w:pStyle w:val="BodyText"/>
        <w:spacing w:before="2"/>
      </w:pPr>
    </w:p>
    <w:p>
      <w:pPr>
        <w:pStyle w:val="ListParagraph"/>
        <w:numPr>
          <w:ilvl w:val="0"/>
          <w:numId w:val="1"/>
        </w:numPr>
        <w:tabs>
          <w:tab w:pos="551" w:val="left" w:leader="none"/>
          <w:tab w:pos="552" w:val="left" w:leader="none"/>
        </w:tabs>
        <w:spacing w:line="240" w:lineRule="auto" w:before="0" w:after="0"/>
        <w:ind w:left="552" w:right="0" w:hanging="432"/>
        <w:jc w:val="left"/>
        <w:rPr>
          <w:sz w:val="24"/>
        </w:rPr>
      </w:pPr>
      <w:r>
        <w:rPr>
          <w:spacing w:val="-4"/>
          <w:sz w:val="24"/>
        </w:rPr>
        <w:t>Condition</w:t>
      </w:r>
      <w:r>
        <w:rPr>
          <w:spacing w:val="-7"/>
          <w:sz w:val="24"/>
        </w:rPr>
        <w:t> </w:t>
      </w:r>
      <w:r>
        <w:rPr>
          <w:sz w:val="24"/>
        </w:rPr>
        <w:t>D</w:t>
      </w:r>
      <w:r>
        <w:rPr>
          <w:spacing w:val="-8"/>
          <w:sz w:val="24"/>
        </w:rPr>
        <w:t> </w:t>
      </w:r>
      <w:r>
        <w:rPr>
          <w:sz w:val="24"/>
        </w:rPr>
        <w:t>of</w:t>
      </w:r>
      <w:r>
        <w:rPr>
          <w:spacing w:val="-8"/>
          <w:sz w:val="24"/>
        </w:rPr>
        <w:t> </w:t>
      </w:r>
      <w:r>
        <w:rPr>
          <w:spacing w:val="-3"/>
          <w:sz w:val="24"/>
        </w:rPr>
        <w:t>the</w:t>
      </w:r>
      <w:r>
        <w:rPr>
          <w:spacing w:val="-8"/>
          <w:sz w:val="24"/>
        </w:rPr>
        <w:t> </w:t>
      </w:r>
      <w:r>
        <w:rPr>
          <w:spacing w:val="-4"/>
          <w:sz w:val="24"/>
        </w:rPr>
        <w:t>policy</w:t>
      </w:r>
      <w:r>
        <w:rPr>
          <w:spacing w:val="-7"/>
          <w:sz w:val="24"/>
        </w:rPr>
        <w:t> </w:t>
      </w:r>
      <w:r>
        <w:rPr>
          <w:spacing w:val="-4"/>
          <w:sz w:val="24"/>
        </w:rPr>
        <w:t>requires</w:t>
      </w:r>
      <w:r>
        <w:rPr>
          <w:spacing w:val="-7"/>
          <w:sz w:val="24"/>
        </w:rPr>
        <w:t> </w:t>
      </w:r>
      <w:r>
        <w:rPr>
          <w:spacing w:val="-3"/>
          <w:sz w:val="24"/>
        </w:rPr>
        <w:t>that</w:t>
      </w:r>
      <w:r>
        <w:rPr>
          <w:spacing w:val="-8"/>
          <w:sz w:val="24"/>
        </w:rPr>
        <w:t> </w:t>
      </w:r>
      <w:r>
        <w:rPr>
          <w:spacing w:val="-3"/>
          <w:sz w:val="24"/>
        </w:rPr>
        <w:t>the</w:t>
      </w:r>
      <w:r>
        <w:rPr>
          <w:spacing w:val="-8"/>
          <w:sz w:val="24"/>
        </w:rPr>
        <w:t> </w:t>
      </w:r>
      <w:r>
        <w:rPr>
          <w:spacing w:val="-4"/>
          <w:sz w:val="24"/>
        </w:rPr>
        <w:t>Company</w:t>
      </w:r>
      <w:r>
        <w:rPr>
          <w:spacing w:val="-7"/>
          <w:sz w:val="24"/>
        </w:rPr>
        <w:t> </w:t>
      </w:r>
      <w:r>
        <w:rPr>
          <w:sz w:val="24"/>
        </w:rPr>
        <w:t>be</w:t>
      </w:r>
      <w:r>
        <w:rPr>
          <w:spacing w:val="-8"/>
          <w:sz w:val="24"/>
        </w:rPr>
        <w:t> </w:t>
      </w:r>
      <w:r>
        <w:rPr>
          <w:spacing w:val="-4"/>
          <w:sz w:val="24"/>
        </w:rPr>
        <w:t>notified</w:t>
      </w:r>
      <w:r>
        <w:rPr>
          <w:spacing w:val="-7"/>
          <w:sz w:val="24"/>
        </w:rPr>
        <w:t> </w:t>
      </w:r>
      <w:r>
        <w:rPr>
          <w:sz w:val="24"/>
        </w:rPr>
        <w:t>of</w:t>
      </w:r>
      <w:r>
        <w:rPr>
          <w:spacing w:val="-8"/>
          <w:sz w:val="24"/>
        </w:rPr>
        <w:t> </w:t>
      </w:r>
      <w:r>
        <w:rPr>
          <w:sz w:val="24"/>
        </w:rPr>
        <w:t>a</w:t>
      </w:r>
      <w:r>
        <w:rPr>
          <w:spacing w:val="-8"/>
          <w:sz w:val="24"/>
        </w:rPr>
        <w:t> </w:t>
      </w:r>
      <w:r>
        <w:rPr>
          <w:spacing w:val="-4"/>
          <w:sz w:val="24"/>
        </w:rPr>
        <w:t>change</w:t>
      </w:r>
      <w:r>
        <w:rPr>
          <w:spacing w:val="-8"/>
          <w:sz w:val="24"/>
        </w:rPr>
        <w:t> </w:t>
      </w:r>
      <w:r>
        <w:rPr>
          <w:sz w:val="24"/>
        </w:rPr>
        <w:t>in</w:t>
      </w:r>
      <w:r>
        <w:rPr>
          <w:spacing w:val="-8"/>
          <w:sz w:val="24"/>
        </w:rPr>
        <w:t> </w:t>
      </w:r>
      <w:r>
        <w:rPr>
          <w:spacing w:val="-3"/>
          <w:sz w:val="24"/>
        </w:rPr>
        <w:t>the</w:t>
      </w:r>
      <w:r>
        <w:rPr>
          <w:spacing w:val="-8"/>
          <w:sz w:val="24"/>
        </w:rPr>
        <w:t> </w:t>
      </w:r>
      <w:r>
        <w:rPr>
          <w:spacing w:val="-4"/>
          <w:sz w:val="24"/>
        </w:rPr>
        <w:t>practice</w:t>
      </w:r>
      <w:r>
        <w:rPr>
          <w:spacing w:val="-7"/>
          <w:sz w:val="24"/>
        </w:rPr>
        <w:t> </w:t>
      </w:r>
      <w:r>
        <w:rPr>
          <w:sz w:val="24"/>
        </w:rPr>
        <w:t>of</w:t>
      </w:r>
      <w:r>
        <w:rPr>
          <w:spacing w:val="-8"/>
          <w:sz w:val="24"/>
        </w:rPr>
        <w:t> </w:t>
      </w:r>
      <w:r>
        <w:rPr>
          <w:sz w:val="24"/>
        </w:rPr>
        <w:t>a</w:t>
      </w:r>
    </w:p>
    <w:p>
      <w:pPr>
        <w:spacing w:before="6"/>
        <w:ind w:left="552" w:right="0" w:firstLine="0"/>
        <w:jc w:val="both"/>
        <w:rPr>
          <w:sz w:val="24"/>
        </w:rPr>
      </w:pPr>
      <w:r>
        <w:rPr>
          <w:b/>
          <w:sz w:val="24"/>
        </w:rPr>
        <w:t>Named Insured </w:t>
      </w:r>
      <w:r>
        <w:rPr>
          <w:sz w:val="24"/>
        </w:rPr>
        <w:t>within 30 days of such change.</w:t>
      </w:r>
    </w:p>
    <w:p>
      <w:pPr>
        <w:pStyle w:val="BodyText"/>
        <w:spacing w:before="5"/>
      </w:pPr>
    </w:p>
    <w:p>
      <w:pPr>
        <w:pStyle w:val="ListParagraph"/>
        <w:numPr>
          <w:ilvl w:val="0"/>
          <w:numId w:val="1"/>
        </w:numPr>
        <w:tabs>
          <w:tab w:pos="551" w:val="left" w:leader="none"/>
          <w:tab w:pos="552" w:val="left" w:leader="none"/>
        </w:tabs>
        <w:spacing w:line="242" w:lineRule="auto" w:before="1" w:after="0"/>
        <w:ind w:left="552" w:right="285" w:hanging="432"/>
        <w:jc w:val="left"/>
        <w:rPr>
          <w:sz w:val="24"/>
        </w:rPr>
      </w:pPr>
      <w:r>
        <w:rPr>
          <w:spacing w:val="-4"/>
          <w:sz w:val="24"/>
        </w:rPr>
        <w:t>Condition </w:t>
      </w:r>
      <w:r>
        <w:rPr>
          <w:sz w:val="24"/>
        </w:rPr>
        <w:t>O of </w:t>
      </w:r>
      <w:r>
        <w:rPr>
          <w:spacing w:val="-3"/>
          <w:sz w:val="24"/>
        </w:rPr>
        <w:t>the </w:t>
      </w:r>
      <w:r>
        <w:rPr>
          <w:spacing w:val="-4"/>
          <w:sz w:val="24"/>
        </w:rPr>
        <w:t>policy incorporates </w:t>
      </w:r>
      <w:r>
        <w:rPr>
          <w:spacing w:val="-3"/>
          <w:sz w:val="24"/>
        </w:rPr>
        <w:t>the </w:t>
      </w:r>
      <w:r>
        <w:rPr>
          <w:spacing w:val="-4"/>
          <w:sz w:val="24"/>
        </w:rPr>
        <w:t>application </w:t>
      </w:r>
      <w:r>
        <w:rPr>
          <w:spacing w:val="-3"/>
          <w:sz w:val="24"/>
        </w:rPr>
        <w:t>for </w:t>
      </w:r>
      <w:r>
        <w:rPr>
          <w:spacing w:val="-4"/>
          <w:sz w:val="24"/>
        </w:rPr>
        <w:t>coverage </w:t>
      </w:r>
      <w:r>
        <w:rPr>
          <w:sz w:val="24"/>
        </w:rPr>
        <w:t>in </w:t>
      </w:r>
      <w:r>
        <w:rPr>
          <w:spacing w:val="-3"/>
          <w:sz w:val="24"/>
        </w:rPr>
        <w:t>the </w:t>
      </w:r>
      <w:r>
        <w:rPr>
          <w:spacing w:val="-4"/>
          <w:sz w:val="24"/>
        </w:rPr>
        <w:t>policy </w:t>
      </w:r>
      <w:r>
        <w:rPr>
          <w:spacing w:val="-3"/>
          <w:sz w:val="24"/>
        </w:rPr>
        <w:t>and </w:t>
      </w:r>
      <w:r>
        <w:rPr>
          <w:spacing w:val="-4"/>
          <w:sz w:val="24"/>
        </w:rPr>
        <w:t>stipulates </w:t>
      </w:r>
      <w:r>
        <w:rPr>
          <w:spacing w:val="-3"/>
          <w:sz w:val="24"/>
        </w:rPr>
        <w:t>that the </w:t>
      </w:r>
      <w:r>
        <w:rPr>
          <w:spacing w:val="-4"/>
          <w:sz w:val="24"/>
        </w:rPr>
        <w:t>company may exclude coverage </w:t>
      </w:r>
      <w:r>
        <w:rPr>
          <w:spacing w:val="-3"/>
          <w:sz w:val="24"/>
        </w:rPr>
        <w:t>for any </w:t>
      </w:r>
      <w:r>
        <w:rPr>
          <w:spacing w:val="-4"/>
          <w:sz w:val="24"/>
        </w:rPr>
        <w:t>material</w:t>
      </w:r>
      <w:r>
        <w:rPr>
          <w:spacing w:val="-11"/>
          <w:sz w:val="24"/>
        </w:rPr>
        <w:t> </w:t>
      </w:r>
      <w:r>
        <w:rPr>
          <w:spacing w:val="-5"/>
          <w:sz w:val="24"/>
        </w:rPr>
        <w:t>misrepresentation.</w:t>
      </w:r>
    </w:p>
    <w:p>
      <w:pPr>
        <w:pStyle w:val="BodyText"/>
        <w:rPr>
          <w:sz w:val="26"/>
        </w:rPr>
      </w:pPr>
    </w:p>
    <w:p>
      <w:pPr>
        <w:pStyle w:val="BodyText"/>
        <w:spacing w:before="1"/>
        <w:rPr>
          <w:sz w:val="23"/>
        </w:rPr>
      </w:pPr>
    </w:p>
    <w:p>
      <w:pPr>
        <w:pStyle w:val="Heading1"/>
      </w:pPr>
      <w:r>
        <w:rPr/>
        <w:t>Please read the policy carefully.</w:t>
      </w:r>
    </w:p>
    <w:p>
      <w:pPr>
        <w:pStyle w:val="BodyText"/>
        <w:rPr>
          <w:b/>
          <w:sz w:val="20"/>
        </w:rPr>
      </w:pPr>
    </w:p>
    <w:p>
      <w:pPr>
        <w:pStyle w:val="BodyText"/>
        <w:rPr>
          <w:b/>
          <w:sz w:val="20"/>
        </w:rPr>
      </w:pPr>
    </w:p>
    <w:p>
      <w:pPr>
        <w:pStyle w:val="BodyText"/>
        <w:rPr>
          <w:b/>
          <w:sz w:val="20"/>
        </w:rPr>
      </w:pPr>
    </w:p>
    <w:p>
      <w:pPr>
        <w:pStyle w:val="BodyText"/>
        <w:spacing w:before="8"/>
        <w:rPr>
          <w:b/>
          <w:sz w:val="19"/>
        </w:rPr>
      </w:pPr>
    </w:p>
    <w:p>
      <w:pPr>
        <w:spacing w:before="1"/>
        <w:ind w:left="120" w:right="0" w:firstLine="0"/>
        <w:jc w:val="left"/>
        <w:rPr>
          <w:sz w:val="20"/>
        </w:rPr>
      </w:pPr>
      <w:r>
        <w:rPr>
          <w:sz w:val="20"/>
        </w:rPr>
        <w:t>105547 (5/10)</w:t>
      </w:r>
    </w:p>
    <w:sectPr>
      <w:type w:val="continuous"/>
      <w:pgSz w:w="12240" w:h="15840"/>
      <w:pgMar w:top="940" w:bottom="2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80" w:hanging="360"/>
      </w:pPr>
      <w:rPr>
        <w:rFonts w:hint="default" w:ascii="Symbol" w:hAnsi="Symbol" w:eastAsia="Symbol" w:cs="Symbol"/>
        <w:w w:val="100"/>
        <w:sz w:val="24"/>
        <w:szCs w:val="24"/>
      </w:rPr>
    </w:lvl>
    <w:lvl w:ilvl="1">
      <w:start w:val="0"/>
      <w:numFmt w:val="bullet"/>
      <w:lvlText w:val="•"/>
      <w:lvlJc w:val="left"/>
      <w:pPr>
        <w:ind w:left="1392" w:hanging="360"/>
      </w:pPr>
      <w:rPr>
        <w:rFonts w:hint="default"/>
      </w:rPr>
    </w:lvl>
    <w:lvl w:ilvl="2">
      <w:start w:val="0"/>
      <w:numFmt w:val="bullet"/>
      <w:lvlText w:val="•"/>
      <w:lvlJc w:val="left"/>
      <w:pPr>
        <w:ind w:left="2304" w:hanging="360"/>
      </w:pPr>
      <w:rPr>
        <w:rFonts w:hint="default"/>
      </w:rPr>
    </w:lvl>
    <w:lvl w:ilvl="3">
      <w:start w:val="0"/>
      <w:numFmt w:val="bullet"/>
      <w:lvlText w:val="•"/>
      <w:lvlJc w:val="left"/>
      <w:pPr>
        <w:ind w:left="3216" w:hanging="360"/>
      </w:pPr>
      <w:rPr>
        <w:rFonts w:hint="default"/>
      </w:rPr>
    </w:lvl>
    <w:lvl w:ilvl="4">
      <w:start w:val="0"/>
      <w:numFmt w:val="bullet"/>
      <w:lvlText w:val="•"/>
      <w:lvlJc w:val="left"/>
      <w:pPr>
        <w:ind w:left="4128" w:hanging="360"/>
      </w:pPr>
      <w:rPr>
        <w:rFonts w:hint="default"/>
      </w:rPr>
    </w:lvl>
    <w:lvl w:ilvl="5">
      <w:start w:val="0"/>
      <w:numFmt w:val="bullet"/>
      <w:lvlText w:val="•"/>
      <w:lvlJc w:val="left"/>
      <w:pPr>
        <w:ind w:left="5040" w:hanging="360"/>
      </w:pPr>
      <w:rPr>
        <w:rFonts w:hint="default"/>
      </w:rPr>
    </w:lvl>
    <w:lvl w:ilvl="6">
      <w:start w:val="0"/>
      <w:numFmt w:val="bullet"/>
      <w:lvlText w:val="•"/>
      <w:lvlJc w:val="left"/>
      <w:pPr>
        <w:ind w:left="5952" w:hanging="360"/>
      </w:pPr>
      <w:rPr>
        <w:rFonts w:hint="default"/>
      </w:rPr>
    </w:lvl>
    <w:lvl w:ilvl="7">
      <w:start w:val="0"/>
      <w:numFmt w:val="bullet"/>
      <w:lvlText w:val="•"/>
      <w:lvlJc w:val="left"/>
      <w:pPr>
        <w:ind w:left="6864" w:hanging="360"/>
      </w:pPr>
      <w:rPr>
        <w:rFonts w:hint="default"/>
      </w:rPr>
    </w:lvl>
    <w:lvl w:ilvl="8">
      <w:start w:val="0"/>
      <w:numFmt w:val="bullet"/>
      <w:lvlText w:val="•"/>
      <w:lvlJc w:val="left"/>
      <w:pPr>
        <w:ind w:left="7776"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ind w:left="120"/>
      <w:outlineLvl w:val="1"/>
    </w:pPr>
    <w:rPr>
      <w:rFonts w:ascii="Times New Roman" w:hAnsi="Times New Roman" w:eastAsia="Times New Roman" w:cs="Times New Roman"/>
      <w:b/>
      <w:bCs/>
      <w:sz w:val="28"/>
      <w:szCs w:val="28"/>
    </w:rPr>
  </w:style>
  <w:style w:styleId="ListParagraph" w:type="paragraph">
    <w:name w:val="List Paragraph"/>
    <w:basedOn w:val="Normal"/>
    <w:uiPriority w:val="1"/>
    <w:qFormat/>
    <w:pPr>
      <w:ind w:left="480"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- 105547 _5-10_ Notice OCC-_State Amended_.doc</dc:title>
  <dcterms:created xsi:type="dcterms:W3CDTF">2017-08-25T10:24:22Z</dcterms:created>
  <dcterms:modified xsi:type="dcterms:W3CDTF">2017-08-25T10:24:22Z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2010-07-02T00:00:00Z</vt:filetime>
  </property>
  <property fmtid="{D5CDD505-2E9C-101B-9397-08002B2CF9AE}" pid="3" name="Creator">
    <vt:lpwstr>PScript5.dll Version 5.2.2</vt:lpwstr>
  </property>
  <property fmtid="{D5CDD505-2E9C-101B-9397-08002B2CF9AE}" pid="4" name="LastSaved">
    <vt:filetime>2017-08-25T00:00:00Z</vt:filetime>
  </property>
</Properties>
</file>