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8F1" w:rsidRPr="00924BD6" w:rsidRDefault="00D938F1" w:rsidP="00D938F1">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924BD6">
        <w:rPr>
          <w:rFonts w:ascii="Arial" w:hAnsi="Arial" w:cs="Arial"/>
          <w:b/>
          <w:sz w:val="20"/>
          <w:szCs w:val="20"/>
        </w:rPr>
        <w:t xml:space="preserve">118380 (1-15) General Liability Broadening </w:t>
      </w:r>
      <w:r w:rsidR="00CB58FC" w:rsidRPr="00924BD6">
        <w:rPr>
          <w:rFonts w:ascii="Arial" w:hAnsi="Arial" w:cs="Arial"/>
          <w:b/>
          <w:sz w:val="20"/>
          <w:szCs w:val="20"/>
        </w:rPr>
        <w:t>Endorsement</w:t>
      </w:r>
    </w:p>
    <w:p w:rsidR="00D938F1" w:rsidRPr="00924BD6" w:rsidRDefault="00A879E9" w:rsidP="00D938F1">
      <w:pPr>
        <w:spacing w:before="35" w:line="245" w:lineRule="auto"/>
        <w:ind w:right="349"/>
        <w:jc w:val="both"/>
        <w:rPr>
          <w:rFonts w:ascii="Arial" w:hAnsi="Arial" w:cs="Arial"/>
          <w:sz w:val="20"/>
          <w:szCs w:val="20"/>
        </w:rPr>
      </w:pPr>
      <w:r w:rsidRPr="00924BD6">
        <w:rPr>
          <w:rFonts w:ascii="Arial" w:hAnsi="Arial" w:cs="Arial"/>
          <w:sz w:val="20"/>
          <w:szCs w:val="20"/>
        </w:rPr>
        <w:t>This o</w:t>
      </w:r>
      <w:r w:rsidR="00D938F1" w:rsidRPr="00924BD6">
        <w:rPr>
          <w:rFonts w:ascii="Arial" w:hAnsi="Arial" w:cs="Arial"/>
          <w:sz w:val="20"/>
          <w:szCs w:val="20"/>
        </w:rPr>
        <w:t xml:space="preserve">ptional </w:t>
      </w:r>
      <w:r w:rsidRPr="00924BD6">
        <w:rPr>
          <w:rFonts w:ascii="Arial" w:hAnsi="Arial" w:cs="Arial"/>
          <w:sz w:val="20"/>
          <w:szCs w:val="20"/>
        </w:rPr>
        <w:t xml:space="preserve">broadening </w:t>
      </w:r>
      <w:r w:rsidR="00595A86" w:rsidRPr="00924BD6">
        <w:rPr>
          <w:rFonts w:ascii="Arial" w:hAnsi="Arial" w:cs="Arial"/>
          <w:sz w:val="20"/>
          <w:szCs w:val="20"/>
        </w:rPr>
        <w:t>e</w:t>
      </w:r>
      <w:r w:rsidR="00D938F1" w:rsidRPr="00924BD6">
        <w:rPr>
          <w:rFonts w:ascii="Arial" w:hAnsi="Arial" w:cs="Arial"/>
          <w:sz w:val="20"/>
          <w:szCs w:val="20"/>
        </w:rPr>
        <w:t xml:space="preserve">ndorsement amends </w:t>
      </w:r>
      <w:proofErr w:type="spellStart"/>
      <w:r w:rsidR="00D938F1" w:rsidRPr="00924BD6">
        <w:rPr>
          <w:rFonts w:ascii="Arial" w:hAnsi="Arial" w:cs="Arial"/>
          <w:sz w:val="20"/>
          <w:szCs w:val="20"/>
        </w:rPr>
        <w:t>coverages</w:t>
      </w:r>
      <w:proofErr w:type="spellEnd"/>
      <w:r w:rsidR="00D938F1" w:rsidRPr="00924BD6">
        <w:rPr>
          <w:rFonts w:ascii="Arial" w:hAnsi="Arial" w:cs="Arial"/>
          <w:sz w:val="20"/>
          <w:szCs w:val="20"/>
        </w:rPr>
        <w:t xml:space="preserve"> provided under the Commercial General Liability Coverage Form through new </w:t>
      </w:r>
      <w:proofErr w:type="spellStart"/>
      <w:r w:rsidR="00D938F1" w:rsidRPr="00924BD6">
        <w:rPr>
          <w:rFonts w:ascii="Arial" w:hAnsi="Arial" w:cs="Arial"/>
          <w:sz w:val="20"/>
          <w:szCs w:val="20"/>
        </w:rPr>
        <w:t>coverages</w:t>
      </w:r>
      <w:proofErr w:type="spellEnd"/>
      <w:r w:rsidR="00D938F1" w:rsidRPr="00924BD6">
        <w:rPr>
          <w:rFonts w:ascii="Arial" w:hAnsi="Arial" w:cs="Arial"/>
          <w:sz w:val="20"/>
          <w:szCs w:val="20"/>
        </w:rPr>
        <w:t>, higher limits and/or broader coverage grants.</w:t>
      </w:r>
    </w:p>
    <w:p w:rsidR="003F35E5" w:rsidRPr="003F35E5" w:rsidRDefault="003F35E5" w:rsidP="003F35E5">
      <w:pPr>
        <w:rPr>
          <w:rFonts w:ascii="Arial" w:hAnsi="Arial" w:cs="Arial"/>
          <w:sz w:val="20"/>
          <w:szCs w:val="20"/>
        </w:rPr>
      </w:pPr>
      <w:r w:rsidRPr="003F35E5">
        <w:rPr>
          <w:rFonts w:ascii="Arial" w:hAnsi="Arial" w:cs="Arial"/>
          <w:sz w:val="20"/>
          <w:szCs w:val="20"/>
        </w:rPr>
        <w:t xml:space="preserve">Our proposed rate for the General Liability Broadening Endorsement coverage is 2% of the General Liability premium, </w:t>
      </w:r>
      <w:r w:rsidRPr="00924BD6">
        <w:rPr>
          <w:rFonts w:ascii="Arial" w:hAnsi="Arial" w:cs="Arial"/>
          <w:sz w:val="20"/>
          <w:szCs w:val="20"/>
        </w:rPr>
        <w:t xml:space="preserve">subject to </w:t>
      </w:r>
      <w:r w:rsidRPr="003F35E5">
        <w:rPr>
          <w:rFonts w:ascii="Arial" w:hAnsi="Arial" w:cs="Arial"/>
          <w:sz w:val="20"/>
          <w:szCs w:val="20"/>
        </w:rPr>
        <w:t xml:space="preserve">a minimum premium of $250 for the broadened </w:t>
      </w:r>
      <w:proofErr w:type="spellStart"/>
      <w:r w:rsidRPr="003F35E5">
        <w:rPr>
          <w:rFonts w:ascii="Arial" w:hAnsi="Arial" w:cs="Arial"/>
          <w:sz w:val="20"/>
          <w:szCs w:val="20"/>
        </w:rPr>
        <w:t>coverages</w:t>
      </w:r>
      <w:proofErr w:type="spellEnd"/>
      <w:r w:rsidRPr="003F35E5">
        <w:rPr>
          <w:rFonts w:ascii="Arial" w:hAnsi="Arial" w:cs="Arial"/>
          <w:sz w:val="20"/>
          <w:szCs w:val="20"/>
        </w:rPr>
        <w:t xml:space="preserve"> including </w:t>
      </w:r>
      <w:r>
        <w:rPr>
          <w:rFonts w:ascii="Arial" w:hAnsi="Arial" w:cs="Arial"/>
          <w:sz w:val="20"/>
          <w:szCs w:val="20"/>
        </w:rPr>
        <w:t>a</w:t>
      </w:r>
      <w:r w:rsidRPr="003F35E5">
        <w:rPr>
          <w:rFonts w:ascii="Arial" w:hAnsi="Arial" w:cs="Arial"/>
          <w:sz w:val="20"/>
          <w:szCs w:val="20"/>
        </w:rPr>
        <w:t xml:space="preserve"> $500,000 limit of liability for Property Damage Legal Liability.  In our underwriting judgment a 2% rate for the limits provided is adequate but not excessive.</w:t>
      </w:r>
      <w:r>
        <w:rPr>
          <w:rFonts w:ascii="Arial" w:hAnsi="Arial" w:cs="Arial"/>
          <w:sz w:val="20"/>
          <w:szCs w:val="20"/>
        </w:rPr>
        <w:t xml:space="preserve">  </w:t>
      </w:r>
      <w:r w:rsidRPr="003F35E5">
        <w:rPr>
          <w:rFonts w:ascii="Arial" w:hAnsi="Arial" w:cs="Arial"/>
          <w:sz w:val="20"/>
          <w:szCs w:val="20"/>
        </w:rPr>
        <w:t xml:space="preserve">Our research indicates Hanover Insurance is providing similar coverage for a similar rate. </w:t>
      </w:r>
    </w:p>
    <w:p w:rsidR="002D030C" w:rsidRPr="00924BD6" w:rsidRDefault="002D030C" w:rsidP="003F35E5">
      <w:pPr>
        <w:autoSpaceDE w:val="0"/>
        <w:autoSpaceDN w:val="0"/>
        <w:adjustRightInd w:val="0"/>
        <w:rPr>
          <w:rFonts w:ascii="Arial" w:hAnsi="Arial" w:cs="Arial"/>
          <w:b/>
          <w:sz w:val="20"/>
          <w:szCs w:val="20"/>
        </w:rPr>
      </w:pPr>
      <w:r w:rsidRPr="00924BD6">
        <w:rPr>
          <w:rFonts w:ascii="Arial" w:hAnsi="Arial" w:cs="Arial"/>
          <w:b/>
          <w:sz w:val="20"/>
          <w:szCs w:val="20"/>
        </w:rPr>
        <w:t>118381 (1-15) Medic</w:t>
      </w:r>
      <w:r w:rsidR="00426D5B" w:rsidRPr="00924BD6">
        <w:rPr>
          <w:rFonts w:ascii="Arial" w:hAnsi="Arial" w:cs="Arial"/>
          <w:b/>
          <w:sz w:val="20"/>
          <w:szCs w:val="20"/>
        </w:rPr>
        <w:t xml:space="preserve">al </w:t>
      </w:r>
      <w:r w:rsidRPr="00924BD6">
        <w:rPr>
          <w:rFonts w:ascii="Arial" w:hAnsi="Arial" w:cs="Arial"/>
          <w:b/>
          <w:sz w:val="20"/>
          <w:szCs w:val="20"/>
        </w:rPr>
        <w:t>Payments</w:t>
      </w:r>
      <w:r w:rsidR="00426D5B" w:rsidRPr="00924BD6">
        <w:rPr>
          <w:rFonts w:ascii="Arial" w:hAnsi="Arial" w:cs="Arial"/>
          <w:b/>
          <w:sz w:val="20"/>
          <w:szCs w:val="20"/>
        </w:rPr>
        <w:t xml:space="preserve"> - </w:t>
      </w:r>
      <w:r w:rsidRPr="00924BD6">
        <w:rPr>
          <w:rFonts w:ascii="Arial" w:hAnsi="Arial" w:cs="Arial"/>
          <w:b/>
          <w:sz w:val="20"/>
          <w:szCs w:val="20"/>
        </w:rPr>
        <w:t>Restaurants Endorsement</w:t>
      </w:r>
    </w:p>
    <w:p w:rsidR="00D938F1" w:rsidRPr="00924BD6" w:rsidRDefault="006F0B45" w:rsidP="00D938F1">
      <w:pPr>
        <w:autoSpaceDE w:val="0"/>
        <w:autoSpaceDN w:val="0"/>
        <w:adjustRightInd w:val="0"/>
        <w:rPr>
          <w:rFonts w:ascii="Arial" w:hAnsi="Arial" w:cs="Arial"/>
          <w:sz w:val="20"/>
          <w:szCs w:val="20"/>
        </w:rPr>
      </w:pPr>
      <w:r w:rsidRPr="00924BD6">
        <w:rPr>
          <w:rFonts w:ascii="Arial" w:hAnsi="Arial" w:cs="Arial"/>
          <w:sz w:val="20"/>
          <w:szCs w:val="20"/>
        </w:rPr>
        <w:t xml:space="preserve">This optional endorsement </w:t>
      </w:r>
      <w:r w:rsidR="00595A86" w:rsidRPr="00924BD6">
        <w:rPr>
          <w:rFonts w:ascii="Arial" w:hAnsi="Arial" w:cs="Arial"/>
          <w:sz w:val="20"/>
          <w:szCs w:val="20"/>
        </w:rPr>
        <w:t>provides medical payments coverage for the restaurant/hospitality market segment arising out of our insured’s product and included in the products completed operations hazard involving the serving and consumption of food products and extends the reporting of medical payments claims to three years.</w:t>
      </w:r>
    </w:p>
    <w:p w:rsidR="00D938F1" w:rsidRPr="00924BD6" w:rsidRDefault="00D938F1" w:rsidP="006F0B45">
      <w:pPr>
        <w:autoSpaceDE w:val="0"/>
        <w:autoSpaceDN w:val="0"/>
        <w:adjustRightInd w:val="0"/>
        <w:rPr>
          <w:rFonts w:ascii="Arial" w:hAnsi="Arial" w:cs="Arial"/>
          <w:sz w:val="20"/>
          <w:szCs w:val="20"/>
        </w:rPr>
      </w:pPr>
      <w:r w:rsidRPr="00924BD6">
        <w:rPr>
          <w:rFonts w:ascii="Arial" w:hAnsi="Arial" w:cs="Arial"/>
          <w:sz w:val="20"/>
          <w:szCs w:val="20"/>
        </w:rPr>
        <w:t>There is no charge for this optional endorsement.</w:t>
      </w:r>
    </w:p>
    <w:p w:rsidR="002D030C" w:rsidRPr="00924BD6" w:rsidRDefault="00595A86" w:rsidP="002D030C">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924BD6">
        <w:rPr>
          <w:rFonts w:ascii="Arial" w:hAnsi="Arial" w:cs="Arial"/>
          <w:b/>
          <w:sz w:val="20"/>
          <w:szCs w:val="20"/>
        </w:rPr>
        <w:t xml:space="preserve">118382 (1-15) Supplementary </w:t>
      </w:r>
      <w:r w:rsidR="002D030C" w:rsidRPr="00924BD6">
        <w:rPr>
          <w:rFonts w:ascii="Arial" w:hAnsi="Arial" w:cs="Arial"/>
          <w:b/>
          <w:sz w:val="20"/>
          <w:szCs w:val="20"/>
        </w:rPr>
        <w:t xml:space="preserve">Payments - Restaurants </w:t>
      </w:r>
      <w:r w:rsidRPr="00924BD6">
        <w:rPr>
          <w:rFonts w:ascii="Arial" w:hAnsi="Arial" w:cs="Arial"/>
          <w:b/>
          <w:sz w:val="20"/>
          <w:szCs w:val="20"/>
        </w:rPr>
        <w:t>Endorsement</w:t>
      </w:r>
    </w:p>
    <w:p w:rsidR="002D030C" w:rsidRPr="00924BD6" w:rsidRDefault="002D030C" w:rsidP="002D030C">
      <w:pPr>
        <w:autoSpaceDE w:val="0"/>
        <w:autoSpaceDN w:val="0"/>
        <w:adjustRightInd w:val="0"/>
        <w:rPr>
          <w:rFonts w:ascii="Arial" w:hAnsi="Arial" w:cs="Arial"/>
          <w:sz w:val="20"/>
          <w:szCs w:val="20"/>
        </w:rPr>
      </w:pPr>
      <w:r w:rsidRPr="00924BD6">
        <w:rPr>
          <w:rFonts w:ascii="Arial" w:hAnsi="Arial" w:cs="Arial"/>
          <w:sz w:val="20"/>
          <w:szCs w:val="20"/>
        </w:rPr>
        <w:t>This optional endorsement provides coverage for the restaurant/hospitality market segment for reasonable expenses taken to prevent the spread of specific diseases which are transmitted to persons through the ingestion of food.</w:t>
      </w:r>
    </w:p>
    <w:p w:rsidR="002D030C" w:rsidRPr="00924BD6" w:rsidRDefault="002D030C" w:rsidP="006F0B45">
      <w:pPr>
        <w:autoSpaceDE w:val="0"/>
        <w:autoSpaceDN w:val="0"/>
        <w:adjustRightInd w:val="0"/>
        <w:rPr>
          <w:rFonts w:ascii="Arial" w:hAnsi="Arial" w:cs="Arial"/>
          <w:sz w:val="20"/>
          <w:szCs w:val="20"/>
        </w:rPr>
      </w:pPr>
      <w:r w:rsidRPr="00924BD6">
        <w:rPr>
          <w:rFonts w:ascii="Arial" w:hAnsi="Arial" w:cs="Arial"/>
          <w:sz w:val="20"/>
          <w:szCs w:val="20"/>
        </w:rPr>
        <w:t>There is no charge</w:t>
      </w:r>
      <w:r w:rsidR="00595A86" w:rsidRPr="00924BD6">
        <w:rPr>
          <w:rFonts w:ascii="Arial" w:hAnsi="Arial" w:cs="Arial"/>
          <w:sz w:val="20"/>
          <w:szCs w:val="20"/>
        </w:rPr>
        <w:t xml:space="preserve"> for this optional endorsement.</w:t>
      </w:r>
    </w:p>
    <w:sectPr w:rsidR="002D030C" w:rsidRPr="00924BD6" w:rsidSect="00595A86">
      <w:headerReference w:type="even" r:id="rId8"/>
      <w:headerReference w:type="default" r:id="rId9"/>
      <w:footerReference w:type="even" r:id="rId10"/>
      <w:footerReference w:type="default" r:id="rId11"/>
      <w:headerReference w:type="first" r:id="rId12"/>
      <w:footerReference w:type="first" r:id="rId13"/>
      <w:pgSz w:w="12240" w:h="15840" w:code="1"/>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979" w:rsidRDefault="00FD1979" w:rsidP="00FD1979">
      <w:pPr>
        <w:spacing w:after="0" w:line="240" w:lineRule="auto"/>
      </w:pPr>
      <w:r>
        <w:separator/>
      </w:r>
    </w:p>
  </w:endnote>
  <w:endnote w:type="continuationSeparator" w:id="0">
    <w:p w:rsidR="00FD1979" w:rsidRDefault="00FD1979" w:rsidP="00FD19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C9" w:rsidRDefault="00F837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96471019"/>
      <w:docPartObj>
        <w:docPartGallery w:val="Page Numbers (Bottom of Page)"/>
        <w:docPartUnique/>
      </w:docPartObj>
    </w:sdtPr>
    <w:sdtContent>
      <w:sdt>
        <w:sdtPr>
          <w:rPr>
            <w:sz w:val="18"/>
            <w:szCs w:val="18"/>
          </w:rPr>
          <w:id w:val="565050523"/>
          <w:docPartObj>
            <w:docPartGallery w:val="Page Numbers (Top of Page)"/>
            <w:docPartUnique/>
          </w:docPartObj>
        </w:sdtPr>
        <w:sdtContent>
          <w:p w:rsidR="00F837C9" w:rsidRPr="000129CC" w:rsidRDefault="00F837C9" w:rsidP="00F837C9">
            <w:pPr>
              <w:pStyle w:val="Footer"/>
              <w:rPr>
                <w:sz w:val="18"/>
                <w:szCs w:val="18"/>
              </w:rPr>
            </w:pPr>
            <w:r w:rsidRPr="000129CC">
              <w:rPr>
                <w:sz w:val="18"/>
                <w:szCs w:val="18"/>
              </w:rPr>
              <w:t>AIG-</w:t>
            </w:r>
            <w:r w:rsidR="003305A4">
              <w:rPr>
                <w:sz w:val="18"/>
                <w:szCs w:val="18"/>
              </w:rPr>
              <w:t>HOSPITALITY</w:t>
            </w:r>
            <w:r w:rsidRPr="000129CC">
              <w:rPr>
                <w:sz w:val="18"/>
                <w:szCs w:val="18"/>
              </w:rPr>
              <w:t>-</w:t>
            </w:r>
            <w:r>
              <w:rPr>
                <w:sz w:val="18"/>
                <w:szCs w:val="18"/>
              </w:rPr>
              <w:t>GL</w:t>
            </w:r>
            <w:r w:rsidRPr="000129CC">
              <w:rPr>
                <w:sz w:val="18"/>
                <w:szCs w:val="18"/>
              </w:rPr>
              <w:t>-CW-R</w:t>
            </w:r>
            <w:r>
              <w:rPr>
                <w:sz w:val="18"/>
                <w:szCs w:val="18"/>
              </w:rPr>
              <w:t>A</w:t>
            </w:r>
            <w:r w:rsidRPr="000129CC">
              <w:rPr>
                <w:sz w:val="18"/>
                <w:szCs w:val="18"/>
              </w:rPr>
              <w:tab/>
            </w:r>
            <w:r w:rsidRPr="000129CC">
              <w:rPr>
                <w:sz w:val="18"/>
                <w:szCs w:val="18"/>
              </w:rPr>
              <w:tab/>
              <w:t>ED. (0</w:t>
            </w:r>
            <w:r>
              <w:rPr>
                <w:sz w:val="18"/>
                <w:szCs w:val="18"/>
              </w:rPr>
              <w:t>2</w:t>
            </w:r>
            <w:r w:rsidRPr="000129CC">
              <w:rPr>
                <w:sz w:val="18"/>
                <w:szCs w:val="18"/>
              </w:rPr>
              <w:t>/15)</w:t>
            </w:r>
          </w:p>
          <w:p w:rsidR="00F837C9" w:rsidRPr="00F837C9" w:rsidRDefault="00F837C9" w:rsidP="00F837C9">
            <w:pPr>
              <w:pStyle w:val="Footer"/>
              <w:jc w:val="center"/>
              <w:rPr>
                <w:sz w:val="18"/>
                <w:szCs w:val="18"/>
              </w:rPr>
            </w:pPr>
            <w:r w:rsidRPr="000129CC">
              <w:rPr>
                <w:sz w:val="18"/>
                <w:szCs w:val="18"/>
              </w:rPr>
              <w:t xml:space="preserve">Page </w:t>
            </w:r>
            <w:r w:rsidR="00A0401F" w:rsidRPr="000129CC">
              <w:rPr>
                <w:b/>
                <w:sz w:val="18"/>
                <w:szCs w:val="18"/>
              </w:rPr>
              <w:fldChar w:fldCharType="begin"/>
            </w:r>
            <w:r w:rsidRPr="000129CC">
              <w:rPr>
                <w:b/>
                <w:sz w:val="18"/>
                <w:szCs w:val="18"/>
              </w:rPr>
              <w:instrText xml:space="preserve"> PAGE </w:instrText>
            </w:r>
            <w:r w:rsidR="00A0401F" w:rsidRPr="000129CC">
              <w:rPr>
                <w:b/>
                <w:sz w:val="18"/>
                <w:szCs w:val="18"/>
              </w:rPr>
              <w:fldChar w:fldCharType="separate"/>
            </w:r>
            <w:r w:rsidR="003305A4">
              <w:rPr>
                <w:b/>
                <w:noProof/>
                <w:sz w:val="18"/>
                <w:szCs w:val="18"/>
              </w:rPr>
              <w:t>1</w:t>
            </w:r>
            <w:r w:rsidR="00A0401F" w:rsidRPr="000129CC">
              <w:rPr>
                <w:b/>
                <w:sz w:val="18"/>
                <w:szCs w:val="18"/>
              </w:rPr>
              <w:fldChar w:fldCharType="end"/>
            </w:r>
            <w:r w:rsidRPr="000129CC">
              <w:rPr>
                <w:sz w:val="18"/>
                <w:szCs w:val="18"/>
              </w:rPr>
              <w:t xml:space="preserve"> of </w:t>
            </w:r>
            <w:r w:rsidR="00A0401F" w:rsidRPr="000129CC">
              <w:rPr>
                <w:b/>
                <w:sz w:val="18"/>
                <w:szCs w:val="18"/>
              </w:rPr>
              <w:fldChar w:fldCharType="begin"/>
            </w:r>
            <w:r w:rsidRPr="000129CC">
              <w:rPr>
                <w:b/>
                <w:sz w:val="18"/>
                <w:szCs w:val="18"/>
              </w:rPr>
              <w:instrText xml:space="preserve"> NUMPAGES  </w:instrText>
            </w:r>
            <w:r w:rsidR="00A0401F" w:rsidRPr="000129CC">
              <w:rPr>
                <w:b/>
                <w:sz w:val="18"/>
                <w:szCs w:val="18"/>
              </w:rPr>
              <w:fldChar w:fldCharType="separate"/>
            </w:r>
            <w:r w:rsidR="003305A4">
              <w:rPr>
                <w:b/>
                <w:noProof/>
                <w:sz w:val="18"/>
                <w:szCs w:val="18"/>
              </w:rPr>
              <w:t>1</w:t>
            </w:r>
            <w:r w:rsidR="00A0401F" w:rsidRPr="000129CC">
              <w:rPr>
                <w:b/>
                <w:sz w:val="18"/>
                <w:szCs w:val="18"/>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C9" w:rsidRDefault="00F837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979" w:rsidRDefault="00FD1979" w:rsidP="00FD1979">
      <w:pPr>
        <w:spacing w:after="0" w:line="240" w:lineRule="auto"/>
      </w:pPr>
      <w:r>
        <w:separator/>
      </w:r>
    </w:p>
  </w:footnote>
  <w:footnote w:type="continuationSeparator" w:id="0">
    <w:p w:rsidR="00FD1979" w:rsidRDefault="00FD1979" w:rsidP="00FD19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C9" w:rsidRDefault="00F837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9" w:rsidRPr="00FD1979" w:rsidRDefault="00FD1979" w:rsidP="00FD1979">
    <w:pPr>
      <w:spacing w:after="0" w:line="240" w:lineRule="auto"/>
      <w:jc w:val="center"/>
      <w:rPr>
        <w:rFonts w:ascii="Univers ATT" w:eastAsia="Times New Roman" w:hAnsi="Univers ATT" w:cs="Times New Roman"/>
        <w:b/>
        <w:smallCaps/>
        <w:sz w:val="24"/>
        <w:szCs w:val="24"/>
        <w:u w:val="single"/>
      </w:rPr>
    </w:pPr>
    <w:r w:rsidRPr="00FD1979">
      <w:rPr>
        <w:rFonts w:ascii="Univers ATT" w:eastAsia="Times New Roman" w:hAnsi="Univers ATT" w:cs="Times New Roman"/>
        <w:b/>
        <w:smallCaps/>
        <w:sz w:val="24"/>
        <w:szCs w:val="24"/>
        <w:u w:val="single"/>
      </w:rPr>
      <w:t>General Liability Rate Narrative</w:t>
    </w:r>
  </w:p>
  <w:p w:rsidR="00FD1979" w:rsidRDefault="00FD197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C9" w:rsidRDefault="00F837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799844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C7F3F"/>
    <w:rsid w:val="00192BE1"/>
    <w:rsid w:val="001F4156"/>
    <w:rsid w:val="00246DB7"/>
    <w:rsid w:val="00257768"/>
    <w:rsid w:val="002D030C"/>
    <w:rsid w:val="002F59A8"/>
    <w:rsid w:val="003305A4"/>
    <w:rsid w:val="003F35E5"/>
    <w:rsid w:val="00426D5B"/>
    <w:rsid w:val="0049563C"/>
    <w:rsid w:val="00511528"/>
    <w:rsid w:val="00595A86"/>
    <w:rsid w:val="005E43C6"/>
    <w:rsid w:val="006B65AB"/>
    <w:rsid w:val="006F0B45"/>
    <w:rsid w:val="007C05E6"/>
    <w:rsid w:val="00813CD9"/>
    <w:rsid w:val="00910014"/>
    <w:rsid w:val="00924BD6"/>
    <w:rsid w:val="00A0401F"/>
    <w:rsid w:val="00A879E9"/>
    <w:rsid w:val="00B02B07"/>
    <w:rsid w:val="00CB58FC"/>
    <w:rsid w:val="00CF685E"/>
    <w:rsid w:val="00D938F1"/>
    <w:rsid w:val="00E97126"/>
    <w:rsid w:val="00F837C9"/>
    <w:rsid w:val="00FC7F3F"/>
    <w:rsid w:val="00FD19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768"/>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semiHidden/>
    <w:unhideWhenUsed/>
    <w:rsid w:val="00FD19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979"/>
  </w:style>
  <w:style w:type="paragraph" w:styleId="Footer">
    <w:name w:val="footer"/>
    <w:basedOn w:val="Normal"/>
    <w:link w:val="FooterChar"/>
    <w:uiPriority w:val="99"/>
    <w:semiHidden/>
    <w:unhideWhenUsed/>
    <w:rsid w:val="00FD19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D19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37337-BCEB-4D01-9AD6-5ECA17BE8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214</Words>
  <Characters>1244</Characters>
  <Application>Microsoft Office Word</Application>
  <DocSecurity>0</DocSecurity>
  <Lines>37</Lines>
  <Paragraphs>20</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ghenness</cp:lastModifiedBy>
  <cp:revision>12</cp:revision>
  <dcterms:created xsi:type="dcterms:W3CDTF">2015-02-05T01:56:00Z</dcterms:created>
  <dcterms:modified xsi:type="dcterms:W3CDTF">2015-02-12T16:27:00Z</dcterms:modified>
</cp:coreProperties>
</file>