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80"/>
        <w:ind w:right="1992"/>
      </w:pPr>
      <w:r>
        <w:rPr/>
        <w:t>ENDORSEMENT</w:t>
      </w:r>
      <w:r>
        <w:rPr>
          <w:spacing w:val="-9"/>
        </w:rPr>
        <w:t> </w:t>
      </w:r>
      <w:r>
        <w:rPr>
          <w:spacing w:val="-5"/>
        </w:rPr>
        <w:t>NO.</w:t>
      </w:r>
    </w:p>
    <w:p>
      <w:pPr>
        <w:pStyle w:val="BodyText"/>
        <w:rPr>
          <w:b/>
        </w:rPr>
      </w:pPr>
    </w:p>
    <w:p>
      <w:pPr>
        <w:spacing w:before="0"/>
        <w:ind w:left="100" w:right="0" w:firstLine="0"/>
        <w:jc w:val="left"/>
        <w:rPr>
          <w:b/>
          <w:sz w:val="22"/>
        </w:rPr>
      </w:pPr>
      <w:r>
        <w:rPr>
          <w:b/>
          <w:sz w:val="22"/>
        </w:rPr>
        <w:t>This</w:t>
      </w:r>
      <w:r>
        <w:rPr>
          <w:b/>
          <w:spacing w:val="-3"/>
          <w:sz w:val="22"/>
        </w:rPr>
        <w:t> </w:t>
      </w:r>
      <w:r>
        <w:rPr>
          <w:b/>
          <w:sz w:val="22"/>
        </w:rPr>
        <w:t>endorsement,</w:t>
      </w:r>
      <w:r>
        <w:rPr>
          <w:b/>
          <w:spacing w:val="-7"/>
          <w:sz w:val="22"/>
        </w:rPr>
        <w:t> </w:t>
      </w:r>
      <w:r>
        <w:rPr>
          <w:b/>
          <w:sz w:val="22"/>
        </w:rPr>
        <w:t>effective</w:t>
      </w:r>
      <w:r>
        <w:rPr>
          <w:b/>
          <w:spacing w:val="-6"/>
          <w:sz w:val="22"/>
        </w:rPr>
        <w:t> </w:t>
      </w:r>
      <w:r>
        <w:rPr>
          <w:b/>
          <w:sz w:val="22"/>
        </w:rPr>
        <w:t>12:01</w:t>
      </w:r>
      <w:r>
        <w:rPr>
          <w:b/>
          <w:spacing w:val="-6"/>
          <w:sz w:val="22"/>
        </w:rPr>
        <w:t> </w:t>
      </w:r>
      <w:r>
        <w:rPr>
          <w:b/>
          <w:spacing w:val="-5"/>
          <w:sz w:val="22"/>
        </w:rPr>
        <w:t>AM:</w:t>
      </w:r>
    </w:p>
    <w:p>
      <w:pPr>
        <w:pStyle w:val="BodyText"/>
        <w:rPr>
          <w:b/>
        </w:rPr>
      </w:pPr>
    </w:p>
    <w:p>
      <w:pPr>
        <w:spacing w:before="1"/>
        <w:ind w:left="100" w:right="0" w:firstLine="0"/>
        <w:jc w:val="left"/>
        <w:rPr>
          <w:b/>
          <w:sz w:val="22"/>
        </w:rPr>
      </w:pPr>
      <w:r>
        <w:rPr>
          <w:b/>
          <w:sz w:val="22"/>
        </w:rPr>
        <w:t>Forms</w:t>
      </w:r>
      <w:r>
        <w:rPr>
          <w:b/>
          <w:spacing w:val="-5"/>
          <w:sz w:val="22"/>
        </w:rPr>
        <w:t> </w:t>
      </w:r>
      <w:r>
        <w:rPr>
          <w:b/>
          <w:sz w:val="22"/>
        </w:rPr>
        <w:t>a</w:t>
      </w:r>
      <w:r>
        <w:rPr>
          <w:b/>
          <w:spacing w:val="-4"/>
          <w:sz w:val="22"/>
        </w:rPr>
        <w:t> </w:t>
      </w:r>
      <w:r>
        <w:rPr>
          <w:b/>
          <w:sz w:val="22"/>
        </w:rPr>
        <w:t>part</w:t>
      </w:r>
      <w:r>
        <w:rPr>
          <w:b/>
          <w:spacing w:val="-2"/>
          <w:sz w:val="22"/>
        </w:rPr>
        <w:t> </w:t>
      </w:r>
      <w:r>
        <w:rPr>
          <w:b/>
          <w:sz w:val="22"/>
        </w:rPr>
        <w:t>of</w:t>
      </w:r>
      <w:r>
        <w:rPr>
          <w:b/>
          <w:spacing w:val="-1"/>
          <w:sz w:val="22"/>
        </w:rPr>
        <w:t> </w:t>
      </w:r>
      <w:r>
        <w:rPr>
          <w:b/>
          <w:sz w:val="22"/>
        </w:rPr>
        <w:t>Policy</w:t>
      </w:r>
      <w:r>
        <w:rPr>
          <w:b/>
          <w:spacing w:val="-5"/>
          <w:sz w:val="22"/>
        </w:rPr>
        <w:t> </w:t>
      </w:r>
      <w:r>
        <w:rPr>
          <w:b/>
          <w:spacing w:val="-4"/>
          <w:sz w:val="22"/>
        </w:rPr>
        <w:t>No.:</w:t>
      </w:r>
    </w:p>
    <w:p>
      <w:pPr>
        <w:pStyle w:val="BodyText"/>
        <w:spacing w:before="9"/>
        <w:rPr>
          <w:b/>
          <w:sz w:val="21"/>
        </w:rPr>
      </w:pPr>
    </w:p>
    <w:p>
      <w:pPr>
        <w:spacing w:before="0"/>
        <w:ind w:left="100" w:right="0" w:firstLine="0"/>
        <w:jc w:val="left"/>
        <w:rPr>
          <w:b/>
          <w:sz w:val="22"/>
        </w:rPr>
      </w:pPr>
      <w:r>
        <w:rPr>
          <w:b/>
          <w:sz w:val="22"/>
        </w:rPr>
        <w:t>Issued</w:t>
      </w:r>
      <w:r>
        <w:rPr>
          <w:b/>
          <w:spacing w:val="-8"/>
          <w:sz w:val="22"/>
        </w:rPr>
        <w:t> </w:t>
      </w:r>
      <w:r>
        <w:rPr>
          <w:b/>
          <w:spacing w:val="-5"/>
          <w:sz w:val="22"/>
        </w:rPr>
        <w:t>to:</w:t>
      </w:r>
    </w:p>
    <w:p>
      <w:pPr>
        <w:pStyle w:val="BodyText"/>
        <w:rPr>
          <w:b/>
        </w:rPr>
      </w:pPr>
    </w:p>
    <w:p>
      <w:pPr>
        <w:spacing w:before="1"/>
        <w:ind w:left="100" w:right="0" w:firstLine="0"/>
        <w:jc w:val="left"/>
        <w:rPr>
          <w:b/>
          <w:sz w:val="22"/>
        </w:rPr>
      </w:pPr>
      <w:r>
        <w:rPr>
          <w:b/>
          <w:spacing w:val="-5"/>
          <w:sz w:val="22"/>
        </w:rPr>
        <w:t>By:</w:t>
      </w:r>
    </w:p>
    <w:p>
      <w:pPr>
        <w:pStyle w:val="BodyText"/>
        <w:spacing w:before="1"/>
        <w:rPr>
          <w:b/>
          <w:sz w:val="24"/>
        </w:rPr>
      </w:pPr>
    </w:p>
    <w:p>
      <w:pPr>
        <w:pStyle w:val="Heading1"/>
        <w:ind w:right="1994"/>
      </w:pPr>
      <w:r>
        <w:rPr/>
        <w:t>EXCESS</w:t>
      </w:r>
      <w:r>
        <w:rPr>
          <w:spacing w:val="-5"/>
        </w:rPr>
        <w:t> </w:t>
      </w:r>
      <w:r>
        <w:rPr/>
        <w:t>LIABILITY</w:t>
      </w:r>
      <w:r>
        <w:rPr>
          <w:spacing w:val="-5"/>
        </w:rPr>
        <w:t> </w:t>
      </w:r>
      <w:r>
        <w:rPr/>
        <w:t>POLICY</w:t>
      </w:r>
      <w:r>
        <w:rPr>
          <w:spacing w:val="-4"/>
        </w:rPr>
        <w:t> FORM</w:t>
      </w:r>
    </w:p>
    <w:p>
      <w:pPr>
        <w:pStyle w:val="BodyText"/>
        <w:spacing w:before="9"/>
        <w:rPr>
          <w:b/>
          <w:sz w:val="21"/>
        </w:rPr>
      </w:pPr>
    </w:p>
    <w:p>
      <w:pPr>
        <w:spacing w:before="1"/>
        <w:ind w:left="1992" w:right="1997" w:firstLine="0"/>
        <w:jc w:val="center"/>
        <w:rPr>
          <w:b/>
          <w:sz w:val="22"/>
        </w:rPr>
      </w:pPr>
      <w:r>
        <w:rPr>
          <w:b/>
          <w:sz w:val="22"/>
          <w:u w:val="single"/>
        </w:rPr>
        <w:t>Sexual</w:t>
      </w:r>
      <w:r>
        <w:rPr>
          <w:b/>
          <w:spacing w:val="-3"/>
          <w:sz w:val="22"/>
          <w:u w:val="single"/>
        </w:rPr>
        <w:t> </w:t>
      </w:r>
      <w:r>
        <w:rPr>
          <w:b/>
          <w:sz w:val="22"/>
          <w:u w:val="single"/>
        </w:rPr>
        <w:t>Abuse</w:t>
      </w:r>
      <w:r>
        <w:rPr>
          <w:b/>
          <w:spacing w:val="-3"/>
          <w:sz w:val="22"/>
          <w:u w:val="single"/>
        </w:rPr>
        <w:t> </w:t>
      </w:r>
      <w:r>
        <w:rPr>
          <w:b/>
          <w:sz w:val="22"/>
          <w:u w:val="single"/>
        </w:rPr>
        <w:t>or</w:t>
      </w:r>
      <w:r>
        <w:rPr>
          <w:b/>
          <w:spacing w:val="-4"/>
          <w:sz w:val="22"/>
          <w:u w:val="single"/>
        </w:rPr>
        <w:t> </w:t>
      </w:r>
      <w:r>
        <w:rPr>
          <w:b/>
          <w:sz w:val="22"/>
          <w:u w:val="single"/>
        </w:rPr>
        <w:t>Molestation</w:t>
      </w:r>
      <w:r>
        <w:rPr>
          <w:b/>
          <w:spacing w:val="-6"/>
          <w:sz w:val="22"/>
          <w:u w:val="single"/>
        </w:rPr>
        <w:t> </w:t>
      </w:r>
      <w:r>
        <w:rPr>
          <w:b/>
          <w:sz w:val="22"/>
          <w:u w:val="single"/>
        </w:rPr>
        <w:t>Exclusion</w:t>
      </w:r>
      <w:r>
        <w:rPr>
          <w:b/>
          <w:spacing w:val="-6"/>
          <w:sz w:val="22"/>
          <w:u w:val="single"/>
        </w:rPr>
        <w:t> </w:t>
      </w:r>
      <w:r>
        <w:rPr>
          <w:b/>
          <w:spacing w:val="-2"/>
          <w:sz w:val="22"/>
          <w:u w:val="single"/>
        </w:rPr>
        <w:t>Endorsement</w:t>
      </w:r>
    </w:p>
    <w:p>
      <w:pPr>
        <w:pStyle w:val="BodyText"/>
        <w:spacing w:before="10"/>
        <w:rPr>
          <w:b/>
          <w:sz w:val="13"/>
        </w:rPr>
      </w:pPr>
    </w:p>
    <w:p>
      <w:pPr>
        <w:pStyle w:val="Heading1"/>
        <w:spacing w:before="94"/>
        <w:ind w:left="100"/>
        <w:jc w:val="both"/>
      </w:pPr>
      <w:r>
        <w:rPr/>
        <w:t>IT IS AGREED AND UNDERSTOOD THAT TO THE EXTENT ANY COVERAGE MAY OTHERWISE BE PROVIDED UNDER THIS POLICY OR ANY OF ITS ENDORSEMENTS,</w:t>
      </w:r>
      <w:r>
        <w:rPr>
          <w:spacing w:val="40"/>
        </w:rPr>
        <w:t> </w:t>
      </w:r>
      <w:r>
        <w:rPr/>
        <w:t>THE PROVISIONS OF THIS EXCLUSION WILL SUPERSEDE.</w:t>
      </w:r>
    </w:p>
    <w:p>
      <w:pPr>
        <w:pStyle w:val="BodyText"/>
        <w:rPr>
          <w:b/>
        </w:rPr>
      </w:pPr>
    </w:p>
    <w:p>
      <w:pPr>
        <w:pStyle w:val="BodyText"/>
        <w:ind w:left="100"/>
      </w:pPr>
      <w:r>
        <w:rPr/>
        <w:t>This</w:t>
      </w:r>
      <w:r>
        <w:rPr>
          <w:spacing w:val="-5"/>
        </w:rPr>
        <w:t> </w:t>
      </w:r>
      <w:r>
        <w:rPr/>
        <w:t>policy</w:t>
      </w:r>
      <w:r>
        <w:rPr>
          <w:spacing w:val="-3"/>
        </w:rPr>
        <w:t> </w:t>
      </w:r>
      <w:r>
        <w:rPr/>
        <w:t>is</w:t>
      </w:r>
      <w:r>
        <w:rPr>
          <w:spacing w:val="-3"/>
        </w:rPr>
        <w:t> </w:t>
      </w:r>
      <w:r>
        <w:rPr/>
        <w:t>amended</w:t>
      </w:r>
      <w:r>
        <w:rPr>
          <w:spacing w:val="-3"/>
        </w:rPr>
        <w:t> </w:t>
      </w:r>
      <w:r>
        <w:rPr/>
        <w:t>as</w:t>
      </w:r>
      <w:r>
        <w:rPr>
          <w:spacing w:val="-4"/>
        </w:rPr>
        <w:t> </w:t>
      </w:r>
      <w:r>
        <w:rPr>
          <w:spacing w:val="-2"/>
        </w:rPr>
        <w:t>follows:</w:t>
      </w:r>
    </w:p>
    <w:p>
      <w:pPr>
        <w:pStyle w:val="BodyText"/>
        <w:spacing w:before="1"/>
      </w:pPr>
    </w:p>
    <w:p>
      <w:pPr>
        <w:spacing w:before="0"/>
        <w:ind w:left="100" w:right="0" w:firstLine="0"/>
        <w:jc w:val="left"/>
        <w:rPr>
          <w:sz w:val="22"/>
        </w:rPr>
      </w:pPr>
      <w:r>
        <w:rPr>
          <w:b/>
          <w:sz w:val="22"/>
        </w:rPr>
        <w:t>Section</w:t>
      </w:r>
      <w:r>
        <w:rPr>
          <w:b/>
          <w:spacing w:val="-8"/>
          <w:sz w:val="22"/>
        </w:rPr>
        <w:t> </w:t>
      </w:r>
      <w:r>
        <w:rPr>
          <w:b/>
          <w:sz w:val="22"/>
        </w:rPr>
        <w:t>IV.</w:t>
      </w:r>
      <w:r>
        <w:rPr>
          <w:b/>
          <w:spacing w:val="-3"/>
          <w:sz w:val="22"/>
        </w:rPr>
        <w:t> </w:t>
      </w:r>
      <w:r>
        <w:rPr>
          <w:b/>
          <w:sz w:val="22"/>
        </w:rPr>
        <w:t>Exclusions</w:t>
      </w:r>
      <w:r>
        <w:rPr>
          <w:b/>
          <w:spacing w:val="-3"/>
          <w:sz w:val="22"/>
        </w:rPr>
        <w:t> </w:t>
      </w:r>
      <w:r>
        <w:rPr>
          <w:sz w:val="22"/>
        </w:rPr>
        <w:t>is</w:t>
      </w:r>
      <w:r>
        <w:rPr>
          <w:spacing w:val="-4"/>
          <w:sz w:val="22"/>
        </w:rPr>
        <w:t> </w:t>
      </w:r>
      <w:r>
        <w:rPr>
          <w:sz w:val="22"/>
        </w:rPr>
        <w:t>amended</w:t>
      </w:r>
      <w:r>
        <w:rPr>
          <w:spacing w:val="-4"/>
          <w:sz w:val="22"/>
        </w:rPr>
        <w:t> </w:t>
      </w:r>
      <w:r>
        <w:rPr>
          <w:sz w:val="22"/>
        </w:rPr>
        <w:t>to</w:t>
      </w:r>
      <w:r>
        <w:rPr>
          <w:spacing w:val="-6"/>
          <w:sz w:val="22"/>
        </w:rPr>
        <w:t> </w:t>
      </w:r>
      <w:r>
        <w:rPr>
          <w:sz w:val="22"/>
        </w:rPr>
        <w:t>include</w:t>
      </w:r>
      <w:r>
        <w:rPr>
          <w:spacing w:val="-3"/>
          <w:sz w:val="22"/>
        </w:rPr>
        <w:t> </w:t>
      </w:r>
      <w:r>
        <w:rPr>
          <w:sz w:val="22"/>
        </w:rPr>
        <w:t>the</w:t>
      </w:r>
      <w:r>
        <w:rPr>
          <w:spacing w:val="-4"/>
          <w:sz w:val="22"/>
        </w:rPr>
        <w:t> </w:t>
      </w:r>
      <w:r>
        <w:rPr>
          <w:sz w:val="22"/>
        </w:rPr>
        <w:t>following</w:t>
      </w:r>
      <w:r>
        <w:rPr>
          <w:spacing w:val="-2"/>
          <w:sz w:val="22"/>
        </w:rPr>
        <w:t> exclusion:</w:t>
      </w:r>
    </w:p>
    <w:p>
      <w:pPr>
        <w:pStyle w:val="BodyText"/>
      </w:pPr>
    </w:p>
    <w:p>
      <w:pPr>
        <w:spacing w:before="0"/>
        <w:ind w:left="819" w:right="0" w:firstLine="0"/>
        <w:jc w:val="left"/>
        <w:rPr>
          <w:b/>
          <w:sz w:val="22"/>
        </w:rPr>
      </w:pPr>
      <w:r>
        <w:rPr>
          <w:b/>
          <w:sz w:val="22"/>
        </w:rPr>
        <w:t>Sexual</w:t>
      </w:r>
      <w:r>
        <w:rPr>
          <w:b/>
          <w:spacing w:val="-3"/>
          <w:sz w:val="22"/>
        </w:rPr>
        <w:t> </w:t>
      </w:r>
      <w:r>
        <w:rPr>
          <w:b/>
          <w:sz w:val="22"/>
        </w:rPr>
        <w:t>Abuse</w:t>
      </w:r>
      <w:r>
        <w:rPr>
          <w:b/>
          <w:spacing w:val="-3"/>
          <w:sz w:val="22"/>
        </w:rPr>
        <w:t> </w:t>
      </w:r>
      <w:r>
        <w:rPr>
          <w:b/>
          <w:sz w:val="22"/>
        </w:rPr>
        <w:t>or</w:t>
      </w:r>
      <w:r>
        <w:rPr>
          <w:b/>
          <w:spacing w:val="-3"/>
          <w:sz w:val="22"/>
        </w:rPr>
        <w:t> </w:t>
      </w:r>
      <w:r>
        <w:rPr>
          <w:b/>
          <w:spacing w:val="-2"/>
          <w:sz w:val="22"/>
        </w:rPr>
        <w:t>Molestation</w:t>
      </w:r>
    </w:p>
    <w:p>
      <w:pPr>
        <w:pStyle w:val="BodyText"/>
        <w:spacing w:before="10"/>
        <w:rPr>
          <w:b/>
          <w:sz w:val="21"/>
        </w:rPr>
      </w:pPr>
    </w:p>
    <w:p>
      <w:pPr>
        <w:pStyle w:val="BodyText"/>
        <w:ind w:left="820"/>
      </w:pPr>
      <w:r>
        <w:rPr/>
        <w:t>This</w:t>
      </w:r>
      <w:r>
        <w:rPr>
          <w:spacing w:val="-4"/>
        </w:rPr>
        <w:t> </w:t>
      </w:r>
      <w:r>
        <w:rPr/>
        <w:t>insurance</w:t>
      </w:r>
      <w:r>
        <w:rPr>
          <w:spacing w:val="-6"/>
        </w:rPr>
        <w:t> </w:t>
      </w:r>
      <w:r>
        <w:rPr/>
        <w:t>shall</w:t>
      </w:r>
      <w:r>
        <w:rPr>
          <w:spacing w:val="-4"/>
        </w:rPr>
        <w:t> </w:t>
      </w:r>
      <w:r>
        <w:rPr/>
        <w:t>not</w:t>
      </w:r>
      <w:r>
        <w:rPr>
          <w:spacing w:val="-3"/>
        </w:rPr>
        <w:t> </w:t>
      </w:r>
      <w:r>
        <w:rPr/>
        <w:t>apply</w:t>
      </w:r>
      <w:r>
        <w:rPr>
          <w:spacing w:val="-3"/>
        </w:rPr>
        <w:t> </w:t>
      </w:r>
      <w:r>
        <w:rPr/>
        <w:t>to</w:t>
      </w:r>
      <w:r>
        <w:rPr>
          <w:spacing w:val="-2"/>
        </w:rPr>
        <w:t> </w:t>
      </w:r>
      <w:r>
        <w:rPr/>
        <w:t>Ultimate</w:t>
      </w:r>
      <w:r>
        <w:rPr>
          <w:spacing w:val="-6"/>
        </w:rPr>
        <w:t> </w:t>
      </w:r>
      <w:r>
        <w:rPr/>
        <w:t>Net</w:t>
      </w:r>
      <w:r>
        <w:rPr>
          <w:spacing w:val="-4"/>
        </w:rPr>
        <w:t> </w:t>
      </w:r>
      <w:r>
        <w:rPr/>
        <w:t>Loss</w:t>
      </w:r>
      <w:r>
        <w:rPr>
          <w:spacing w:val="-4"/>
        </w:rPr>
        <w:t> </w:t>
      </w:r>
      <w:r>
        <w:rPr/>
        <w:t>arising</w:t>
      </w:r>
      <w:r>
        <w:rPr>
          <w:spacing w:val="-2"/>
        </w:rPr>
        <w:t> </w:t>
      </w:r>
      <w:r>
        <w:rPr/>
        <w:t>out</w:t>
      </w:r>
      <w:r>
        <w:rPr>
          <w:spacing w:val="-3"/>
        </w:rPr>
        <w:t> </w:t>
      </w:r>
      <w:r>
        <w:rPr>
          <w:spacing w:val="-5"/>
        </w:rPr>
        <w:t>of:</w:t>
      </w:r>
    </w:p>
    <w:p>
      <w:pPr>
        <w:pStyle w:val="BodyText"/>
      </w:pPr>
    </w:p>
    <w:p>
      <w:pPr>
        <w:pStyle w:val="ListParagraph"/>
        <w:numPr>
          <w:ilvl w:val="0"/>
          <w:numId w:val="1"/>
        </w:numPr>
        <w:tabs>
          <w:tab w:pos="1539" w:val="left" w:leader="none"/>
        </w:tabs>
        <w:spacing w:line="240" w:lineRule="auto" w:before="0" w:after="0"/>
        <w:ind w:left="1540" w:right="102" w:hanging="720"/>
        <w:jc w:val="both"/>
        <w:rPr>
          <w:sz w:val="22"/>
        </w:rPr>
      </w:pPr>
      <w:r>
        <w:rPr>
          <w:sz w:val="22"/>
        </w:rPr>
        <w:t>Any actual, threatened or alleged sexual abuse or sexual molestation, including but not limited to, sexual harassment, sexual misconduct, sexual assault, sexual victimization, sexual intimacy (even if consensual), sexual contact, sexual advances, sexual exploitation, requests for sexual favors, verbal or physical conduct of a sexual nature, coercion to engage in sexual activities, licentious or immoral</w:t>
      </w:r>
      <w:r>
        <w:rPr>
          <w:spacing w:val="-5"/>
          <w:sz w:val="22"/>
        </w:rPr>
        <w:t> </w:t>
      </w:r>
      <w:r>
        <w:rPr>
          <w:sz w:val="22"/>
        </w:rPr>
        <w:t>misconduct,</w:t>
      </w:r>
      <w:r>
        <w:rPr>
          <w:spacing w:val="-3"/>
          <w:sz w:val="22"/>
        </w:rPr>
        <w:t> </w:t>
      </w:r>
      <w:r>
        <w:rPr>
          <w:sz w:val="22"/>
        </w:rPr>
        <w:t>and</w:t>
      </w:r>
      <w:r>
        <w:rPr>
          <w:spacing w:val="-5"/>
          <w:sz w:val="22"/>
        </w:rPr>
        <w:t> </w:t>
      </w:r>
      <w:r>
        <w:rPr>
          <w:sz w:val="22"/>
        </w:rPr>
        <w:t>any</w:t>
      </w:r>
      <w:r>
        <w:rPr>
          <w:spacing w:val="-1"/>
          <w:sz w:val="22"/>
        </w:rPr>
        <w:t> </w:t>
      </w:r>
      <w:r>
        <w:rPr>
          <w:sz w:val="22"/>
        </w:rPr>
        <w:t>resulting</w:t>
      </w:r>
      <w:r>
        <w:rPr>
          <w:spacing w:val="-5"/>
          <w:sz w:val="22"/>
        </w:rPr>
        <w:t> </w:t>
      </w:r>
      <w:r>
        <w:rPr>
          <w:sz w:val="22"/>
        </w:rPr>
        <w:t>mental,</w:t>
      </w:r>
      <w:r>
        <w:rPr>
          <w:spacing w:val="-1"/>
          <w:sz w:val="22"/>
        </w:rPr>
        <w:t> </w:t>
      </w:r>
      <w:r>
        <w:rPr>
          <w:sz w:val="22"/>
        </w:rPr>
        <w:t>physical</w:t>
      </w:r>
      <w:r>
        <w:rPr>
          <w:spacing w:val="-3"/>
          <w:sz w:val="22"/>
        </w:rPr>
        <w:t> </w:t>
      </w:r>
      <w:r>
        <w:rPr>
          <w:sz w:val="22"/>
        </w:rPr>
        <w:t>or</w:t>
      </w:r>
      <w:r>
        <w:rPr>
          <w:spacing w:val="-2"/>
          <w:sz w:val="22"/>
        </w:rPr>
        <w:t> </w:t>
      </w:r>
      <w:r>
        <w:rPr>
          <w:sz w:val="22"/>
        </w:rPr>
        <w:t>emotional</w:t>
      </w:r>
      <w:r>
        <w:rPr>
          <w:spacing w:val="-3"/>
          <w:sz w:val="22"/>
        </w:rPr>
        <w:t> </w:t>
      </w:r>
      <w:r>
        <w:rPr>
          <w:sz w:val="22"/>
        </w:rPr>
        <w:t>injury</w:t>
      </w:r>
      <w:r>
        <w:rPr>
          <w:spacing w:val="-6"/>
          <w:sz w:val="22"/>
        </w:rPr>
        <w:t> </w:t>
      </w:r>
      <w:r>
        <w:rPr>
          <w:sz w:val="22"/>
        </w:rPr>
        <w:t>of</w:t>
      </w:r>
      <w:r>
        <w:rPr>
          <w:spacing w:val="-1"/>
          <w:sz w:val="22"/>
        </w:rPr>
        <w:t> </w:t>
      </w:r>
      <w:r>
        <w:rPr>
          <w:sz w:val="22"/>
        </w:rPr>
        <w:t>any person committed by anyone; or</w:t>
      </w:r>
    </w:p>
    <w:p>
      <w:pPr>
        <w:pStyle w:val="BodyText"/>
        <w:spacing w:before="11"/>
        <w:rPr>
          <w:sz w:val="21"/>
        </w:rPr>
      </w:pPr>
    </w:p>
    <w:p>
      <w:pPr>
        <w:pStyle w:val="ListParagraph"/>
        <w:numPr>
          <w:ilvl w:val="0"/>
          <w:numId w:val="1"/>
        </w:numPr>
        <w:tabs>
          <w:tab w:pos="1539" w:val="left" w:leader="none"/>
        </w:tabs>
        <w:spacing w:line="240" w:lineRule="auto" w:before="0" w:after="0"/>
        <w:ind w:left="1540" w:right="103" w:hanging="720"/>
        <w:jc w:val="both"/>
        <w:rPr>
          <w:sz w:val="22"/>
        </w:rPr>
      </w:pPr>
      <w:r>
        <w:rPr>
          <w:sz w:val="22"/>
        </w:rPr>
        <w:t>The negligent hiring, employment, investigation, supervision, reporting to the proper authorities or failure to so report, or the retention of any person for whom any Insured is or has ever been legally responsible and whose conduct would</w:t>
      </w:r>
      <w:r>
        <w:rPr>
          <w:spacing w:val="-1"/>
          <w:sz w:val="22"/>
        </w:rPr>
        <w:t> </w:t>
      </w:r>
      <w:r>
        <w:rPr>
          <w:sz w:val="22"/>
        </w:rPr>
        <w:t>be excluded by Paragraph 1. above.</w:t>
      </w:r>
    </w:p>
    <w:p>
      <w:pPr>
        <w:pStyle w:val="BodyText"/>
        <w:rPr>
          <w:sz w:val="24"/>
        </w:rPr>
      </w:pPr>
    </w:p>
    <w:p>
      <w:pPr>
        <w:pStyle w:val="BodyText"/>
        <w:rPr>
          <w:sz w:val="24"/>
        </w:rPr>
      </w:pPr>
    </w:p>
    <w:p>
      <w:pPr>
        <w:pStyle w:val="BodyText"/>
        <w:rPr>
          <w:sz w:val="24"/>
        </w:rPr>
      </w:pPr>
    </w:p>
    <w:p>
      <w:pPr>
        <w:pStyle w:val="BodyText"/>
        <w:rPr>
          <w:sz w:val="24"/>
        </w:rPr>
      </w:pPr>
    </w:p>
    <w:p>
      <w:pPr>
        <w:pStyle w:val="BodyText"/>
        <w:spacing w:before="162"/>
        <w:ind w:left="100"/>
      </w:pPr>
      <w:r>
        <w:rPr/>
        <w:t>All</w:t>
      </w:r>
      <w:r>
        <w:rPr>
          <w:spacing w:val="-8"/>
        </w:rPr>
        <w:t> </w:t>
      </w:r>
      <w:r>
        <w:rPr/>
        <w:t>other</w:t>
      </w:r>
      <w:r>
        <w:rPr>
          <w:spacing w:val="-7"/>
        </w:rPr>
        <w:t> </w:t>
      </w:r>
      <w:r>
        <w:rPr/>
        <w:t>terms,</w:t>
      </w:r>
      <w:r>
        <w:rPr>
          <w:spacing w:val="-6"/>
        </w:rPr>
        <w:t> </w:t>
      </w:r>
      <w:r>
        <w:rPr/>
        <w:t>definitions,</w:t>
      </w:r>
      <w:r>
        <w:rPr>
          <w:spacing w:val="-4"/>
        </w:rPr>
        <w:t> </w:t>
      </w:r>
      <w:r>
        <w:rPr/>
        <w:t>conditions,</w:t>
      </w:r>
      <w:r>
        <w:rPr>
          <w:spacing w:val="-4"/>
        </w:rPr>
        <w:t> </w:t>
      </w:r>
      <w:r>
        <w:rPr/>
        <w:t>and</w:t>
      </w:r>
      <w:r>
        <w:rPr>
          <w:spacing w:val="-6"/>
        </w:rPr>
        <w:t> </w:t>
      </w:r>
      <w:r>
        <w:rPr/>
        <w:t>exclusions</w:t>
      </w:r>
      <w:r>
        <w:rPr>
          <w:spacing w:val="-4"/>
        </w:rPr>
        <w:t> </w:t>
      </w:r>
      <w:r>
        <w:rPr/>
        <w:t>of</w:t>
      </w:r>
      <w:r>
        <w:rPr>
          <w:spacing w:val="-5"/>
        </w:rPr>
        <w:t> </w:t>
      </w:r>
      <w:r>
        <w:rPr/>
        <w:t>this</w:t>
      </w:r>
      <w:r>
        <w:rPr>
          <w:spacing w:val="-9"/>
        </w:rPr>
        <w:t> </w:t>
      </w:r>
      <w:r>
        <w:rPr/>
        <w:t>policy</w:t>
      </w:r>
      <w:r>
        <w:rPr>
          <w:spacing w:val="-4"/>
        </w:rPr>
        <w:t> </w:t>
      </w:r>
      <w:r>
        <w:rPr/>
        <w:t>remain</w:t>
      </w:r>
      <w:r>
        <w:rPr>
          <w:spacing w:val="-8"/>
        </w:rPr>
        <w:t> </w:t>
      </w:r>
      <w:r>
        <w:rPr>
          <w:spacing w:val="-2"/>
        </w:rPr>
        <w:t>unchanged.</w:t>
      </w:r>
    </w:p>
    <w:p>
      <w:pPr>
        <w:pStyle w:val="BodyText"/>
        <w:rPr>
          <w:sz w:val="20"/>
        </w:rPr>
      </w:pPr>
    </w:p>
    <w:p>
      <w:pPr>
        <w:pStyle w:val="BodyText"/>
        <w:rPr>
          <w:sz w:val="20"/>
        </w:rPr>
      </w:pPr>
    </w:p>
    <w:p>
      <w:pPr>
        <w:pStyle w:val="BodyText"/>
        <w:rPr>
          <w:sz w:val="20"/>
        </w:rPr>
      </w:pPr>
    </w:p>
    <w:p>
      <w:pPr>
        <w:pStyle w:val="BodyText"/>
        <w:spacing w:before="8"/>
        <w:rPr>
          <w:sz w:val="11"/>
        </w:rPr>
      </w:pPr>
      <w:r>
        <w:rPr/>
        <w:pict>
          <v:shape style="position:absolute;margin-left:288pt;margin-top:7.943974pt;width:216pt;height:.1pt;mso-position-horizontal-relative:page;mso-position-vertical-relative:paragraph;z-index:-15728640;mso-wrap-distance-left:0;mso-wrap-distance-right:0" id="docshape1" coordorigin="5760,159" coordsize="4320,0" path="m5760,159l10080,159e" filled="false" stroked="true" strokeweight=".84pt" strokecolor="#000000">
            <v:path arrowok="t"/>
            <v:stroke dashstyle="solid"/>
            <w10:wrap type="topAndBottom"/>
          </v:shape>
        </w:pict>
      </w:r>
    </w:p>
    <w:p>
      <w:pPr>
        <w:pStyle w:val="BodyText"/>
        <w:spacing w:before="8"/>
        <w:ind w:left="5260"/>
      </w:pPr>
      <w:r>
        <w:rPr>
          <w:spacing w:val="-2"/>
        </w:rPr>
        <w:t>Authorized</w:t>
      </w:r>
      <w:r>
        <w:rPr>
          <w:spacing w:val="-14"/>
        </w:rPr>
        <w:t> </w:t>
      </w:r>
      <w:r>
        <w:rPr>
          <w:spacing w:val="-2"/>
        </w:rPr>
        <w:t>Representative</w:t>
      </w:r>
    </w:p>
    <w:p>
      <w:pPr>
        <w:pStyle w:val="BodyText"/>
        <w:rPr>
          <w:sz w:val="20"/>
        </w:rPr>
      </w:pPr>
    </w:p>
    <w:p>
      <w:pPr>
        <w:pStyle w:val="BodyText"/>
        <w:rPr>
          <w:sz w:val="20"/>
        </w:rPr>
      </w:pPr>
    </w:p>
    <w:p>
      <w:pPr>
        <w:pStyle w:val="BodyText"/>
        <w:rPr>
          <w:sz w:val="20"/>
        </w:rPr>
      </w:pPr>
    </w:p>
    <w:p>
      <w:pPr>
        <w:pStyle w:val="BodyText"/>
        <w:spacing w:before="5"/>
        <w:rPr>
          <w:sz w:val="20"/>
        </w:rPr>
      </w:pPr>
    </w:p>
    <w:p>
      <w:pPr>
        <w:pStyle w:val="BodyText"/>
        <w:tabs>
          <w:tab w:pos="3884" w:val="left" w:leader="none"/>
        </w:tabs>
        <w:spacing w:before="1"/>
        <w:ind w:left="100"/>
      </w:pPr>
      <w:r>
        <w:rPr/>
        <w:t>141910</w:t>
      </w:r>
      <w:r>
        <w:rPr>
          <w:spacing w:val="-5"/>
        </w:rPr>
        <w:t> </w:t>
      </w:r>
      <w:r>
        <w:rPr>
          <w:spacing w:val="-2"/>
        </w:rPr>
        <w:t>(03/22)</w:t>
      </w:r>
      <w:r>
        <w:rPr/>
        <w:tab/>
        <w:t>Page</w:t>
      </w:r>
      <w:r>
        <w:rPr>
          <w:spacing w:val="-3"/>
        </w:rPr>
        <w:t> </w:t>
      </w:r>
      <w:r>
        <w:rPr/>
        <w:t>1</w:t>
      </w:r>
      <w:r>
        <w:rPr>
          <w:spacing w:val="-1"/>
        </w:rPr>
        <w:t> </w:t>
      </w:r>
      <w:r>
        <w:rPr/>
        <w:t>of </w:t>
      </w:r>
      <w:r>
        <w:rPr>
          <w:spacing w:val="-10"/>
        </w:rPr>
        <w:t>1</w:t>
      </w:r>
    </w:p>
    <w:sectPr>
      <w:type w:val="continuous"/>
      <w:pgSz w:w="12240" w:h="15840"/>
      <w:pgMar w:top="1360" w:bottom="280" w:left="1340" w:right="1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1540" w:hanging="719"/>
        <w:jc w:val="left"/>
      </w:pPr>
      <w:rPr>
        <w:rFonts w:hint="default" w:ascii="Arial" w:hAnsi="Arial" w:eastAsia="Arial" w:cs="Arial"/>
        <w:b w:val="0"/>
        <w:bCs w:val="0"/>
        <w:i w:val="0"/>
        <w:iCs w:val="0"/>
        <w:spacing w:val="-1"/>
        <w:w w:val="100"/>
        <w:sz w:val="22"/>
        <w:szCs w:val="22"/>
      </w:rPr>
    </w:lvl>
    <w:lvl w:ilvl="1">
      <w:start w:val="0"/>
      <w:numFmt w:val="bullet"/>
      <w:lvlText w:val="•"/>
      <w:lvlJc w:val="left"/>
      <w:pPr>
        <w:ind w:left="2342" w:hanging="719"/>
      </w:pPr>
      <w:rPr>
        <w:rFonts w:hint="default"/>
      </w:rPr>
    </w:lvl>
    <w:lvl w:ilvl="2">
      <w:start w:val="0"/>
      <w:numFmt w:val="bullet"/>
      <w:lvlText w:val="•"/>
      <w:lvlJc w:val="left"/>
      <w:pPr>
        <w:ind w:left="3144" w:hanging="719"/>
      </w:pPr>
      <w:rPr>
        <w:rFonts w:hint="default"/>
      </w:rPr>
    </w:lvl>
    <w:lvl w:ilvl="3">
      <w:start w:val="0"/>
      <w:numFmt w:val="bullet"/>
      <w:lvlText w:val="•"/>
      <w:lvlJc w:val="left"/>
      <w:pPr>
        <w:ind w:left="3946" w:hanging="719"/>
      </w:pPr>
      <w:rPr>
        <w:rFonts w:hint="default"/>
      </w:rPr>
    </w:lvl>
    <w:lvl w:ilvl="4">
      <w:start w:val="0"/>
      <w:numFmt w:val="bullet"/>
      <w:lvlText w:val="•"/>
      <w:lvlJc w:val="left"/>
      <w:pPr>
        <w:ind w:left="4748" w:hanging="719"/>
      </w:pPr>
      <w:rPr>
        <w:rFonts w:hint="default"/>
      </w:rPr>
    </w:lvl>
    <w:lvl w:ilvl="5">
      <w:start w:val="0"/>
      <w:numFmt w:val="bullet"/>
      <w:lvlText w:val="•"/>
      <w:lvlJc w:val="left"/>
      <w:pPr>
        <w:ind w:left="5550" w:hanging="719"/>
      </w:pPr>
      <w:rPr>
        <w:rFonts w:hint="default"/>
      </w:rPr>
    </w:lvl>
    <w:lvl w:ilvl="6">
      <w:start w:val="0"/>
      <w:numFmt w:val="bullet"/>
      <w:lvlText w:val="•"/>
      <w:lvlJc w:val="left"/>
      <w:pPr>
        <w:ind w:left="6352" w:hanging="719"/>
      </w:pPr>
      <w:rPr>
        <w:rFonts w:hint="default"/>
      </w:rPr>
    </w:lvl>
    <w:lvl w:ilvl="7">
      <w:start w:val="0"/>
      <w:numFmt w:val="bullet"/>
      <w:lvlText w:val="•"/>
      <w:lvlJc w:val="left"/>
      <w:pPr>
        <w:ind w:left="7154" w:hanging="719"/>
      </w:pPr>
      <w:rPr>
        <w:rFonts w:hint="default"/>
      </w:rPr>
    </w:lvl>
    <w:lvl w:ilvl="8">
      <w:start w:val="0"/>
      <w:numFmt w:val="bullet"/>
      <w:lvlText w:val="•"/>
      <w:lvlJc w:val="left"/>
      <w:pPr>
        <w:ind w:left="7956" w:hanging="719"/>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22"/>
      <w:szCs w:val="22"/>
    </w:rPr>
  </w:style>
  <w:style w:styleId="Heading1" w:type="paragraph">
    <w:name w:val="Heading 1"/>
    <w:basedOn w:val="Normal"/>
    <w:uiPriority w:val="1"/>
    <w:qFormat/>
    <w:pPr>
      <w:ind w:left="1992" w:right="100"/>
      <w:jc w:val="center"/>
      <w:outlineLvl w:val="1"/>
    </w:pPr>
    <w:rPr>
      <w:rFonts w:ascii="Arial" w:hAnsi="Arial" w:eastAsia="Arial" w:cs="Arial"/>
      <w:b/>
      <w:bCs/>
      <w:sz w:val="22"/>
      <w:szCs w:val="22"/>
    </w:rPr>
  </w:style>
  <w:style w:styleId="ListParagraph" w:type="paragraph">
    <w:name w:val="List Paragraph"/>
    <w:basedOn w:val="Normal"/>
    <w:uiPriority w:val="1"/>
    <w:qFormat/>
    <w:pPr>
      <w:ind w:left="1540" w:right="102" w:hanging="720"/>
      <w:jc w:val="both"/>
    </w:pPr>
    <w:rPr>
      <w:rFonts w:ascii="Arial" w:hAnsi="Arial" w:eastAsia="Arial" w:cs="Arial"/>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mjacobso</dc:creator>
  <dc:title>Microsoft Word - Sexual Abuse or Molestation Excl 141910 (03 22)</dc:title>
  <dcterms:created xsi:type="dcterms:W3CDTF">2022-07-07T14:23:28Z</dcterms:created>
  <dcterms:modified xsi:type="dcterms:W3CDTF">2022-07-07T14:23:28Z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2022-03-29T00:00:00Z</vt:filetime>
  </property>
  <property fmtid="{D5CDD505-2E9C-101B-9397-08002B2CF9AE}" pid="3" name="LastSaved">
    <vt:filetime>2022-07-07T00:00:00Z</vt:filetime>
  </property>
</Properties>
</file>