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80"/>
        <w:ind w:left="0" w:right="1" w:firstLine="0"/>
        <w:jc w:val="center"/>
        <w:rPr>
          <w:b/>
          <w:sz w:val="22"/>
        </w:rPr>
      </w:pPr>
      <w:bookmarkStart w:name="ENDORSEMENT NO." w:id="1"/>
      <w:bookmarkEnd w:id="1"/>
      <w:r>
        <w:rPr/>
      </w:r>
      <w:r>
        <w:rPr>
          <w:b/>
          <w:spacing w:val="-2"/>
          <w:sz w:val="22"/>
        </w:rPr>
        <w:t>ENDORSEMENT</w:t>
      </w:r>
      <w:r>
        <w:rPr>
          <w:b/>
          <w:spacing w:val="2"/>
          <w:sz w:val="22"/>
        </w:rPr>
        <w:t> </w:t>
      </w:r>
      <w:r>
        <w:rPr>
          <w:b/>
          <w:spacing w:val="-5"/>
          <w:sz w:val="22"/>
        </w:rPr>
        <w:t>NO.</w:t>
      </w:r>
    </w:p>
    <w:p>
      <w:pPr>
        <w:spacing w:before="252"/>
        <w:ind w:left="120" w:right="0" w:firstLine="0"/>
        <w:jc w:val="left"/>
        <w:rPr>
          <w:b/>
          <w:sz w:val="22"/>
        </w:rPr>
      </w:pPr>
      <w:r>
        <w:rPr>
          <w:b/>
          <w:sz w:val="22"/>
        </w:rPr>
        <w:t>This</w:t>
      </w:r>
      <w:r>
        <w:rPr>
          <w:b/>
          <w:spacing w:val="-9"/>
          <w:sz w:val="22"/>
        </w:rPr>
        <w:t> </w:t>
      </w:r>
      <w:r>
        <w:rPr>
          <w:b/>
          <w:sz w:val="22"/>
        </w:rPr>
        <w:t>endorsement,</w:t>
      </w:r>
      <w:r>
        <w:rPr>
          <w:b/>
          <w:spacing w:val="-9"/>
          <w:sz w:val="22"/>
        </w:rPr>
        <w:t> </w:t>
      </w:r>
      <w:r>
        <w:rPr>
          <w:b/>
          <w:sz w:val="22"/>
        </w:rPr>
        <w:t>effective</w:t>
      </w:r>
      <w:r>
        <w:rPr>
          <w:b/>
          <w:spacing w:val="-8"/>
          <w:sz w:val="22"/>
        </w:rPr>
        <w:t> </w:t>
      </w:r>
      <w:r>
        <w:rPr>
          <w:b/>
          <w:sz w:val="22"/>
        </w:rPr>
        <w:t>12:01</w:t>
      </w:r>
      <w:r>
        <w:rPr>
          <w:b/>
          <w:spacing w:val="-9"/>
          <w:sz w:val="22"/>
        </w:rPr>
        <w:t> </w:t>
      </w:r>
      <w:r>
        <w:rPr>
          <w:b/>
          <w:spacing w:val="-5"/>
          <w:sz w:val="22"/>
        </w:rPr>
        <w:t>AM:</w:t>
      </w:r>
    </w:p>
    <w:p>
      <w:pPr>
        <w:pStyle w:val="BodyText"/>
        <w:rPr>
          <w:b/>
        </w:rPr>
      </w:pPr>
    </w:p>
    <w:p>
      <w:pPr>
        <w:spacing w:before="1"/>
        <w:ind w:left="120" w:right="0" w:firstLine="0"/>
        <w:jc w:val="left"/>
        <w:rPr>
          <w:b/>
          <w:sz w:val="22"/>
        </w:rPr>
      </w:pPr>
      <w:r>
        <w:rPr>
          <w:b/>
          <w:sz w:val="22"/>
        </w:rPr>
        <w:t>Forms</w:t>
      </w:r>
      <w:r>
        <w:rPr>
          <w:b/>
          <w:spacing w:val="-5"/>
          <w:sz w:val="22"/>
        </w:rPr>
        <w:t> </w:t>
      </w:r>
      <w:r>
        <w:rPr>
          <w:b/>
          <w:sz w:val="22"/>
        </w:rPr>
        <w:t>a</w:t>
      </w:r>
      <w:r>
        <w:rPr>
          <w:b/>
          <w:spacing w:val="-5"/>
          <w:sz w:val="22"/>
        </w:rPr>
        <w:t> </w:t>
      </w:r>
      <w:r>
        <w:rPr>
          <w:b/>
          <w:sz w:val="22"/>
        </w:rPr>
        <w:t>part</w:t>
      </w:r>
      <w:r>
        <w:rPr>
          <w:b/>
          <w:spacing w:val="-5"/>
          <w:sz w:val="22"/>
        </w:rPr>
        <w:t> </w:t>
      </w:r>
      <w:r>
        <w:rPr>
          <w:b/>
          <w:sz w:val="22"/>
        </w:rPr>
        <w:t>of</w:t>
      </w:r>
      <w:r>
        <w:rPr>
          <w:b/>
          <w:spacing w:val="-4"/>
          <w:sz w:val="22"/>
        </w:rPr>
        <w:t> </w:t>
      </w:r>
      <w:r>
        <w:rPr>
          <w:b/>
          <w:sz w:val="22"/>
        </w:rPr>
        <w:t>Policy</w:t>
      </w:r>
      <w:r>
        <w:rPr>
          <w:b/>
          <w:spacing w:val="-5"/>
          <w:sz w:val="22"/>
        </w:rPr>
        <w:t> </w:t>
      </w:r>
      <w:r>
        <w:rPr>
          <w:b/>
          <w:spacing w:val="-4"/>
          <w:sz w:val="22"/>
        </w:rPr>
        <w:t>No.:</w:t>
      </w:r>
    </w:p>
    <w:p>
      <w:pPr>
        <w:pStyle w:val="BodyText"/>
        <w:rPr>
          <w:b/>
        </w:rPr>
      </w:pPr>
    </w:p>
    <w:p>
      <w:pPr>
        <w:spacing w:before="0"/>
        <w:ind w:left="120" w:right="0" w:firstLine="0"/>
        <w:jc w:val="left"/>
        <w:rPr>
          <w:b/>
          <w:sz w:val="22"/>
        </w:rPr>
      </w:pPr>
      <w:r>
        <w:rPr>
          <w:b/>
          <w:sz w:val="22"/>
        </w:rPr>
        <w:t>Issued</w:t>
      </w:r>
      <w:r>
        <w:rPr>
          <w:b/>
          <w:spacing w:val="-7"/>
          <w:sz w:val="22"/>
        </w:rPr>
        <w:t> </w:t>
      </w:r>
      <w:r>
        <w:rPr>
          <w:b/>
          <w:spacing w:val="-5"/>
          <w:sz w:val="22"/>
        </w:rPr>
        <w:t>to:</w:t>
      </w:r>
    </w:p>
    <w:p>
      <w:pPr>
        <w:spacing w:before="252"/>
        <w:ind w:left="120" w:right="0" w:firstLine="0"/>
        <w:jc w:val="left"/>
        <w:rPr>
          <w:b/>
          <w:sz w:val="22"/>
        </w:rPr>
      </w:pPr>
      <w:r>
        <w:rPr>
          <w:b/>
          <w:spacing w:val="-5"/>
          <w:sz w:val="22"/>
        </w:rPr>
        <w:t>By:</w:t>
      </w:r>
    </w:p>
    <w:p>
      <w:pPr>
        <w:pStyle w:val="BodyText"/>
        <w:spacing w:before="119"/>
        <w:rPr>
          <w:b/>
        </w:rPr>
      </w:pPr>
    </w:p>
    <w:p>
      <w:pPr>
        <w:spacing w:line="410" w:lineRule="atLeast" w:before="0"/>
        <w:ind w:left="1091" w:right="1089" w:firstLine="0"/>
        <w:jc w:val="center"/>
        <w:rPr>
          <w:b/>
          <w:sz w:val="22"/>
        </w:rPr>
      </w:pPr>
      <w:r>
        <w:rPr>
          <w:b/>
          <w:sz w:val="22"/>
        </w:rPr>
        <w:t>Commercial</w:t>
      </w:r>
      <w:r>
        <w:rPr>
          <w:b/>
          <w:spacing w:val="-8"/>
          <w:sz w:val="22"/>
        </w:rPr>
        <w:t> </w:t>
      </w:r>
      <w:r>
        <w:rPr>
          <w:b/>
          <w:sz w:val="22"/>
        </w:rPr>
        <w:t>Umbrella</w:t>
      </w:r>
      <w:r>
        <w:rPr>
          <w:b/>
          <w:spacing w:val="-8"/>
          <w:sz w:val="22"/>
        </w:rPr>
        <w:t> </w:t>
      </w:r>
      <w:r>
        <w:rPr>
          <w:b/>
          <w:sz w:val="22"/>
        </w:rPr>
        <w:t>Liability</w:t>
      </w:r>
      <w:r>
        <w:rPr>
          <w:b/>
          <w:spacing w:val="-8"/>
          <w:sz w:val="22"/>
        </w:rPr>
        <w:t> </w:t>
      </w:r>
      <w:r>
        <w:rPr>
          <w:b/>
          <w:sz w:val="22"/>
        </w:rPr>
        <w:t>Policy</w:t>
      </w:r>
      <w:r>
        <w:rPr>
          <w:b/>
          <w:spacing w:val="-8"/>
          <w:sz w:val="22"/>
        </w:rPr>
        <w:t> </w:t>
      </w:r>
      <w:r>
        <w:rPr>
          <w:b/>
          <w:sz w:val="22"/>
        </w:rPr>
        <w:t>with</w:t>
      </w:r>
      <w:r>
        <w:rPr>
          <w:b/>
          <w:spacing w:val="-8"/>
          <w:sz w:val="22"/>
        </w:rPr>
        <w:t> </w:t>
      </w:r>
      <w:r>
        <w:rPr>
          <w:b/>
          <w:sz w:val="22"/>
        </w:rPr>
        <w:t>CrisisResponse</w:t>
      </w:r>
      <w:r>
        <w:rPr>
          <w:b/>
          <w:sz w:val="14"/>
        </w:rPr>
        <w:t>®</w:t>
      </w:r>
      <w:r>
        <w:rPr>
          <w:b/>
          <w:spacing w:val="40"/>
          <w:sz w:val="14"/>
        </w:rPr>
        <w:t> </w:t>
      </w:r>
      <w:r>
        <w:rPr>
          <w:b/>
          <w:sz w:val="22"/>
        </w:rPr>
        <w:t>Cancellation Amendatory Endorsement</w:t>
      </w:r>
    </w:p>
    <w:p>
      <w:pPr>
        <w:spacing w:before="5"/>
        <w:ind w:left="0" w:right="1" w:firstLine="0"/>
        <w:jc w:val="center"/>
        <w:rPr>
          <w:b/>
          <w:sz w:val="22"/>
        </w:rPr>
      </w:pPr>
      <w:r>
        <w:rPr>
          <w:b/>
          <w:sz w:val="22"/>
        </w:rPr>
        <w:t>(Pro</w:t>
      </w:r>
      <w:r>
        <w:rPr>
          <w:b/>
          <w:spacing w:val="-7"/>
          <w:sz w:val="22"/>
        </w:rPr>
        <w:t> </w:t>
      </w:r>
      <w:r>
        <w:rPr>
          <w:b/>
          <w:sz w:val="22"/>
        </w:rPr>
        <w:t>Rata</w:t>
      </w:r>
      <w:r>
        <w:rPr>
          <w:b/>
          <w:spacing w:val="-6"/>
          <w:sz w:val="22"/>
        </w:rPr>
        <w:t> </w:t>
      </w:r>
      <w:r>
        <w:rPr>
          <w:b/>
          <w:sz w:val="22"/>
        </w:rPr>
        <w:t>Return</w:t>
      </w:r>
      <w:r>
        <w:rPr>
          <w:b/>
          <w:spacing w:val="-7"/>
          <w:sz w:val="22"/>
        </w:rPr>
        <w:t> </w:t>
      </w:r>
      <w:r>
        <w:rPr>
          <w:b/>
          <w:spacing w:val="-2"/>
          <w:sz w:val="22"/>
        </w:rPr>
        <w:t>Premium)</w:t>
      </w:r>
    </w:p>
    <w:p>
      <w:pPr>
        <w:spacing w:before="252"/>
        <w:ind w:left="119" w:right="115" w:firstLine="0"/>
        <w:jc w:val="both"/>
        <w:rPr>
          <w:b/>
          <w:sz w:val="22"/>
        </w:rPr>
      </w:pPr>
      <w:r>
        <w:rPr>
          <w:b/>
          <w:sz w:val="22"/>
        </w:rPr>
        <w:t>TO THE EXTENT ANY PROVISION OF THIS ENDORSEMENT CONFLICTS WITH ANY PROVISION OF THE POLICY OR ANY OF ITS OTHER ENDORSEMENTS, THE</w:t>
      </w:r>
      <w:r>
        <w:rPr>
          <w:b/>
          <w:spacing w:val="40"/>
          <w:sz w:val="22"/>
        </w:rPr>
        <w:t> </w:t>
      </w:r>
      <w:r>
        <w:rPr>
          <w:b/>
          <w:sz w:val="22"/>
        </w:rPr>
        <w:t>PROVISIONS OF THIS ENDORSEMENT WILL SUPERSEDE.</w:t>
      </w:r>
    </w:p>
    <w:p>
      <w:pPr>
        <w:pStyle w:val="BodyText"/>
        <w:spacing w:before="1"/>
        <w:rPr>
          <w:b/>
        </w:rPr>
      </w:pPr>
    </w:p>
    <w:p>
      <w:pPr>
        <w:pStyle w:val="BodyText"/>
        <w:ind w:left="119"/>
      </w:pPr>
      <w:r>
        <w:rPr/>
        <w:t>This</w:t>
      </w:r>
      <w:r>
        <w:rPr>
          <w:spacing w:val="-6"/>
        </w:rPr>
        <w:t> </w:t>
      </w:r>
      <w:r>
        <w:rPr/>
        <w:t>policy</w:t>
      </w:r>
      <w:r>
        <w:rPr>
          <w:spacing w:val="-5"/>
        </w:rPr>
        <w:t> </w:t>
      </w:r>
      <w:r>
        <w:rPr/>
        <w:t>is</w:t>
      </w:r>
      <w:r>
        <w:rPr>
          <w:spacing w:val="-5"/>
        </w:rPr>
        <w:t> </w:t>
      </w:r>
      <w:r>
        <w:rPr/>
        <w:t>amended</w:t>
      </w:r>
      <w:r>
        <w:rPr>
          <w:spacing w:val="-5"/>
        </w:rPr>
        <w:t> </w:t>
      </w:r>
      <w:r>
        <w:rPr/>
        <w:t>as</w:t>
      </w:r>
      <w:r>
        <w:rPr>
          <w:spacing w:val="-5"/>
        </w:rPr>
        <w:t> </w:t>
      </w:r>
      <w:r>
        <w:rPr>
          <w:spacing w:val="-2"/>
        </w:rPr>
        <w:t>follows:</w:t>
      </w:r>
    </w:p>
    <w:p>
      <w:pPr>
        <w:spacing w:before="252"/>
        <w:ind w:left="119" w:right="0" w:firstLine="0"/>
        <w:jc w:val="left"/>
        <w:rPr>
          <w:sz w:val="22"/>
        </w:rPr>
      </w:pPr>
      <w:r>
        <w:rPr>
          <w:b/>
          <w:sz w:val="22"/>
        </w:rPr>
        <w:t>Section</w:t>
      </w:r>
      <w:r>
        <w:rPr>
          <w:b/>
          <w:spacing w:val="69"/>
          <w:sz w:val="22"/>
        </w:rPr>
        <w:t> </w:t>
      </w:r>
      <w:r>
        <w:rPr>
          <w:b/>
          <w:sz w:val="22"/>
        </w:rPr>
        <w:t>VI.</w:t>
      </w:r>
      <w:r>
        <w:rPr>
          <w:b/>
          <w:spacing w:val="69"/>
          <w:sz w:val="22"/>
        </w:rPr>
        <w:t> </w:t>
      </w:r>
      <w:r>
        <w:rPr>
          <w:b/>
          <w:sz w:val="22"/>
        </w:rPr>
        <w:t>CONDITIONS,</w:t>
      </w:r>
      <w:r>
        <w:rPr>
          <w:b/>
          <w:spacing w:val="69"/>
          <w:sz w:val="22"/>
        </w:rPr>
        <w:t> </w:t>
      </w:r>
      <w:r>
        <w:rPr>
          <w:sz w:val="22"/>
        </w:rPr>
        <w:t>Paragraph</w:t>
      </w:r>
      <w:r>
        <w:rPr>
          <w:spacing w:val="69"/>
          <w:sz w:val="22"/>
        </w:rPr>
        <w:t> </w:t>
      </w:r>
      <w:r>
        <w:rPr>
          <w:sz w:val="22"/>
        </w:rPr>
        <w:t>D.,</w:t>
      </w:r>
      <w:r>
        <w:rPr>
          <w:spacing w:val="69"/>
          <w:sz w:val="22"/>
        </w:rPr>
        <w:t> </w:t>
      </w:r>
      <w:r>
        <w:rPr>
          <w:sz w:val="22"/>
        </w:rPr>
        <w:t>Subparagraph</w:t>
      </w:r>
      <w:r>
        <w:rPr>
          <w:spacing w:val="69"/>
          <w:sz w:val="22"/>
        </w:rPr>
        <w:t> </w:t>
      </w:r>
      <w:r>
        <w:rPr>
          <w:sz w:val="22"/>
        </w:rPr>
        <w:t>5.</w:t>
      </w:r>
      <w:r>
        <w:rPr>
          <w:spacing w:val="69"/>
          <w:sz w:val="22"/>
        </w:rPr>
        <w:t> </w:t>
      </w:r>
      <w:r>
        <w:rPr>
          <w:sz w:val="22"/>
        </w:rPr>
        <w:t>is</w:t>
      </w:r>
      <w:r>
        <w:rPr>
          <w:spacing w:val="69"/>
          <w:sz w:val="22"/>
        </w:rPr>
        <w:t> </w:t>
      </w:r>
      <w:r>
        <w:rPr>
          <w:sz w:val="22"/>
        </w:rPr>
        <w:t>deleted</w:t>
      </w:r>
      <w:r>
        <w:rPr>
          <w:spacing w:val="69"/>
          <w:sz w:val="22"/>
        </w:rPr>
        <w:t> </w:t>
      </w:r>
      <w:r>
        <w:rPr>
          <w:sz w:val="22"/>
        </w:rPr>
        <w:t>in</w:t>
      </w:r>
      <w:r>
        <w:rPr>
          <w:spacing w:val="69"/>
          <w:sz w:val="22"/>
        </w:rPr>
        <w:t> </w:t>
      </w:r>
      <w:r>
        <w:rPr>
          <w:sz w:val="22"/>
        </w:rPr>
        <w:t>its</w:t>
      </w:r>
      <w:r>
        <w:rPr>
          <w:spacing w:val="69"/>
          <w:sz w:val="22"/>
        </w:rPr>
        <w:t> </w:t>
      </w:r>
      <w:r>
        <w:rPr>
          <w:sz w:val="22"/>
        </w:rPr>
        <w:t>entirety</w:t>
      </w:r>
      <w:r>
        <w:rPr>
          <w:spacing w:val="69"/>
          <w:sz w:val="22"/>
        </w:rPr>
        <w:t> </w:t>
      </w:r>
      <w:r>
        <w:rPr>
          <w:sz w:val="22"/>
        </w:rPr>
        <w:t>and replaced by the following:</w:t>
      </w:r>
    </w:p>
    <w:p>
      <w:pPr>
        <w:pStyle w:val="BodyText"/>
      </w:pPr>
    </w:p>
    <w:p>
      <w:pPr>
        <w:pStyle w:val="BodyText"/>
        <w:spacing w:before="1"/>
      </w:pPr>
    </w:p>
    <w:p>
      <w:pPr>
        <w:pStyle w:val="BodyText"/>
        <w:ind w:left="840" w:right="119" w:hanging="360"/>
        <w:jc w:val="both"/>
      </w:pPr>
      <w:r>
        <w:rPr/>
        <w:t>5.</w:t>
      </w:r>
      <w:r>
        <w:rPr>
          <w:spacing w:val="80"/>
        </w:rPr>
        <w:t> </w:t>
      </w:r>
      <w:r>
        <w:rPr/>
        <w:t>If you cancel, final premium will be calculated pro rata based on the time this policy was in force.</w:t>
      </w:r>
      <w:r>
        <w:rPr>
          <w:spacing w:val="40"/>
        </w:rPr>
        <w:t> </w:t>
      </w:r>
      <w:r>
        <w:rPr/>
        <w:t>Final premium will not be less than the pro rata share of the Minimum Premium shown in Item 6. of the Declarations.</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29"/>
      </w:pPr>
    </w:p>
    <w:p>
      <w:pPr>
        <w:pStyle w:val="BodyText"/>
        <w:ind w:left="120"/>
      </w:pPr>
      <w:r>
        <w:rPr/>
        <w:t>All</w:t>
      </w:r>
      <w:r>
        <w:rPr>
          <w:spacing w:val="-8"/>
        </w:rPr>
        <w:t> </w:t>
      </w:r>
      <w:r>
        <w:rPr/>
        <w:t>other</w:t>
      </w:r>
      <w:r>
        <w:rPr>
          <w:spacing w:val="-7"/>
        </w:rPr>
        <w:t> </w:t>
      </w:r>
      <w:r>
        <w:rPr/>
        <w:t>terms,</w:t>
      </w:r>
      <w:r>
        <w:rPr>
          <w:spacing w:val="-7"/>
        </w:rPr>
        <w:t> </w:t>
      </w:r>
      <w:r>
        <w:rPr/>
        <w:t>definitions,</w:t>
      </w:r>
      <w:r>
        <w:rPr>
          <w:spacing w:val="-8"/>
        </w:rPr>
        <w:t> </w:t>
      </w:r>
      <w:r>
        <w:rPr/>
        <w:t>conditions,</w:t>
      </w:r>
      <w:r>
        <w:rPr>
          <w:spacing w:val="-7"/>
        </w:rPr>
        <w:t> </w:t>
      </w:r>
      <w:r>
        <w:rPr/>
        <w:t>and</w:t>
      </w:r>
      <w:r>
        <w:rPr>
          <w:spacing w:val="-7"/>
        </w:rPr>
        <w:t> </w:t>
      </w:r>
      <w:r>
        <w:rPr/>
        <w:t>exclusions</w:t>
      </w:r>
      <w:r>
        <w:rPr>
          <w:spacing w:val="-7"/>
        </w:rPr>
        <w:t> </w:t>
      </w:r>
      <w:r>
        <w:rPr/>
        <w:t>of</w:t>
      </w:r>
      <w:r>
        <w:rPr>
          <w:spacing w:val="-8"/>
        </w:rPr>
        <w:t> </w:t>
      </w:r>
      <w:r>
        <w:rPr/>
        <w:t>this</w:t>
      </w:r>
      <w:r>
        <w:rPr>
          <w:spacing w:val="-7"/>
        </w:rPr>
        <w:t> </w:t>
      </w:r>
      <w:r>
        <w:rPr/>
        <w:t>policy</w:t>
      </w:r>
      <w:r>
        <w:rPr>
          <w:spacing w:val="-7"/>
        </w:rPr>
        <w:t> </w:t>
      </w:r>
      <w:r>
        <w:rPr/>
        <w:t>remain</w:t>
      </w:r>
      <w:r>
        <w:rPr>
          <w:spacing w:val="-8"/>
        </w:rPr>
        <w:t> </w:t>
      </w:r>
      <w:r>
        <w:rPr>
          <w:spacing w:val="-2"/>
        </w:rPr>
        <w:t>unchanged.</w:t>
      </w:r>
    </w:p>
    <w:p>
      <w:pPr>
        <w:pStyle w:val="BodyText"/>
        <w:rPr>
          <w:sz w:val="20"/>
        </w:rPr>
      </w:pPr>
    </w:p>
    <w:p>
      <w:pPr>
        <w:pStyle w:val="BodyText"/>
        <w:rPr>
          <w:sz w:val="20"/>
        </w:rPr>
      </w:pPr>
    </w:p>
    <w:p>
      <w:pPr>
        <w:pStyle w:val="BodyText"/>
        <w:rPr>
          <w:sz w:val="20"/>
        </w:rPr>
      </w:pPr>
    </w:p>
    <w:p>
      <w:pPr>
        <w:pStyle w:val="BodyText"/>
        <w:spacing w:before="45"/>
        <w:rPr>
          <w:sz w:val="20"/>
        </w:rPr>
      </w:pPr>
      <w:r>
        <w:rPr/>
        <mc:AlternateContent>
          <mc:Choice Requires="wps">
            <w:drawing>
              <wp:anchor distT="0" distB="0" distL="0" distR="0" allowOverlap="1" layoutInCell="1" locked="0" behindDoc="1" simplePos="0" relativeHeight="487587840">
                <wp:simplePos x="0" y="0"/>
                <wp:positionH relativeFrom="page">
                  <wp:posOffset>3657600</wp:posOffset>
                </wp:positionH>
                <wp:positionV relativeFrom="paragraph">
                  <wp:posOffset>190325</wp:posOffset>
                </wp:positionV>
                <wp:extent cx="2987040" cy="12700"/>
                <wp:effectExtent l="0" t="0" r="0" b="0"/>
                <wp:wrapTopAndBottom/>
                <wp:docPr id="1" name="Group 1"/>
                <wp:cNvGraphicFramePr>
                  <a:graphicFrameLocks/>
                </wp:cNvGraphicFramePr>
                <a:graphic>
                  <a:graphicData uri="http://schemas.microsoft.com/office/word/2010/wordprocessingGroup">
                    <wpg:wgp>
                      <wpg:cNvPr id="1" name="Group 1"/>
                      <wpg:cNvGrpSpPr/>
                      <wpg:grpSpPr>
                        <a:xfrm>
                          <a:off x="0" y="0"/>
                          <a:ext cx="2987040" cy="12700"/>
                          <a:chExt cx="2987040" cy="12700"/>
                        </a:xfrm>
                      </wpg:grpSpPr>
                      <pic:pic>
                        <pic:nvPicPr>
                          <pic:cNvPr id="2" name="Image 2"/>
                          <pic:cNvPicPr/>
                        </pic:nvPicPr>
                        <pic:blipFill>
                          <a:blip r:embed="rId5" cstate="print"/>
                          <a:stretch>
                            <a:fillRect/>
                          </a:stretch>
                        </pic:blipFill>
                        <pic:spPr>
                          <a:xfrm>
                            <a:off x="0" y="0"/>
                            <a:ext cx="2987040" cy="12192"/>
                          </a:xfrm>
                          <a:prstGeom prst="rect">
                            <a:avLst/>
                          </a:prstGeom>
                        </pic:spPr>
                      </pic:pic>
                      <wps:wsp>
                        <wps:cNvPr id="3" name="Graphic 3"/>
                        <wps:cNvSpPr/>
                        <wps:spPr>
                          <a:xfrm>
                            <a:off x="2286198" y="8237"/>
                            <a:ext cx="699135" cy="1270"/>
                          </a:xfrm>
                          <a:custGeom>
                            <a:avLst/>
                            <a:gdLst/>
                            <a:ahLst/>
                            <a:cxnLst/>
                            <a:rect l="l" t="t" r="r" b="b"/>
                            <a:pathLst>
                              <a:path w="699135" h="0">
                                <a:moveTo>
                                  <a:pt x="0" y="0"/>
                                </a:moveTo>
                                <a:lnTo>
                                  <a:pt x="699042" y="0"/>
                                </a:lnTo>
                              </a:path>
                            </a:pathLst>
                          </a:custGeom>
                          <a:ln w="878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88pt;margin-top:14.986237pt;width:235.2pt;height:1pt;mso-position-horizontal-relative:page;mso-position-vertical-relative:paragraph;z-index:-15728640;mso-wrap-distance-left:0;mso-wrap-distance-right:0" id="docshapegroup1" coordorigin="5760,300" coordsize="4704,20">
                <v:shape style="position:absolute;left:5760;top:299;width:4704;height:20" type="#_x0000_t75" id="docshape2" stroked="false">
                  <v:imagedata r:id="rId5" o:title=""/>
                </v:shape>
                <v:line style="position:absolute" from="9360,313" to="10461,313" stroked="true" strokeweight=".69174pt" strokecolor="#000000">
                  <v:stroke dashstyle="solid"/>
                </v:line>
                <w10:wrap type="topAndBottom"/>
              </v:group>
            </w:pict>
          </mc:Fallback>
        </mc:AlternateContent>
      </w:r>
    </w:p>
    <w:p>
      <w:pPr>
        <w:pStyle w:val="BodyText"/>
        <w:spacing w:before="3"/>
        <w:ind w:left="4440" w:right="642"/>
      </w:pPr>
      <w:r>
        <w:rPr/>
        <w:t>Authorized Representative or Countersignature</w:t>
      </w:r>
      <w:r>
        <w:rPr>
          <w:spacing w:val="-16"/>
        </w:rPr>
        <w:t> </w:t>
      </w:r>
      <w:r>
        <w:rPr/>
        <w:t>(Where</w:t>
      </w:r>
      <w:r>
        <w:rPr>
          <w:spacing w:val="-15"/>
        </w:rPr>
        <w:t> </w:t>
      </w:r>
      <w:r>
        <w:rPr/>
        <w:t>Applicable)</w:t>
      </w:r>
    </w:p>
    <w:p>
      <w:pPr>
        <w:pStyle w:val="BodyText"/>
      </w:pPr>
    </w:p>
    <w:p>
      <w:pPr>
        <w:pStyle w:val="BodyText"/>
      </w:pPr>
    </w:p>
    <w:p>
      <w:pPr>
        <w:pStyle w:val="BodyText"/>
      </w:pPr>
    </w:p>
    <w:p>
      <w:pPr>
        <w:pStyle w:val="BodyText"/>
      </w:pPr>
    </w:p>
    <w:p>
      <w:pPr>
        <w:pStyle w:val="BodyText"/>
      </w:pPr>
    </w:p>
    <w:p>
      <w:pPr>
        <w:pStyle w:val="BodyText"/>
        <w:spacing w:before="133"/>
      </w:pPr>
    </w:p>
    <w:p>
      <w:pPr>
        <w:pStyle w:val="BodyText"/>
        <w:tabs>
          <w:tab w:pos="3904" w:val="left" w:leader="none"/>
        </w:tabs>
        <w:ind w:left="120"/>
      </w:pPr>
      <w:r>
        <w:rPr/>
        <w:t>124728</w:t>
      </w:r>
      <w:r>
        <w:rPr>
          <w:spacing w:val="-8"/>
        </w:rPr>
        <w:t> </w:t>
      </w:r>
      <w:r>
        <w:rPr>
          <w:spacing w:val="-2"/>
        </w:rPr>
        <w:t>(11/17)</w:t>
      </w:r>
      <w:r>
        <w:rPr/>
        <w:tab/>
        <w:t>Page</w:t>
      </w:r>
      <w:r>
        <w:rPr>
          <w:spacing w:val="-4"/>
        </w:rPr>
        <w:t> </w:t>
      </w:r>
      <w:r>
        <w:rPr/>
        <w:t>1</w:t>
      </w:r>
      <w:r>
        <w:rPr>
          <w:spacing w:val="-3"/>
        </w:rPr>
        <w:t> </w:t>
      </w:r>
      <w:r>
        <w:rPr/>
        <w:t>of</w:t>
      </w:r>
      <w:r>
        <w:rPr>
          <w:spacing w:val="-3"/>
        </w:rPr>
        <w:t> </w:t>
      </w:r>
      <w:r>
        <w:rPr>
          <w:spacing w:val="-10"/>
        </w:rPr>
        <w:t>1</w:t>
      </w:r>
    </w:p>
    <w:sectPr>
      <w:type w:val="continuous"/>
      <w:pgSz w:w="12240" w:h="15840"/>
      <w:pgMar w:top="1360" w:bottom="28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AIG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PMOONEY</dc:creator>
  <dc:title>Cancellation Amendatory Pro Rata Return Premium 12</dc:title>
  <dcterms:created xsi:type="dcterms:W3CDTF">2024-06-18T13:15:05Z</dcterms:created>
  <dcterms:modified xsi:type="dcterms:W3CDTF">2024-06-18T13:15:05Z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K">
    <vt:lpwstr/>
  </property>
  <property fmtid="{D5CDD505-2E9C-101B-9397-08002B2CF9AE}" pid="3" name="AL">
    <vt:lpwstr/>
  </property>
  <property fmtid="{D5CDD505-2E9C-101B-9397-08002B2CF9AE}" pid="4" name="AR">
    <vt:lpwstr/>
  </property>
  <property fmtid="{D5CDD505-2E9C-101B-9397-08002B2CF9AE}" pid="5" name="AZ">
    <vt:lpwstr/>
  </property>
  <property fmtid="{D5CDD505-2E9C-101B-9397-08002B2CF9AE}" pid="6" name="Account">
    <vt:lpwstr/>
  </property>
  <property fmtid="{D5CDD505-2E9C-101B-9397-08002B2CF9AE}" pid="7" name="Alias_Number">
    <vt:lpwstr>AH3467</vt:lpwstr>
  </property>
  <property fmtid="{D5CDD505-2E9C-101B-9397-08002B2CF9AE}" pid="8" name="Authority Level">
    <vt:lpwstr>Level 3</vt:lpwstr>
  </property>
  <property fmtid="{D5CDD505-2E9C-101B-9397-08002B2CF9AE}" pid="9" name="Broadens, Restricts, Other">
    <vt:lpwstr>Other</vt:lpwstr>
  </property>
  <property fmtid="{D5CDD505-2E9C-101B-9397-08002B2CF9AE}" pid="10" name="Broker">
    <vt:lpwstr/>
  </property>
  <property fmtid="{D5CDD505-2E9C-101B-9397-08002B2CF9AE}" pid="11" name="Business Approver">
    <vt:lpwstr>Muffadal Lokhandwala</vt:lpwstr>
  </property>
  <property fmtid="{D5CDD505-2E9C-101B-9397-08002B2CF9AE}" pid="12" name="CA">
    <vt:lpwstr/>
  </property>
  <property fmtid="{D5CDD505-2E9C-101B-9397-08002B2CF9AE}" pid="13" name="CO">
    <vt:lpwstr/>
  </property>
  <property fmtid="{D5CDD505-2E9C-101B-9397-08002B2CF9AE}" pid="14" name="CT">
    <vt:lpwstr/>
  </property>
  <property fmtid="{D5CDD505-2E9C-101B-9397-08002B2CF9AE}" pid="15" name="Conversion">
    <vt:lpwstr/>
  </property>
  <property fmtid="{D5CDD505-2E9C-101B-9397-08002B2CF9AE}" pid="16" name="Country">
    <vt:lpwstr>;#US;#</vt:lpwstr>
  </property>
  <property fmtid="{D5CDD505-2E9C-101B-9397-08002B2CF9AE}" pid="17" name="Coverage Module">
    <vt:lpwstr/>
  </property>
  <property fmtid="{D5CDD505-2E9C-101B-9397-08002B2CF9AE}" pid="18" name="Created">
    <vt:filetime>2024-06-12T00:00:00Z</vt:filetime>
  </property>
  <property fmtid="{D5CDD505-2E9C-101B-9397-08002B2CF9AE}" pid="19" name="Creator">
    <vt:lpwstr>Acrobat PDFMaker 23 for Word</vt:lpwstr>
  </property>
  <property fmtid="{D5CDD505-2E9C-101B-9397-08002B2CF9AE}" pid="20" name="DC">
    <vt:lpwstr/>
  </property>
  <property fmtid="{D5CDD505-2E9C-101B-9397-08002B2CF9AE}" pid="21" name="DE">
    <vt:lpwstr/>
  </property>
  <property fmtid="{D5CDD505-2E9C-101B-9397-08002B2CF9AE}" pid="22" name="Description_">
    <vt:lpwstr>The endorsement amends Paragraph 5. of the Cancellation Condition to provide that in the event the Named Insured cancels the policy, the final premium will be calculated pro rata based on the time the policy was in force and not increased by the short rat</vt:lpwstr>
  </property>
  <property fmtid="{D5CDD505-2E9C-101B-9397-08002B2CF9AE}" pid="23" name="DocType">
    <vt:lpwstr/>
  </property>
  <property fmtid="{D5CDD505-2E9C-101B-9397-08002B2CF9AE}" pid="24" name="EditionDt">
    <vt:lpwstr>(11/17)</vt:lpwstr>
  </property>
  <property fmtid="{D5CDD505-2E9C-101B-9397-08002B2CF9AE}" pid="25" name="EndtGroup">
    <vt:lpwstr/>
  </property>
  <property fmtid="{D5CDD505-2E9C-101B-9397-08002B2CF9AE}" pid="26" name="FI Approved">
    <vt:lpwstr/>
  </property>
  <property fmtid="{D5CDD505-2E9C-101B-9397-08002B2CF9AE}" pid="27" name="FL">
    <vt:lpwstr/>
  </property>
  <property fmtid="{D5CDD505-2E9C-101B-9397-08002B2CF9AE}" pid="28" name="FileNext">
    <vt:lpwstr>0</vt:lpwstr>
  </property>
  <property fmtid="{D5CDD505-2E9C-101B-9397-08002B2CF9AE}" pid="29" name="Filing Process">
    <vt:lpwstr>AIG-17-CU-09</vt:lpwstr>
  </property>
  <property fmtid="{D5CDD505-2E9C-101B-9397-08002B2CF9AE}" pid="30" name="Form">
    <vt:lpwstr>124728</vt:lpwstr>
  </property>
  <property fmtid="{D5CDD505-2E9C-101B-9397-08002B2CF9AE}" pid="31" name="GA">
    <vt:lpwstr/>
  </property>
  <property fmtid="{D5CDD505-2E9C-101B-9397-08002B2CF9AE}" pid="32" name="HI">
    <vt:lpwstr/>
  </property>
  <property fmtid="{D5CDD505-2E9C-101B-9397-08002B2CF9AE}" pid="33" name="IA">
    <vt:lpwstr/>
  </property>
  <property fmtid="{D5CDD505-2E9C-101B-9397-08002B2CF9AE}" pid="34" name="ID_">
    <vt:lpwstr/>
  </property>
  <property fmtid="{D5CDD505-2E9C-101B-9397-08002B2CF9AE}" pid="35" name="IL">
    <vt:lpwstr/>
  </property>
  <property fmtid="{D5CDD505-2E9C-101B-9397-08002B2CF9AE}" pid="36" name="IN">
    <vt:lpwstr/>
  </property>
  <property fmtid="{D5CDD505-2E9C-101B-9397-08002B2CF9AE}" pid="37" name="Issuing Company(s)">
    <vt:lpwstr/>
  </property>
  <property fmtid="{D5CDD505-2E9C-101B-9397-08002B2CF9AE}" pid="38" name="KS">
    <vt:lpwstr/>
  </property>
  <property fmtid="{D5CDD505-2E9C-101B-9397-08002B2CF9AE}" pid="39" name="KY">
    <vt:lpwstr/>
  </property>
  <property fmtid="{D5CDD505-2E9C-101B-9397-08002B2CF9AE}" pid="40" name="Keywords_">
    <vt:lpwstr/>
  </property>
  <property fmtid="{D5CDD505-2E9C-101B-9397-08002B2CF9AE}" pid="41" name="LA">
    <vt:lpwstr/>
  </property>
  <property fmtid="{D5CDD505-2E9C-101B-9397-08002B2CF9AE}" pid="42" name="LastSaved">
    <vt:filetime>2024-06-18T00:00:00Z</vt:filetime>
  </property>
  <property fmtid="{D5CDD505-2E9C-101B-9397-08002B2CF9AE}" pid="43" name="Legal Approver">
    <vt:lpwstr>Matthew Bateman</vt:lpwstr>
  </property>
  <property fmtid="{D5CDD505-2E9C-101B-9397-08002B2CF9AE}" pid="44" name="MA">
    <vt:lpwstr/>
  </property>
  <property fmtid="{D5CDD505-2E9C-101B-9397-08002B2CF9AE}" pid="45" name="MD">
    <vt:lpwstr/>
  </property>
  <property fmtid="{D5CDD505-2E9C-101B-9397-08002B2CF9AE}" pid="46" name="ME">
    <vt:lpwstr/>
  </property>
  <property fmtid="{D5CDD505-2E9C-101B-9397-08002B2CF9AE}" pid="47" name="MI">
    <vt:lpwstr/>
  </property>
  <property fmtid="{D5CDD505-2E9C-101B-9397-08002B2CF9AE}" pid="48" name="MN">
    <vt:lpwstr/>
  </property>
  <property fmtid="{D5CDD505-2E9C-101B-9397-08002B2CF9AE}" pid="49" name="MO">
    <vt:lpwstr/>
  </property>
  <property fmtid="{D5CDD505-2E9C-101B-9397-08002B2CF9AE}" pid="50" name="MS">
    <vt:lpwstr/>
  </property>
  <property fmtid="{D5CDD505-2E9C-101B-9397-08002B2CF9AE}" pid="51" name="MT">
    <vt:lpwstr/>
  </property>
  <property fmtid="{D5CDD505-2E9C-101B-9397-08002B2CF9AE}" pid="52" name="Mandatory">
    <vt:lpwstr>Optional</vt:lpwstr>
  </property>
  <property fmtid="{D5CDD505-2E9C-101B-9397-08002B2CF9AE}" pid="53" name="NC">
    <vt:lpwstr/>
  </property>
  <property fmtid="{D5CDD505-2E9C-101B-9397-08002B2CF9AE}" pid="54" name="ND">
    <vt:lpwstr/>
  </property>
  <property fmtid="{D5CDD505-2E9C-101B-9397-08002B2CF9AE}" pid="55" name="NE">
    <vt:lpwstr/>
  </property>
  <property fmtid="{D5CDD505-2E9C-101B-9397-08002B2CF9AE}" pid="56" name="NH">
    <vt:lpwstr/>
  </property>
  <property fmtid="{D5CDD505-2E9C-101B-9397-08002B2CF9AE}" pid="57" name="NJ">
    <vt:lpwstr/>
  </property>
  <property fmtid="{D5CDD505-2E9C-101B-9397-08002B2CF9AE}" pid="58" name="NM">
    <vt:lpwstr/>
  </property>
  <property fmtid="{D5CDD505-2E9C-101B-9397-08002B2CF9AE}" pid="59" name="NV">
    <vt:lpwstr/>
  </property>
  <property fmtid="{D5CDD505-2E9C-101B-9397-08002B2CF9AE}" pid="60" name="NY">
    <vt:lpwstr/>
  </property>
  <property fmtid="{D5CDD505-2E9C-101B-9397-08002B2CF9AE}" pid="61" name="OH">
    <vt:lpwstr/>
  </property>
  <property fmtid="{D5CDD505-2E9C-101B-9397-08002B2CF9AE}" pid="62" name="OK">
    <vt:lpwstr/>
  </property>
  <property fmtid="{D5CDD505-2E9C-101B-9397-08002B2CF9AE}" pid="63" name="OR">
    <vt:lpwstr/>
  </property>
  <property fmtid="{D5CDD505-2E9C-101B-9397-08002B2CF9AE}" pid="64" name="Obsolete">
    <vt:lpwstr>0</vt:lpwstr>
  </property>
  <property fmtid="{D5CDD505-2E9C-101B-9397-08002B2CF9AE}" pid="65" name="Order">
    <vt:lpwstr>513100.000000000</vt:lpwstr>
  </property>
  <property fmtid="{D5CDD505-2E9C-101B-9397-08002B2CF9AE}" pid="66" name="PA">
    <vt:lpwstr/>
  </property>
  <property fmtid="{D5CDD505-2E9C-101B-9397-08002B2CF9AE}" pid="67" name="Policy Form">
    <vt:lpwstr>11</vt:lpwstr>
  </property>
  <property fmtid="{D5CDD505-2E9C-101B-9397-08002B2CF9AE}" pid="68" name="Preferred">
    <vt:lpwstr>Preferred</vt:lpwstr>
  </property>
  <property fmtid="{D5CDD505-2E9C-101B-9397-08002B2CF9AE}" pid="69" name="Producer">
    <vt:lpwstr>Adobe Acrobat Pro (32-bit) 23 Paper Capture Plug-in</vt:lpwstr>
  </property>
  <property fmtid="{D5CDD505-2E9C-101B-9397-08002B2CF9AE}" pid="70" name="RI">
    <vt:lpwstr/>
  </property>
  <property fmtid="{D5CDD505-2E9C-101B-9397-08002B2CF9AE}" pid="71" name="Rate">
    <vt:lpwstr>No</vt:lpwstr>
  </property>
  <property fmtid="{D5CDD505-2E9C-101B-9397-08002B2CF9AE}" pid="72" name="Replacement">
    <vt:lpwstr>New</vt:lpwstr>
  </property>
  <property fmtid="{D5CDD505-2E9C-101B-9397-08002B2CF9AE}" pid="73" name="Replacement Form #">
    <vt:lpwstr/>
  </property>
  <property fmtid="{D5CDD505-2E9C-101B-9397-08002B2CF9AE}" pid="74" name="ReviewForFiling">
    <vt:lpwstr>Feb2018</vt:lpwstr>
  </property>
  <property fmtid="{D5CDD505-2E9C-101B-9397-08002B2CF9AE}" pid="75" name="ReviewForFiling_Comments">
    <vt:lpwstr/>
  </property>
  <property fmtid="{D5CDD505-2E9C-101B-9397-08002B2CF9AE}" pid="76" name="Reviewed">
    <vt:lpwstr>1</vt:lpwstr>
  </property>
  <property fmtid="{D5CDD505-2E9C-101B-9397-08002B2CF9AE}" pid="77" name="Rules">
    <vt:lpwstr>Pro Rata Return Pemium for general use</vt:lpwstr>
  </property>
  <property fmtid="{D5CDD505-2E9C-101B-9397-08002B2CF9AE}" pid="78" name="SC">
    <vt:lpwstr/>
  </property>
  <property fmtid="{D5CDD505-2E9C-101B-9397-08002B2CF9AE}" pid="79" name="SD">
    <vt:lpwstr/>
  </property>
  <property fmtid="{D5CDD505-2E9C-101B-9397-08002B2CF9AE}" pid="80" name="SourceModified">
    <vt:lpwstr>D:20240610163100</vt:lpwstr>
  </property>
  <property fmtid="{D5CDD505-2E9C-101B-9397-08002B2CF9AE}" pid="81" name="State Approval Comments">
    <vt:lpwstr/>
  </property>
  <property fmtid="{D5CDD505-2E9C-101B-9397-08002B2CF9AE}" pid="82" name="StateFilingsDescription">
    <vt:lpwstr>The endorsement amends Paragraph 5. of the Cancellation Condition to provide that in the event the Named Insured cancels the policy, the final premium will be calculated pro rata based on the time the policy was in force and not increased by the short rat</vt:lpwstr>
  </property>
  <property fmtid="{D5CDD505-2E9C-101B-9397-08002B2CF9AE}" pid="83" name="TN">
    <vt:lpwstr/>
  </property>
  <property fmtid="{D5CDD505-2E9C-101B-9397-08002B2CF9AE}" pid="84" name="TX">
    <vt:lpwstr/>
  </property>
  <property fmtid="{D5CDD505-2E9C-101B-9397-08002B2CF9AE}" pid="85" name="UT">
    <vt:lpwstr/>
  </property>
  <property fmtid="{D5CDD505-2E9C-101B-9397-08002B2CF9AE}" pid="86" name="VA">
    <vt:lpwstr/>
  </property>
  <property fmtid="{D5CDD505-2E9C-101B-9397-08002B2CF9AE}" pid="87" name="VT">
    <vt:lpwstr/>
  </property>
  <property fmtid="{D5CDD505-2E9C-101B-9397-08002B2CF9AE}" pid="88" name="Visible">
    <vt:lpwstr>1</vt:lpwstr>
  </property>
  <property fmtid="{D5CDD505-2E9C-101B-9397-08002B2CF9AE}" pid="89" name="WA">
    <vt:lpwstr/>
  </property>
  <property fmtid="{D5CDD505-2E9C-101B-9397-08002B2CF9AE}" pid="90" name="WI">
    <vt:lpwstr/>
  </property>
  <property fmtid="{D5CDD505-2E9C-101B-9397-08002B2CF9AE}" pid="91" name="WV">
    <vt:lpwstr/>
  </property>
  <property fmtid="{D5CDD505-2E9C-101B-9397-08002B2CF9AE}" pid="92" name="WY">
    <vt:lpwstr/>
  </property>
  <property fmtid="{D5CDD505-2E9C-101B-9397-08002B2CF9AE}" pid="93" name="_CopySource">
    <vt:lpwstr>+</vt:lpwstr>
  </property>
  <property fmtid="{D5CDD505-2E9C-101B-9397-08002B2CF9AE}" pid="94" name="display_urn:schemas-microsoft-com:office:office#Author">
    <vt:lpwstr>Bateman, Matthew</vt:lpwstr>
  </property>
  <property fmtid="{D5CDD505-2E9C-101B-9397-08002B2CF9AE}" pid="95" name="display_urn:schemas-microsoft-com:office:office#Editor">
    <vt:lpwstr>King, Ian</vt:lpwstr>
  </property>
</Properties>
</file>