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0"/>
        <w:ind w:left="1287" w:right="1288" w:firstLine="0"/>
        <w:jc w:val="center"/>
        <w:rPr>
          <w:b/>
          <w:sz w:val="22"/>
        </w:rPr>
      </w:pPr>
      <w:bookmarkStart w:name="ENDORSEMENT NO." w:id="1"/>
      <w:bookmarkEnd w:id="1"/>
      <w:r>
        <w:rPr/>
      </w:r>
      <w:r>
        <w:rPr>
          <w:b/>
          <w:spacing w:val="-2"/>
          <w:sz w:val="22"/>
        </w:rPr>
        <w:t>ENDORSEMENT</w:t>
      </w:r>
      <w:r>
        <w:rPr>
          <w:b/>
          <w:spacing w:val="2"/>
          <w:sz w:val="22"/>
        </w:rPr>
        <w:t> </w:t>
      </w:r>
      <w:r>
        <w:rPr>
          <w:b/>
          <w:spacing w:val="-5"/>
          <w:sz w:val="22"/>
        </w:rPr>
        <w:t>NO.</w:t>
      </w:r>
    </w:p>
    <w:p>
      <w:pPr>
        <w:spacing w:before="252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This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endorsement,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effective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12:01</w:t>
      </w:r>
      <w:r>
        <w:rPr>
          <w:b/>
          <w:spacing w:val="-9"/>
          <w:sz w:val="22"/>
        </w:rPr>
        <w:t> </w:t>
      </w:r>
      <w:r>
        <w:rPr>
          <w:b/>
          <w:spacing w:val="-5"/>
          <w:sz w:val="22"/>
        </w:rPr>
        <w:t>AM:</w:t>
      </w:r>
    </w:p>
    <w:p>
      <w:pPr>
        <w:pStyle w:val="BodyText"/>
        <w:rPr>
          <w:b/>
        </w:rPr>
      </w:pPr>
    </w:p>
    <w:p>
      <w:pPr>
        <w:spacing w:before="1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Forms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part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Policy</w:t>
      </w:r>
      <w:r>
        <w:rPr>
          <w:b/>
          <w:spacing w:val="-5"/>
          <w:sz w:val="22"/>
        </w:rPr>
        <w:t> </w:t>
      </w:r>
      <w:r>
        <w:rPr>
          <w:b/>
          <w:spacing w:val="-4"/>
          <w:sz w:val="22"/>
        </w:rPr>
        <w:t>No.:</w:t>
      </w:r>
    </w:p>
    <w:p>
      <w:pPr>
        <w:pStyle w:val="BodyText"/>
        <w:rPr>
          <w:b/>
        </w:rPr>
      </w:pPr>
    </w:p>
    <w:p>
      <w:pPr>
        <w:spacing w:before="0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Issued</w:t>
      </w:r>
      <w:r>
        <w:rPr>
          <w:b/>
          <w:spacing w:val="-7"/>
          <w:sz w:val="22"/>
        </w:rPr>
        <w:t> </w:t>
      </w:r>
      <w:r>
        <w:rPr>
          <w:b/>
          <w:spacing w:val="-5"/>
          <w:sz w:val="22"/>
        </w:rPr>
        <w:t>to:</w:t>
      </w:r>
    </w:p>
    <w:p>
      <w:pPr>
        <w:spacing w:before="252"/>
        <w:ind w:left="120" w:right="0" w:firstLine="0"/>
        <w:jc w:val="left"/>
        <w:rPr>
          <w:b/>
          <w:sz w:val="22"/>
        </w:rPr>
      </w:pPr>
      <w:r>
        <w:rPr>
          <w:b/>
          <w:spacing w:val="-5"/>
          <w:sz w:val="22"/>
        </w:rPr>
        <w:t>By:</w:t>
      </w:r>
    </w:p>
    <w:p>
      <w:pPr>
        <w:pStyle w:val="BodyText"/>
        <w:spacing w:before="17"/>
        <w:rPr>
          <w:b/>
        </w:rPr>
      </w:pPr>
    </w:p>
    <w:p>
      <w:pPr>
        <w:spacing w:line="490" w:lineRule="atLeast" w:before="0"/>
        <w:ind w:left="1287" w:right="1286" w:firstLine="0"/>
        <w:jc w:val="center"/>
        <w:rPr>
          <w:b/>
          <w:sz w:val="22"/>
        </w:rPr>
      </w:pPr>
      <w:r>
        <w:rPr>
          <w:b/>
          <w:sz w:val="22"/>
        </w:rPr>
        <w:t>Commercial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Umbrella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Liability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Policy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with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CrisisResponse® </w:t>
      </w:r>
      <w:bookmarkStart w:name="Defense Provisions Amendatory Endorsemen" w:id="2"/>
      <w:bookmarkEnd w:id="2"/>
      <w:r>
        <w:rPr>
          <w:b/>
          <w:sz w:val="22"/>
        </w:rPr>
        <w:t>D</w:t>
      </w:r>
      <w:r>
        <w:rPr>
          <w:b/>
          <w:sz w:val="22"/>
        </w:rPr>
        <w:t>efense Provisions Amendatory Endorsement</w:t>
      </w:r>
    </w:p>
    <w:p>
      <w:pPr>
        <w:spacing w:before="62"/>
        <w:ind w:left="1287" w:right="1287" w:firstLine="0"/>
        <w:jc w:val="center"/>
        <w:rPr>
          <w:b/>
          <w:sz w:val="22"/>
        </w:rPr>
      </w:pPr>
      <w:r>
        <w:rPr>
          <w:b/>
          <w:spacing w:val="-2"/>
          <w:sz w:val="22"/>
        </w:rPr>
        <w:t>(Wyoming)</w:t>
      </w:r>
    </w:p>
    <w:p>
      <w:pPr>
        <w:pStyle w:val="BodyText"/>
        <w:rPr>
          <w:b/>
        </w:rPr>
      </w:pPr>
    </w:p>
    <w:p>
      <w:pPr>
        <w:pStyle w:val="BodyText"/>
        <w:spacing w:before="1"/>
        <w:ind w:left="120"/>
      </w:pPr>
      <w:r>
        <w:rPr/>
        <w:t>This</w:t>
      </w:r>
      <w:r>
        <w:rPr>
          <w:spacing w:val="-6"/>
        </w:rPr>
        <w:t> </w:t>
      </w:r>
      <w:r>
        <w:rPr/>
        <w:t>policy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amended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>
          <w:spacing w:val="-2"/>
        </w:rPr>
        <w:t>follows:</w:t>
      </w:r>
    </w:p>
    <w:p>
      <w:pPr>
        <w:pStyle w:val="BodyText"/>
      </w:pPr>
    </w:p>
    <w:p>
      <w:pPr>
        <w:spacing w:before="0"/>
        <w:ind w:left="840" w:right="0" w:hanging="720"/>
        <w:jc w:val="left"/>
        <w:rPr>
          <w:sz w:val="22"/>
        </w:rPr>
      </w:pPr>
      <w:r>
        <w:rPr>
          <w:b/>
          <w:sz w:val="22"/>
        </w:rPr>
        <w:t>SECTION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III.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DEFENSE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PROVISIONS</w:t>
      </w:r>
      <w:r>
        <w:rPr>
          <w:b/>
          <w:spacing w:val="-8"/>
          <w:sz w:val="22"/>
        </w:rPr>
        <w:t> </w:t>
      </w:r>
      <w:r>
        <w:rPr>
          <w:sz w:val="22"/>
        </w:rPr>
        <w:t>is</w:t>
      </w:r>
      <w:r>
        <w:rPr>
          <w:spacing w:val="-7"/>
          <w:sz w:val="22"/>
        </w:rPr>
        <w:t> </w:t>
      </w:r>
      <w:r>
        <w:rPr>
          <w:sz w:val="22"/>
        </w:rPr>
        <w:t>amended</w:t>
      </w:r>
      <w:r>
        <w:rPr>
          <w:spacing w:val="-8"/>
          <w:sz w:val="22"/>
        </w:rPr>
        <w:t> </w:t>
      </w:r>
      <w:r>
        <w:rPr>
          <w:sz w:val="22"/>
        </w:rPr>
        <w:t>to</w:t>
      </w:r>
      <w:r>
        <w:rPr>
          <w:spacing w:val="-7"/>
          <w:sz w:val="22"/>
        </w:rPr>
        <w:t> </w:t>
      </w:r>
      <w:r>
        <w:rPr>
          <w:sz w:val="22"/>
        </w:rPr>
        <w:t>include</w:t>
      </w:r>
      <w:r>
        <w:rPr>
          <w:spacing w:val="-9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following</w:t>
      </w:r>
      <w:r>
        <w:rPr>
          <w:spacing w:val="-9"/>
          <w:sz w:val="22"/>
        </w:rPr>
        <w:t> </w:t>
      </w:r>
      <w:r>
        <w:rPr>
          <w:sz w:val="22"/>
        </w:rPr>
        <w:t>additional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provision:</w:t>
      </w:r>
    </w:p>
    <w:p>
      <w:pPr>
        <w:pStyle w:val="BodyText"/>
        <w:spacing w:before="252"/>
        <w:ind w:left="840"/>
      </w:pPr>
      <w:r>
        <w:rPr/>
        <w:t>The</w:t>
      </w:r>
      <w:r>
        <w:rPr>
          <w:spacing w:val="33"/>
        </w:rPr>
        <w:t> </w:t>
      </w:r>
      <w:r>
        <w:rPr/>
        <w:t>tender</w:t>
      </w:r>
      <w:r>
        <w:rPr>
          <w:spacing w:val="31"/>
        </w:rPr>
        <w:t> </w:t>
      </w:r>
      <w:r>
        <w:rPr/>
        <w:t>of</w:t>
      </w:r>
      <w:r>
        <w:rPr>
          <w:spacing w:val="33"/>
        </w:rPr>
        <w:t> </w:t>
      </w:r>
      <w:r>
        <w:rPr/>
        <w:t>limits</w:t>
      </w:r>
      <w:r>
        <w:rPr>
          <w:spacing w:val="32"/>
        </w:rPr>
        <w:t> </w:t>
      </w:r>
      <w:r>
        <w:rPr/>
        <w:t>before</w:t>
      </w:r>
      <w:r>
        <w:rPr>
          <w:spacing w:val="33"/>
        </w:rPr>
        <w:t> </w:t>
      </w:r>
      <w:r>
        <w:rPr/>
        <w:t>judgment</w:t>
      </w:r>
      <w:r>
        <w:rPr>
          <w:spacing w:val="33"/>
        </w:rPr>
        <w:t> </w:t>
      </w:r>
      <w:r>
        <w:rPr/>
        <w:t>or</w:t>
      </w:r>
      <w:r>
        <w:rPr>
          <w:spacing w:val="33"/>
        </w:rPr>
        <w:t> </w:t>
      </w:r>
      <w:r>
        <w:rPr/>
        <w:t>settlement</w:t>
      </w:r>
      <w:r>
        <w:rPr>
          <w:spacing w:val="33"/>
        </w:rPr>
        <w:t> </w:t>
      </w:r>
      <w:r>
        <w:rPr/>
        <w:t>does</w:t>
      </w:r>
      <w:r>
        <w:rPr>
          <w:spacing w:val="32"/>
        </w:rPr>
        <w:t> </w:t>
      </w:r>
      <w:r>
        <w:rPr/>
        <w:t>not</w:t>
      </w:r>
      <w:r>
        <w:rPr>
          <w:spacing w:val="33"/>
        </w:rPr>
        <w:t> </w:t>
      </w:r>
      <w:r>
        <w:rPr/>
        <w:t>relieve</w:t>
      </w:r>
      <w:r>
        <w:rPr>
          <w:spacing w:val="31"/>
        </w:rPr>
        <w:t> </w:t>
      </w:r>
      <w:r>
        <w:rPr/>
        <w:t>us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our</w:t>
      </w:r>
      <w:r>
        <w:rPr>
          <w:spacing w:val="33"/>
        </w:rPr>
        <w:t> </w:t>
      </w:r>
      <w:r>
        <w:rPr/>
        <w:t>duty</w:t>
      </w:r>
      <w:r>
        <w:rPr>
          <w:spacing w:val="33"/>
        </w:rPr>
        <w:t> </w:t>
      </w:r>
      <w:r>
        <w:rPr/>
        <w:t>to </w:t>
      </w:r>
      <w:r>
        <w:rPr>
          <w:spacing w:val="-2"/>
        </w:rPr>
        <w:t>defend.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41"/>
      </w:pPr>
    </w:p>
    <w:p>
      <w:pPr>
        <w:pStyle w:val="BodyText"/>
        <w:ind w:left="119"/>
      </w:pPr>
      <w:r>
        <w:rPr/>
        <w:t>All</w:t>
      </w:r>
      <w:r>
        <w:rPr>
          <w:spacing w:val="-8"/>
        </w:rPr>
        <w:t> </w:t>
      </w:r>
      <w:r>
        <w:rPr/>
        <w:t>other</w:t>
      </w:r>
      <w:r>
        <w:rPr>
          <w:spacing w:val="-7"/>
        </w:rPr>
        <w:t> </w:t>
      </w:r>
      <w:r>
        <w:rPr/>
        <w:t>terms,</w:t>
      </w:r>
      <w:r>
        <w:rPr>
          <w:spacing w:val="-7"/>
        </w:rPr>
        <w:t> </w:t>
      </w:r>
      <w:r>
        <w:rPr/>
        <w:t>definitions,</w:t>
      </w:r>
      <w:r>
        <w:rPr>
          <w:spacing w:val="-8"/>
        </w:rPr>
        <w:t> </w:t>
      </w:r>
      <w:r>
        <w:rPr/>
        <w:t>conditions,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exclusions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this</w:t>
      </w:r>
      <w:r>
        <w:rPr>
          <w:spacing w:val="-7"/>
        </w:rPr>
        <w:t> </w:t>
      </w:r>
      <w:r>
        <w:rPr/>
        <w:t>policy</w:t>
      </w:r>
      <w:r>
        <w:rPr>
          <w:spacing w:val="-7"/>
        </w:rPr>
        <w:t> </w:t>
      </w:r>
      <w:r>
        <w:rPr/>
        <w:t>remain</w:t>
      </w:r>
      <w:r>
        <w:rPr>
          <w:spacing w:val="-8"/>
        </w:rPr>
        <w:t> </w:t>
      </w:r>
      <w:r>
        <w:rPr>
          <w:spacing w:val="-2"/>
        </w:rPr>
        <w:t>unchanged.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3657600</wp:posOffset>
                </wp:positionH>
                <wp:positionV relativeFrom="paragraph">
                  <wp:posOffset>189281</wp:posOffset>
                </wp:positionV>
                <wp:extent cx="2985770" cy="1397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985770" cy="13970"/>
                          <a:chExt cx="2985770" cy="139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286155" y="9074"/>
                            <a:ext cx="699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135" h="0">
                                <a:moveTo>
                                  <a:pt x="0" y="0"/>
                                </a:moveTo>
                                <a:lnTo>
                                  <a:pt x="699042" y="0"/>
                                </a:lnTo>
                              </a:path>
                            </a:pathLst>
                          </a:custGeom>
                          <a:ln w="878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985770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85770" h="10160">
                                <a:moveTo>
                                  <a:pt x="29855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906"/>
                                </a:lnTo>
                                <a:lnTo>
                                  <a:pt x="2985516" y="9906"/>
                                </a:lnTo>
                                <a:lnTo>
                                  <a:pt x="29855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8pt;margin-top:14.904082pt;width:235.1pt;height:1.1pt;mso-position-horizontal-relative:page;mso-position-vertical-relative:paragraph;z-index:-15728640;mso-wrap-distance-left:0;mso-wrap-distance-right:0" id="docshapegroup1" coordorigin="5760,298" coordsize="4702,22">
                <v:line style="position:absolute" from="9360,312" to="10461,312" stroked="true" strokeweight=".69174pt" strokecolor="#000000">
                  <v:stroke dashstyle="solid"/>
                </v:line>
                <v:rect style="position:absolute;left:5760;top:298;width:4702;height:16" id="docshape2" filled="true" fillcolor="#000000" stroked="false">
                  <v:fill type="solid"/>
                </v:rect>
                <w10:wrap type="topAndBottom"/>
              </v:group>
            </w:pict>
          </mc:Fallback>
        </mc:AlternateContent>
      </w:r>
    </w:p>
    <w:p>
      <w:pPr>
        <w:pStyle w:val="BodyText"/>
        <w:spacing w:before="3"/>
        <w:ind w:left="4440" w:right="642"/>
      </w:pPr>
      <w:r>
        <w:rPr/>
        <w:t>Authorized Representative or Countersignature</w:t>
      </w:r>
      <w:r>
        <w:rPr>
          <w:spacing w:val="-16"/>
        </w:rPr>
        <w:t> </w:t>
      </w:r>
      <w:r>
        <w:rPr/>
        <w:t>(Where</w:t>
      </w:r>
      <w:r>
        <w:rPr>
          <w:spacing w:val="-15"/>
        </w:rPr>
        <w:t> </w:t>
      </w:r>
      <w:r>
        <w:rPr/>
        <w:t>Applicable)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</w:pPr>
    </w:p>
    <w:p>
      <w:pPr>
        <w:pStyle w:val="BodyText"/>
        <w:tabs>
          <w:tab w:pos="3904" w:val="left" w:leader="none"/>
        </w:tabs>
        <w:ind w:left="120"/>
      </w:pPr>
      <w:r>
        <w:rPr/>
        <w:t>137189</w:t>
      </w:r>
      <w:r>
        <w:rPr>
          <w:spacing w:val="-8"/>
        </w:rPr>
        <w:t> </w:t>
      </w:r>
      <w:r>
        <w:rPr>
          <w:spacing w:val="-2"/>
        </w:rPr>
        <w:t>(5/24)</w:t>
      </w:r>
      <w:r>
        <w:rPr/>
        <w:tab/>
        <w:t>Page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0"/>
        </w:rPr>
        <w:t>1</w:t>
      </w:r>
    </w:p>
    <w:sectPr>
      <w:type w:val="continuous"/>
      <w:pgSz w:w="12240" w:h="15840"/>
      <w:pgMar w:top="136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PMOONEY</dc:creator>
  <dc:title>Defense Provisions Amendatory - (Wyoming)</dc:title>
  <dcterms:created xsi:type="dcterms:W3CDTF">2024-06-18T13:18:20Z</dcterms:created>
  <dcterms:modified xsi:type="dcterms:W3CDTF">2024-06-18T13:18:20Z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ccount">
    <vt:lpwstr/>
  </property>
  <property fmtid="{D5CDD505-2E9C-101B-9397-08002B2CF9AE}" pid="3" name="Alias_Number">
    <vt:lpwstr/>
  </property>
  <property fmtid="{D5CDD505-2E9C-101B-9397-08002B2CF9AE}" pid="4" name="Authority Level">
    <vt:lpwstr>Level 3</vt:lpwstr>
  </property>
  <property fmtid="{D5CDD505-2E9C-101B-9397-08002B2CF9AE}" pid="5" name="Broadens, Restricts, Other">
    <vt:lpwstr>Other</vt:lpwstr>
  </property>
  <property fmtid="{D5CDD505-2E9C-101B-9397-08002B2CF9AE}" pid="6" name="Broker">
    <vt:lpwstr/>
  </property>
  <property fmtid="{D5CDD505-2E9C-101B-9397-08002B2CF9AE}" pid="7" name="Business Approver">
    <vt:lpwstr>Muffadal Lokhandwala</vt:lpwstr>
  </property>
  <property fmtid="{D5CDD505-2E9C-101B-9397-08002B2CF9AE}" pid="8" name="Conversion">
    <vt:lpwstr/>
  </property>
  <property fmtid="{D5CDD505-2E9C-101B-9397-08002B2CF9AE}" pid="9" name="Country">
    <vt:lpwstr>;#US;#</vt:lpwstr>
  </property>
  <property fmtid="{D5CDD505-2E9C-101B-9397-08002B2CF9AE}" pid="10" name="Coverage Module">
    <vt:lpwstr/>
  </property>
  <property fmtid="{D5CDD505-2E9C-101B-9397-08002B2CF9AE}" pid="11" name="Created">
    <vt:filetime>2024-05-31T00:00:00Z</vt:filetime>
  </property>
  <property fmtid="{D5CDD505-2E9C-101B-9397-08002B2CF9AE}" pid="12" name="Creator">
    <vt:lpwstr>Acrobat PDFMaker 23 for Word</vt:lpwstr>
  </property>
  <property fmtid="{D5CDD505-2E9C-101B-9397-08002B2CF9AE}" pid="13" name="Description_">
    <vt:lpwstr>This endorsement is used when coverage is being provided over Retained Limits instead of scheduled underlying insurance.  This version includes a hammer clause that provides that we may, at our sole discretion, settle any occurrence, claim or suit in exce</vt:lpwstr>
  </property>
  <property fmtid="{D5CDD505-2E9C-101B-9397-08002B2CF9AE}" pid="14" name="DocType">
    <vt:lpwstr/>
  </property>
  <property fmtid="{D5CDD505-2E9C-101B-9397-08002B2CF9AE}" pid="15" name="EditionDt">
    <vt:lpwstr>(5/24)</vt:lpwstr>
  </property>
  <property fmtid="{D5CDD505-2E9C-101B-9397-08002B2CF9AE}" pid="16" name="EndtGroup">
    <vt:lpwstr/>
  </property>
  <property fmtid="{D5CDD505-2E9C-101B-9397-08002B2CF9AE}" pid="17" name="FI Approved">
    <vt:lpwstr/>
  </property>
  <property fmtid="{D5CDD505-2E9C-101B-9397-08002B2CF9AE}" pid="18" name="FileNext">
    <vt:lpwstr>0</vt:lpwstr>
  </property>
  <property fmtid="{D5CDD505-2E9C-101B-9397-08002B2CF9AE}" pid="19" name="Filing Process">
    <vt:lpwstr/>
  </property>
  <property fmtid="{D5CDD505-2E9C-101B-9397-08002B2CF9AE}" pid="20" name="Form">
    <vt:lpwstr>137189</vt:lpwstr>
  </property>
  <property fmtid="{D5CDD505-2E9C-101B-9397-08002B2CF9AE}" pid="21" name="Issuing Company(s)">
    <vt:lpwstr/>
  </property>
  <property fmtid="{D5CDD505-2E9C-101B-9397-08002B2CF9AE}" pid="22" name="Keywords_">
    <vt:lpwstr/>
  </property>
  <property fmtid="{D5CDD505-2E9C-101B-9397-08002B2CF9AE}" pid="23" name="LastSaved">
    <vt:filetime>2024-06-18T00:00:00Z</vt:filetime>
  </property>
  <property fmtid="{D5CDD505-2E9C-101B-9397-08002B2CF9AE}" pid="24" name="Legal Approver">
    <vt:lpwstr>Matthew Bateman</vt:lpwstr>
  </property>
  <property fmtid="{D5CDD505-2E9C-101B-9397-08002B2CF9AE}" pid="25" name="Mandatory">
    <vt:lpwstr>Optional</vt:lpwstr>
  </property>
  <property fmtid="{D5CDD505-2E9C-101B-9397-08002B2CF9AE}" pid="26" name="Obsolete">
    <vt:lpwstr>0</vt:lpwstr>
  </property>
  <property fmtid="{D5CDD505-2E9C-101B-9397-08002B2CF9AE}" pid="27" name="Policy Form">
    <vt:lpwstr>11</vt:lpwstr>
  </property>
  <property fmtid="{D5CDD505-2E9C-101B-9397-08002B2CF9AE}" pid="28" name="Preferred">
    <vt:lpwstr>Acct Specific</vt:lpwstr>
  </property>
  <property fmtid="{D5CDD505-2E9C-101B-9397-08002B2CF9AE}" pid="29" name="Producer">
    <vt:lpwstr>Adobe PDF Library 23.8.53</vt:lpwstr>
  </property>
  <property fmtid="{D5CDD505-2E9C-101B-9397-08002B2CF9AE}" pid="30" name="Rate">
    <vt:lpwstr>No</vt:lpwstr>
  </property>
  <property fmtid="{D5CDD505-2E9C-101B-9397-08002B2CF9AE}" pid="31" name="Replacement">
    <vt:lpwstr/>
  </property>
  <property fmtid="{D5CDD505-2E9C-101B-9397-08002B2CF9AE}" pid="32" name="Replacement Form #">
    <vt:lpwstr/>
  </property>
  <property fmtid="{D5CDD505-2E9C-101B-9397-08002B2CF9AE}" pid="33" name="ReviewForFiling">
    <vt:lpwstr>LSR</vt:lpwstr>
  </property>
  <property fmtid="{D5CDD505-2E9C-101B-9397-08002B2CF9AE}" pid="34" name="ReviewForFiling_Comments">
    <vt:lpwstr/>
  </property>
  <property fmtid="{D5CDD505-2E9C-101B-9397-08002B2CF9AE}" pid="35" name="Reviewed">
    <vt:lpwstr>0</vt:lpwstr>
  </property>
  <property fmtid="{D5CDD505-2E9C-101B-9397-08002B2CF9AE}" pid="36" name="Rules">
    <vt:lpwstr/>
  </property>
  <property fmtid="{D5CDD505-2E9C-101B-9397-08002B2CF9AE}" pid="37" name="SourceModified">
    <vt:lpwstr>D:20240530195000</vt:lpwstr>
  </property>
  <property fmtid="{D5CDD505-2E9C-101B-9397-08002B2CF9AE}" pid="38" name="State Approval Comments">
    <vt:lpwstr/>
  </property>
  <property fmtid="{D5CDD505-2E9C-101B-9397-08002B2CF9AE}" pid="39" name="StateFilingsDescription">
    <vt:lpwstr/>
  </property>
  <property fmtid="{D5CDD505-2E9C-101B-9397-08002B2CF9AE}" pid="40" name="Visible">
    <vt:lpwstr>1</vt:lpwstr>
  </property>
  <property fmtid="{D5CDD505-2E9C-101B-9397-08002B2CF9AE}" pid="41" name="_CopySource">
    <vt:lpwstr>+</vt:lpwstr>
  </property>
  <property fmtid="{D5CDD505-2E9C-101B-9397-08002B2CF9AE}" pid="42" name="display_urn:schemas-microsoft-com:office:office#Author">
    <vt:lpwstr>Bateman, Matthew</vt:lpwstr>
  </property>
  <property fmtid="{D5CDD505-2E9C-101B-9397-08002B2CF9AE}" pid="43" name="display_urn:schemas-microsoft-com:office:office#Editor">
    <vt:lpwstr>King, Ian</vt:lpwstr>
  </property>
</Properties>
</file>