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69"/>
        <w:ind w:right="1547"/>
      </w:pPr>
      <w:bookmarkStart w:name="ENDORSEMENT" w:id="1"/>
      <w:bookmarkEnd w:id="1"/>
      <w:r>
        <w:rPr>
          <w:b w:val="0"/>
        </w:rPr>
      </w:r>
      <w:r>
        <w:rPr>
          <w:spacing w:val="-2"/>
        </w:rPr>
        <w:t>ENDORSEMENT</w:t>
      </w:r>
    </w:p>
    <w:p>
      <w:pPr>
        <w:spacing w:before="228"/>
        <w:ind w:left="967" w:right="1552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13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</w:rPr>
      </w:pPr>
    </w:p>
    <w:p>
      <w:pPr>
        <w:pStyle w:val="BodyText"/>
        <w:spacing w:before="52"/>
        <w:rPr>
          <w:b/>
        </w:rPr>
      </w:pPr>
    </w:p>
    <w:p>
      <w:pPr>
        <w:pStyle w:val="BodyText"/>
        <w:ind w:left="475" w:right="5702"/>
      </w:pPr>
      <w:r>
        <w:rPr/>
        <w:t>This</w:t>
      </w:r>
      <w:r>
        <w:rPr>
          <w:spacing w:val="-10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0"/>
        </w:rPr>
        <w:t> </w:t>
      </w:r>
      <w:r>
        <w:rPr/>
        <w:t>12:01</w:t>
      </w:r>
      <w:r>
        <w:rPr>
          <w:spacing w:val="-9"/>
        </w:rPr>
        <w:t> </w:t>
      </w:r>
      <w:r>
        <w:rPr/>
        <w:t>A.M., Forms part of Policy No:</w:t>
      </w:r>
    </w:p>
    <w:p>
      <w:pPr>
        <w:pStyle w:val="BodyText"/>
        <w:spacing w:before="96"/>
      </w:pPr>
    </w:p>
    <w:p>
      <w:pPr>
        <w:pStyle w:val="Title"/>
      </w:pPr>
      <w:r>
        <w:rPr/>
        <w:t>OTHER</w:t>
      </w:r>
      <w:r>
        <w:rPr>
          <w:spacing w:val="-7"/>
        </w:rPr>
        <w:t> </w:t>
      </w:r>
      <w:r>
        <w:rPr/>
        <w:t>INSURANCE</w:t>
      </w:r>
      <w:r>
        <w:rPr>
          <w:spacing w:val="-9"/>
        </w:rPr>
        <w:t> </w:t>
      </w:r>
      <w:r>
        <w:rPr/>
        <w:t>REQUIRED</w:t>
      </w:r>
      <w:r>
        <w:rPr>
          <w:spacing w:val="-7"/>
        </w:rPr>
        <w:t> </w:t>
      </w:r>
      <w:r>
        <w:rPr/>
        <w:t>BY</w:t>
      </w:r>
      <w:r>
        <w:rPr>
          <w:spacing w:val="-6"/>
        </w:rPr>
        <w:t> </w:t>
      </w:r>
      <w:r>
        <w:rPr/>
        <w:t>CONTRACT</w:t>
      </w:r>
      <w:r>
        <w:rPr>
          <w:spacing w:val="-6"/>
        </w:rPr>
        <w:t> </w:t>
      </w:r>
      <w:r>
        <w:rPr/>
        <w:t>(Umbrella) </w:t>
      </w:r>
      <w:r>
        <w:rPr>
          <w:spacing w:val="-2"/>
        </w:rPr>
        <w:t>VIRGINIA</w:t>
      </w:r>
    </w:p>
    <w:p>
      <w:pPr>
        <w:pStyle w:val="BodyText"/>
        <w:spacing w:before="251"/>
        <w:rPr>
          <w:b/>
          <w:sz w:val="24"/>
        </w:rPr>
      </w:pPr>
    </w:p>
    <w:p>
      <w:pPr>
        <w:pStyle w:val="BodyText"/>
        <w:ind w:left="440"/>
      </w:pPr>
      <w:r>
        <w:rPr/>
        <w:t>This</w:t>
      </w:r>
      <w:r>
        <w:rPr>
          <w:spacing w:val="-8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5"/>
        </w:rPr>
        <w:t> </w:t>
      </w:r>
      <w:r>
        <w:rPr/>
        <w:t>insurance</w:t>
      </w:r>
      <w:r>
        <w:rPr>
          <w:spacing w:val="-9"/>
        </w:rPr>
        <w:t> </w:t>
      </w:r>
      <w:r>
        <w:rPr/>
        <w:t>provided</w:t>
      </w:r>
      <w:r>
        <w:rPr>
          <w:spacing w:val="-7"/>
        </w:rPr>
        <w:t> </w:t>
      </w:r>
      <w:r>
        <w:rPr/>
        <w:t>by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following:</w:t>
      </w:r>
    </w:p>
    <w:p>
      <w:pPr>
        <w:spacing w:before="200"/>
        <w:ind w:left="437" w:right="0" w:firstLine="0"/>
        <w:jc w:val="left"/>
        <w:rPr>
          <w:sz w:val="22"/>
        </w:rPr>
      </w:pPr>
      <w:r>
        <w:rPr>
          <w:sz w:val="22"/>
        </w:rPr>
        <w:t>COMMERCIAL</w:t>
      </w:r>
      <w:r>
        <w:rPr>
          <w:spacing w:val="-7"/>
          <w:sz w:val="22"/>
        </w:rPr>
        <w:t> </w:t>
      </w:r>
      <w:r>
        <w:rPr>
          <w:sz w:val="22"/>
        </w:rPr>
        <w:t>UMBRELLA</w:t>
      </w:r>
      <w:r>
        <w:rPr>
          <w:spacing w:val="-6"/>
          <w:sz w:val="22"/>
        </w:rPr>
        <w:t> </w:t>
      </w:r>
      <w:r>
        <w:rPr>
          <w:sz w:val="22"/>
        </w:rPr>
        <w:t>LIABILITY</w:t>
      </w:r>
      <w:r>
        <w:rPr>
          <w:spacing w:val="-6"/>
          <w:sz w:val="22"/>
        </w:rPr>
        <w:t> </w:t>
      </w:r>
      <w:r>
        <w:rPr>
          <w:sz w:val="22"/>
        </w:rPr>
        <w:t>POLICY</w:t>
      </w:r>
      <w:r>
        <w:rPr>
          <w:spacing w:val="-7"/>
          <w:sz w:val="22"/>
        </w:rPr>
        <w:t> </w:t>
      </w:r>
      <w:r>
        <w:rPr>
          <w:sz w:val="22"/>
        </w:rPr>
        <w:t>WITH</w:t>
      </w:r>
      <w:r>
        <w:rPr>
          <w:spacing w:val="-6"/>
          <w:sz w:val="22"/>
        </w:rPr>
        <w:t> </w:t>
      </w:r>
      <w:r>
        <w:rPr>
          <w:sz w:val="22"/>
        </w:rPr>
        <w:t>CRISISRESPONSE®</w:t>
      </w:r>
      <w:r>
        <w:rPr>
          <w:spacing w:val="-6"/>
          <w:sz w:val="22"/>
        </w:rPr>
        <w:t> </w:t>
      </w:r>
      <w:r>
        <w:rPr>
          <w:sz w:val="22"/>
        </w:rPr>
        <w:t>-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VIRGINIA</w:t>
      </w:r>
    </w:p>
    <w:p>
      <w:pPr>
        <w:pStyle w:val="BodyText"/>
        <w:rPr>
          <w:sz w:val="22"/>
        </w:rPr>
      </w:pPr>
    </w:p>
    <w:p>
      <w:pPr>
        <w:pStyle w:val="BodyText"/>
        <w:spacing w:before="208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97" w:val="left" w:leader="none"/>
        </w:tabs>
        <w:spacing w:line="240" w:lineRule="auto" w:before="0" w:after="0"/>
        <w:ind w:left="797" w:right="0" w:hanging="360"/>
        <w:jc w:val="left"/>
        <w:rPr>
          <w:sz w:val="20"/>
        </w:rPr>
      </w:pPr>
      <w:r>
        <w:rPr>
          <w:b/>
          <w:spacing w:val="-4"/>
          <w:sz w:val="20"/>
        </w:rPr>
        <w:t>SECTION VI</w:t>
      </w:r>
      <w:r>
        <w:rPr>
          <w:b/>
          <w:spacing w:val="-13"/>
          <w:sz w:val="20"/>
        </w:rPr>
        <w:t> </w:t>
      </w:r>
      <w:r>
        <w:rPr>
          <w:b/>
          <w:spacing w:val="-4"/>
          <w:sz w:val="20"/>
        </w:rPr>
        <w:t>–</w:t>
      </w:r>
      <w:r>
        <w:rPr>
          <w:b/>
          <w:spacing w:val="-12"/>
          <w:sz w:val="20"/>
        </w:rPr>
        <w:t> </w:t>
      </w:r>
      <w:r>
        <w:rPr>
          <w:b/>
          <w:spacing w:val="-4"/>
          <w:sz w:val="20"/>
        </w:rPr>
        <w:t>CONDITIONS</w:t>
      </w:r>
      <w:r>
        <w:rPr>
          <w:spacing w:val="-4"/>
          <w:sz w:val="20"/>
        </w:rPr>
        <w:t>,</w:t>
      </w:r>
      <w:r>
        <w:rPr>
          <w:spacing w:val="-13"/>
          <w:sz w:val="20"/>
        </w:rPr>
        <w:t> </w:t>
      </w:r>
      <w:r>
        <w:rPr>
          <w:b/>
          <w:spacing w:val="-4"/>
          <w:sz w:val="20"/>
        </w:rPr>
        <w:t>L.</w:t>
      </w:r>
      <w:r>
        <w:rPr>
          <w:spacing w:val="-4"/>
          <w:sz w:val="20"/>
        </w:rPr>
        <w:t>.,</w:t>
      </w:r>
      <w:r>
        <w:rPr>
          <w:spacing w:val="-13"/>
          <w:sz w:val="20"/>
        </w:rPr>
        <w:t> </w:t>
      </w:r>
      <w:r>
        <w:rPr>
          <w:b/>
          <w:spacing w:val="-4"/>
          <w:sz w:val="20"/>
        </w:rPr>
        <w:t>Other</w:t>
      </w:r>
      <w:r>
        <w:rPr>
          <w:b/>
          <w:spacing w:val="-14"/>
          <w:sz w:val="20"/>
        </w:rPr>
        <w:t> </w:t>
      </w:r>
      <w:r>
        <w:rPr>
          <w:b/>
          <w:spacing w:val="-4"/>
          <w:sz w:val="20"/>
        </w:rPr>
        <w:t>Insurance</w:t>
      </w:r>
      <w:r>
        <w:rPr>
          <w:spacing w:val="-4"/>
          <w:sz w:val="20"/>
        </w:rPr>
        <w:t>,</w:t>
      </w:r>
      <w:r>
        <w:rPr>
          <w:spacing w:val="-13"/>
          <w:sz w:val="20"/>
        </w:rPr>
        <w:t> </w:t>
      </w:r>
      <w:r>
        <w:rPr>
          <w:spacing w:val="-4"/>
          <w:sz w:val="20"/>
        </w:rPr>
        <w:t>is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deleted</w:t>
      </w:r>
      <w:r>
        <w:rPr>
          <w:spacing w:val="4"/>
          <w:sz w:val="20"/>
        </w:rPr>
        <w:t> </w:t>
      </w:r>
      <w:r>
        <w:rPr>
          <w:spacing w:val="-4"/>
          <w:sz w:val="20"/>
        </w:rPr>
        <w:t>in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its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entirety</w:t>
      </w:r>
      <w:r>
        <w:rPr>
          <w:spacing w:val="5"/>
          <w:sz w:val="20"/>
        </w:rPr>
        <w:t> </w:t>
      </w:r>
      <w:r>
        <w:rPr>
          <w:spacing w:val="-4"/>
          <w:sz w:val="20"/>
        </w:rPr>
        <w:t>and</w:t>
      </w:r>
      <w:r>
        <w:rPr>
          <w:spacing w:val="2"/>
          <w:sz w:val="20"/>
        </w:rPr>
        <w:t> </w:t>
      </w:r>
      <w:r>
        <w:rPr>
          <w:spacing w:val="-4"/>
          <w:sz w:val="20"/>
        </w:rPr>
        <w:t>replaced</w:t>
      </w:r>
      <w:r>
        <w:rPr>
          <w:spacing w:val="1"/>
          <w:sz w:val="20"/>
        </w:rPr>
        <w:t> </w:t>
      </w:r>
      <w:r>
        <w:rPr>
          <w:spacing w:val="-4"/>
          <w:sz w:val="20"/>
        </w:rPr>
        <w:t>by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the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following:</w:t>
      </w:r>
    </w:p>
    <w:p>
      <w:pPr>
        <w:pStyle w:val="BodyText"/>
        <w:spacing w:before="48"/>
      </w:pPr>
    </w:p>
    <w:p>
      <w:pPr>
        <w:pStyle w:val="BodyText"/>
        <w:spacing w:before="1"/>
        <w:ind w:left="790"/>
      </w:pPr>
      <w:r>
        <w:rPr/>
        <w:t>If</w:t>
      </w:r>
      <w:r>
        <w:rPr>
          <w:spacing w:val="-4"/>
        </w:rPr>
        <w:t> </w:t>
      </w:r>
      <w:r>
        <w:rPr/>
        <w:t>other</w:t>
      </w:r>
      <w:r>
        <w:rPr>
          <w:spacing w:val="-3"/>
        </w:rPr>
        <w:t> </w:t>
      </w:r>
      <w:r>
        <w:rPr/>
        <w:t>valid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collectible</w:t>
      </w:r>
      <w:r>
        <w:rPr>
          <w:spacing w:val="-2"/>
        </w:rPr>
        <w:t> </w:t>
      </w:r>
      <w:r>
        <w:rPr/>
        <w:t>insurance</w:t>
      </w:r>
      <w:r>
        <w:rPr>
          <w:spacing w:val="-4"/>
        </w:rPr>
        <w:t> </w:t>
      </w:r>
      <w:r>
        <w:rPr/>
        <w:t>applies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damages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are</w:t>
      </w:r>
      <w:r>
        <w:rPr>
          <w:spacing w:val="-1"/>
        </w:rPr>
        <w:t> </w:t>
      </w:r>
      <w:r>
        <w:rPr/>
        <w:t>also</w:t>
      </w:r>
      <w:r>
        <w:rPr>
          <w:spacing w:val="-4"/>
        </w:rPr>
        <w:t> </w:t>
      </w:r>
      <w:r>
        <w:rPr/>
        <w:t>covered</w:t>
      </w:r>
      <w:r>
        <w:rPr>
          <w:spacing w:val="-4"/>
        </w:rPr>
        <w:t> </w:t>
      </w:r>
      <w:r>
        <w:rPr/>
        <w:t>by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policy,</w:t>
      </w:r>
      <w:r>
        <w:rPr>
          <w:spacing w:val="-4"/>
        </w:rPr>
        <w:t> </w:t>
      </w:r>
      <w:r>
        <w:rPr/>
        <w:t>the insurance afforded by this policy shall</w:t>
      </w:r>
      <w:r>
        <w:rPr>
          <w:spacing w:val="-1"/>
        </w:rPr>
        <w:t> </w:t>
      </w:r>
      <w:r>
        <w:rPr/>
        <w:t>apply in excess of and shall not contribute with such </w:t>
      </w:r>
      <w:r>
        <w:rPr>
          <w:b/>
        </w:rPr>
        <w:t>Other Insurance</w:t>
      </w:r>
      <w:r>
        <w:rPr/>
        <w:t>, unless:</w:t>
      </w:r>
    </w:p>
    <w:p>
      <w:pPr>
        <w:pStyle w:val="BodyText"/>
        <w:spacing w:before="49"/>
      </w:pPr>
    </w:p>
    <w:p>
      <w:pPr>
        <w:pStyle w:val="ListParagraph"/>
        <w:numPr>
          <w:ilvl w:val="1"/>
          <w:numId w:val="1"/>
        </w:numPr>
        <w:tabs>
          <w:tab w:pos="1009" w:val="left" w:leader="none"/>
        </w:tabs>
        <w:spacing w:line="240" w:lineRule="auto" w:before="0" w:after="0"/>
        <w:ind w:left="1009" w:right="0" w:hanging="219"/>
        <w:jc w:val="left"/>
        <w:rPr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b/>
          <w:sz w:val="20"/>
        </w:rPr>
        <w:t>Other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Insurance</w:t>
      </w:r>
      <w:r>
        <w:rPr>
          <w:b/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specifically</w:t>
      </w:r>
      <w:r>
        <w:rPr>
          <w:spacing w:val="-5"/>
          <w:sz w:val="20"/>
        </w:rPr>
        <w:t> </w:t>
      </w:r>
      <w:r>
        <w:rPr>
          <w:sz w:val="20"/>
        </w:rPr>
        <w:t>written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apply</w:t>
      </w:r>
      <w:r>
        <w:rPr>
          <w:spacing w:val="-2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excess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this</w:t>
      </w:r>
      <w:r>
        <w:rPr>
          <w:spacing w:val="-5"/>
          <w:sz w:val="20"/>
        </w:rPr>
        <w:t> </w:t>
      </w:r>
      <w:r>
        <w:rPr>
          <w:sz w:val="20"/>
        </w:rPr>
        <w:t>policy;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BodyText"/>
        <w:spacing w:before="51"/>
      </w:pPr>
    </w:p>
    <w:p>
      <w:pPr>
        <w:pStyle w:val="ListParagraph"/>
        <w:numPr>
          <w:ilvl w:val="1"/>
          <w:numId w:val="1"/>
        </w:numPr>
        <w:tabs>
          <w:tab w:pos="1009" w:val="left" w:leader="none"/>
          <w:tab w:pos="1059" w:val="left" w:leader="none"/>
        </w:tabs>
        <w:spacing w:line="240" w:lineRule="auto" w:before="1" w:after="0"/>
        <w:ind w:left="1059" w:right="332" w:hanging="269"/>
        <w:jc w:val="left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insured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required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written</w:t>
      </w:r>
      <w:r>
        <w:rPr>
          <w:spacing w:val="-4"/>
          <w:sz w:val="20"/>
        </w:rPr>
        <w:t> </w:t>
      </w:r>
      <w:r>
        <w:rPr>
          <w:sz w:val="20"/>
        </w:rPr>
        <w:t>contract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provide</w:t>
      </w:r>
      <w:r>
        <w:rPr>
          <w:spacing w:val="-2"/>
          <w:sz w:val="20"/>
        </w:rPr>
        <w:t> </w:t>
      </w:r>
      <w:r>
        <w:rPr>
          <w:sz w:val="20"/>
        </w:rPr>
        <w:t>insurance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primary</w:t>
      </w:r>
      <w:r>
        <w:rPr>
          <w:spacing w:val="-3"/>
          <w:sz w:val="20"/>
        </w:rPr>
        <w:t> </w:t>
      </w:r>
      <w:r>
        <w:rPr>
          <w:sz w:val="20"/>
        </w:rPr>
        <w:t>and/or</w:t>
      </w:r>
      <w:r>
        <w:rPr>
          <w:spacing w:val="-3"/>
          <w:sz w:val="20"/>
        </w:rPr>
        <w:t> </w:t>
      </w:r>
      <w:r>
        <w:rPr>
          <w:sz w:val="20"/>
        </w:rPr>
        <w:t>non-contributory </w:t>
      </w:r>
      <w:r>
        <w:rPr>
          <w:spacing w:val="-2"/>
          <w:sz w:val="20"/>
        </w:rPr>
        <w:t>basis.</w:t>
      </w:r>
    </w:p>
    <w:p>
      <w:pPr>
        <w:pStyle w:val="BodyText"/>
        <w:spacing w:before="49"/>
      </w:pPr>
    </w:p>
    <w:p>
      <w:pPr>
        <w:pStyle w:val="BodyText"/>
        <w:ind w:left="699"/>
      </w:pPr>
      <w:r>
        <w:rPr/>
        <w:t>However,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coverage</w:t>
      </w:r>
      <w:r>
        <w:rPr>
          <w:spacing w:val="-5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by</w:t>
      </w:r>
      <w:r>
        <w:rPr>
          <w:spacing w:val="-6"/>
        </w:rPr>
        <w:t> </w:t>
      </w:r>
      <w:r>
        <w:rPr/>
        <w:t>this</w:t>
      </w:r>
      <w:r>
        <w:rPr>
          <w:spacing w:val="-5"/>
        </w:rPr>
        <w:t> </w:t>
      </w:r>
      <w:r>
        <w:rPr/>
        <w:t>policy</w:t>
      </w:r>
      <w:r>
        <w:rPr>
          <w:spacing w:val="-6"/>
        </w:rPr>
        <w:t> </w:t>
      </w:r>
      <w:r>
        <w:rPr/>
        <w:t>shall</w:t>
      </w:r>
      <w:r>
        <w:rPr>
          <w:spacing w:val="-5"/>
        </w:rPr>
        <w:t> </w:t>
      </w:r>
      <w:r>
        <w:rPr/>
        <w:t>not</w:t>
      </w:r>
      <w:r>
        <w:rPr>
          <w:spacing w:val="-7"/>
        </w:rPr>
        <w:t> </w:t>
      </w:r>
      <w:r>
        <w:rPr/>
        <w:t>be</w:t>
      </w:r>
      <w:r>
        <w:rPr>
          <w:spacing w:val="-4"/>
        </w:rPr>
        <w:t> </w:t>
      </w:r>
      <w:r>
        <w:rPr/>
        <w:t>broader</w:t>
      </w:r>
      <w:r>
        <w:rPr>
          <w:spacing w:val="-6"/>
        </w:rPr>
        <w:t> </w:t>
      </w:r>
      <w:r>
        <w:rPr/>
        <w:t>than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coverage</w:t>
      </w:r>
      <w:r>
        <w:rPr>
          <w:spacing w:val="-5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>
          <w:spacing w:val="-5"/>
        </w:rPr>
        <w:t>the</w:t>
      </w:r>
    </w:p>
    <w:p>
      <w:pPr>
        <w:pStyle w:val="Heading1"/>
        <w:ind w:left="699"/>
        <w:jc w:val="left"/>
        <w:rPr>
          <w:b w:val="0"/>
        </w:rPr>
      </w:pPr>
      <w:r>
        <w:rPr/>
        <w:t>Scheduled</w:t>
      </w:r>
      <w:r>
        <w:rPr>
          <w:spacing w:val="-13"/>
        </w:rPr>
        <w:t> </w:t>
      </w:r>
      <w:r>
        <w:rPr/>
        <w:t>Underlying</w:t>
      </w:r>
      <w:r>
        <w:rPr>
          <w:spacing w:val="-13"/>
        </w:rPr>
        <w:t> </w:t>
      </w:r>
      <w:r>
        <w:rPr>
          <w:spacing w:val="-2"/>
        </w:rPr>
        <w:t>Insurance</w:t>
      </w:r>
      <w:r>
        <w:rPr>
          <w:b w:val="0"/>
          <w:spacing w:val="-2"/>
        </w:rPr>
        <w:t>.</w:t>
      </w:r>
    </w:p>
    <w:p>
      <w:pPr>
        <w:pStyle w:val="BodyText"/>
        <w:spacing w:before="11"/>
      </w:pPr>
    </w:p>
    <w:p>
      <w:pPr>
        <w:pStyle w:val="BodyText"/>
        <w:ind w:left="437"/>
      </w:pPr>
      <w:r>
        <w:rPr/>
        <w:t>All</w:t>
      </w:r>
      <w:r>
        <w:rPr>
          <w:spacing w:val="-14"/>
        </w:rPr>
        <w:t> </w:t>
      </w:r>
      <w:r>
        <w:rPr/>
        <w:t>other</w:t>
      </w:r>
      <w:r>
        <w:rPr>
          <w:spacing w:val="-9"/>
        </w:rPr>
        <w:t> </w:t>
      </w:r>
      <w:r>
        <w:rPr/>
        <w:t>terms</w:t>
      </w:r>
      <w:r>
        <w:rPr>
          <w:spacing w:val="-8"/>
        </w:rPr>
        <w:t> </w:t>
      </w:r>
      <w:r>
        <w:rPr/>
        <w:t>and</w:t>
      </w:r>
      <w:r>
        <w:rPr>
          <w:spacing w:val="-11"/>
        </w:rPr>
        <w:t> </w:t>
      </w:r>
      <w:r>
        <w:rPr/>
        <w:t>conditions</w:t>
      </w:r>
      <w:r>
        <w:rPr>
          <w:spacing w:val="-8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/>
        <w:t>policy</w:t>
      </w:r>
      <w:r>
        <w:rPr>
          <w:spacing w:val="-9"/>
        </w:rPr>
        <w:t> </w:t>
      </w:r>
      <w:r>
        <w:rPr/>
        <w:t>remain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4113276</wp:posOffset>
                </wp:positionH>
                <wp:positionV relativeFrom="paragraph">
                  <wp:posOffset>278665</wp:posOffset>
                </wp:positionV>
                <wp:extent cx="2312035" cy="952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23120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2035" h="9525">
                              <a:moveTo>
                                <a:pt x="231189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2311895" y="9143"/>
                              </a:lnTo>
                              <a:lnTo>
                                <a:pt x="23118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23.880005pt;margin-top:21.942129pt;width:182.039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7"/>
        <w:ind w:left="5477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 w:after="1"/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6929"/>
        <w:gridCol w:w="1440"/>
      </w:tblGrid>
      <w:tr>
        <w:trPr>
          <w:trHeight w:val="736" w:hRule="atLeast"/>
        </w:trPr>
        <w:tc>
          <w:tcPr>
            <w:tcW w:w="1620" w:type="dxa"/>
          </w:tcPr>
          <w:p>
            <w:pPr>
              <w:pStyle w:val="TableParagraph"/>
              <w:spacing w:before="116"/>
              <w:ind w:left="55"/>
              <w:rPr>
                <w:sz w:val="18"/>
              </w:rPr>
            </w:pPr>
            <w:r>
              <w:rPr>
                <w:sz w:val="18"/>
              </w:rPr>
              <w:t>148217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(2/24)</w:t>
            </w:r>
          </w:p>
        </w:tc>
        <w:tc>
          <w:tcPr>
            <w:tcW w:w="6929" w:type="dxa"/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right="658"/>
              <w:jc w:val="center"/>
              <w:rPr>
                <w:sz w:val="18"/>
              </w:rPr>
            </w:pPr>
            <w:r>
              <w:rPr>
                <w:sz w:val="18"/>
              </w:rPr>
              <w:t>©All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rights</w:t>
            </w:r>
            <w:r>
              <w:rPr>
                <w:spacing w:val="-2"/>
                <w:sz w:val="18"/>
              </w:rPr>
              <w:t> reserved.</w:t>
            </w:r>
          </w:p>
        </w:tc>
        <w:tc>
          <w:tcPr>
            <w:tcW w:w="1440" w:type="dxa"/>
          </w:tcPr>
          <w:p>
            <w:pPr>
              <w:pStyle w:val="TableParagraph"/>
              <w:spacing w:before="205"/>
              <w:ind w:left="258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080" w:bottom="280" w:left="10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797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2"/>
        <w:w w:val="98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011" w:hanging="22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42" w:hanging="2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64" w:hanging="2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6" w:hanging="2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08" w:hanging="2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1" w:hanging="2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53" w:hanging="2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5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967"/>
      <w:jc w:val="center"/>
      <w:outlineLvl w:val="1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967" w:right="1542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97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dcterms:created xsi:type="dcterms:W3CDTF">2024-06-17T20:38:51Z</dcterms:created>
  <dcterms:modified xsi:type="dcterms:W3CDTF">2024-06-17T20:38:51Z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0x0101000E2DDFD9D4206F4088A89333B63F99BD</vt:lpwstr>
  </property>
  <property fmtid="{D5CDD505-2E9C-101B-9397-08002B2CF9AE}" pid="3" name="Created">
    <vt:filetime>2024-03-21T00:00:00Z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2024-06-17T00:00:00Z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23.8.53</vt:lpwstr>
  </property>
  <property fmtid="{D5CDD505-2E9C-101B-9397-08002B2CF9AE}" pid="8" name="SourceModified">
    <vt:lpwstr>D:20240321134001</vt:lpwstr>
  </property>
</Properties>
</file>