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67"/>
        <w:ind w:left="1350" w:right="1628"/>
        <w:jc w:val="center"/>
      </w:pPr>
      <w:r>
        <w:rPr>
          <w:spacing w:val="-2"/>
        </w:rPr>
        <w:t>ENDORSEMENT</w:t>
      </w:r>
    </w:p>
    <w:p>
      <w:pPr>
        <w:pStyle w:val="BodyText"/>
        <w:rPr>
          <w:b/>
        </w:rPr>
      </w:pPr>
    </w:p>
    <w:p>
      <w:pPr>
        <w:spacing w:before="0"/>
        <w:ind w:left="1350" w:right="1627"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spacing w:before="1"/>
        <w:rPr>
          <w:b/>
          <w:sz w:val="24"/>
        </w:rPr>
      </w:pPr>
    </w:p>
    <w:p>
      <w:pPr>
        <w:pStyle w:val="BodyText"/>
        <w:ind w:left="560" w:right="6160"/>
      </w:pPr>
      <w:r>
        <w:rPr/>
        <w:t>This</w:t>
      </w:r>
      <w:r>
        <w:rPr>
          <w:spacing w:val="-10"/>
        </w:rPr>
        <w:t> </w:t>
      </w:r>
      <w:r>
        <w:rPr/>
        <w:t>endorsement,</w:t>
      </w:r>
      <w:r>
        <w:rPr>
          <w:spacing w:val="-11"/>
        </w:rPr>
        <w:t> </w:t>
      </w:r>
      <w:r>
        <w:rPr/>
        <w:t>effective</w:t>
      </w:r>
      <w:r>
        <w:rPr>
          <w:spacing w:val="-11"/>
        </w:rPr>
        <w:t> </w:t>
      </w:r>
      <w:r>
        <w:rPr/>
        <w:t>12:01</w:t>
      </w:r>
      <w:r>
        <w:rPr>
          <w:spacing w:val="-10"/>
        </w:rPr>
        <w:t> </w:t>
      </w:r>
      <w:r>
        <w:rPr/>
        <w:t>A.M., Forms a part of Policy No.:</w:t>
      </w:r>
    </w:p>
    <w:p>
      <w:pPr>
        <w:pStyle w:val="BodyText"/>
        <w:rPr>
          <w:sz w:val="22"/>
        </w:rPr>
      </w:pPr>
    </w:p>
    <w:p>
      <w:pPr>
        <w:pStyle w:val="BodyText"/>
        <w:spacing w:before="2"/>
      </w:pPr>
    </w:p>
    <w:p>
      <w:pPr>
        <w:pStyle w:val="Title"/>
      </w:pPr>
      <w:r>
        <w:rPr/>
        <w:t>SEXUAL</w:t>
      </w:r>
      <w:r>
        <w:rPr>
          <w:spacing w:val="-14"/>
        </w:rPr>
        <w:t> </w:t>
      </w:r>
      <w:r>
        <w:rPr/>
        <w:t>MISCONDUCT</w:t>
      </w:r>
      <w:r>
        <w:rPr>
          <w:spacing w:val="-14"/>
        </w:rPr>
        <w:t> </w:t>
      </w:r>
      <w:r>
        <w:rPr/>
        <w:t>LIABILITY</w:t>
      </w:r>
      <w:r>
        <w:rPr>
          <w:spacing w:val="-13"/>
        </w:rPr>
        <w:t> </w:t>
      </w:r>
      <w:r>
        <w:rPr/>
        <w:t>COVERAGE </w:t>
      </w:r>
      <w:r>
        <w:rPr>
          <w:spacing w:val="-2"/>
        </w:rPr>
        <w:t>ENDORSEMENT</w:t>
      </w:r>
    </w:p>
    <w:p>
      <w:pPr>
        <w:spacing w:line="251" w:lineRule="exact" w:before="0"/>
        <w:ind w:left="1350" w:right="1630" w:firstLine="0"/>
        <w:jc w:val="center"/>
        <w:rPr>
          <w:b/>
          <w:sz w:val="22"/>
        </w:rPr>
      </w:pPr>
      <w:r>
        <w:rPr>
          <w:b/>
          <w:sz w:val="22"/>
        </w:rPr>
        <w:t>(OCCURRENCE</w:t>
      </w:r>
      <w:r>
        <w:rPr>
          <w:b/>
          <w:spacing w:val="-6"/>
          <w:sz w:val="22"/>
        </w:rPr>
        <w:t> </w:t>
      </w:r>
      <w:r>
        <w:rPr>
          <w:b/>
          <w:sz w:val="22"/>
        </w:rPr>
        <w:t>–</w:t>
      </w:r>
      <w:r>
        <w:rPr>
          <w:b/>
          <w:spacing w:val="-4"/>
          <w:sz w:val="22"/>
        </w:rPr>
        <w:t> </w:t>
      </w:r>
      <w:r>
        <w:rPr>
          <w:b/>
          <w:sz w:val="22"/>
        </w:rPr>
        <w:t>DEFENSE</w:t>
      </w:r>
      <w:r>
        <w:rPr>
          <w:b/>
          <w:spacing w:val="-5"/>
          <w:sz w:val="22"/>
        </w:rPr>
        <w:t> </w:t>
      </w:r>
      <w:r>
        <w:rPr>
          <w:b/>
          <w:sz w:val="22"/>
        </w:rPr>
        <w:t>IN</w:t>
      </w:r>
      <w:r>
        <w:rPr>
          <w:b/>
          <w:spacing w:val="-2"/>
          <w:sz w:val="22"/>
        </w:rPr>
        <w:t> </w:t>
      </w:r>
      <w:r>
        <w:rPr>
          <w:b/>
          <w:sz w:val="22"/>
        </w:rPr>
        <w:t>ADDITION</w:t>
      </w:r>
      <w:r>
        <w:rPr>
          <w:b/>
          <w:spacing w:val="-5"/>
          <w:sz w:val="22"/>
        </w:rPr>
        <w:t> </w:t>
      </w:r>
      <w:r>
        <w:rPr>
          <w:b/>
          <w:sz w:val="22"/>
        </w:rPr>
        <w:t>TO</w:t>
      </w:r>
      <w:r>
        <w:rPr>
          <w:b/>
          <w:spacing w:val="-2"/>
          <w:sz w:val="22"/>
        </w:rPr>
        <w:t> </w:t>
      </w:r>
      <w:r>
        <w:rPr>
          <w:b/>
          <w:sz w:val="22"/>
        </w:rPr>
        <w:t>THE</w:t>
      </w:r>
      <w:r>
        <w:rPr>
          <w:b/>
          <w:spacing w:val="-5"/>
          <w:sz w:val="22"/>
        </w:rPr>
        <w:t> </w:t>
      </w:r>
      <w:r>
        <w:rPr>
          <w:b/>
          <w:sz w:val="22"/>
        </w:rPr>
        <w:t>LIMITS</w:t>
      </w:r>
      <w:r>
        <w:rPr>
          <w:b/>
          <w:spacing w:val="-4"/>
          <w:sz w:val="22"/>
        </w:rPr>
        <w:t> </w:t>
      </w:r>
      <w:r>
        <w:rPr>
          <w:b/>
          <w:sz w:val="22"/>
        </w:rPr>
        <w:t>OF</w:t>
      </w:r>
      <w:r>
        <w:rPr>
          <w:b/>
          <w:spacing w:val="-6"/>
          <w:sz w:val="22"/>
        </w:rPr>
        <w:t> </w:t>
      </w:r>
      <w:r>
        <w:rPr>
          <w:b/>
          <w:spacing w:val="-2"/>
          <w:sz w:val="22"/>
        </w:rPr>
        <w:t>INSURANCE)</w:t>
      </w:r>
    </w:p>
    <w:p>
      <w:pPr>
        <w:pStyle w:val="BodyText"/>
        <w:rPr>
          <w:b/>
          <w:sz w:val="24"/>
        </w:rPr>
      </w:pPr>
    </w:p>
    <w:p>
      <w:pPr>
        <w:pStyle w:val="BodyText"/>
        <w:spacing w:line="448" w:lineRule="auto" w:before="181"/>
        <w:ind w:left="1279" w:right="3229" w:hanging="720"/>
      </w:pPr>
      <w:r>
        <w:rPr/>
        <w:t>This endorsement modifies insurance provided by the following: COMMERCIAL</w:t>
      </w:r>
      <w:r>
        <w:rPr>
          <w:spacing w:val="-11"/>
        </w:rPr>
        <w:t> </w:t>
      </w:r>
      <w:r>
        <w:rPr/>
        <w:t>GENERAL</w:t>
      </w:r>
      <w:r>
        <w:rPr>
          <w:spacing w:val="-6"/>
        </w:rPr>
        <w:t> </w:t>
      </w:r>
      <w:r>
        <w:rPr/>
        <w:t>LIABILITY</w:t>
      </w:r>
      <w:r>
        <w:rPr>
          <w:spacing w:val="-13"/>
        </w:rPr>
        <w:t> </w:t>
      </w:r>
      <w:r>
        <w:rPr/>
        <w:t>COVERAGE</w:t>
      </w:r>
      <w:r>
        <w:rPr>
          <w:spacing w:val="-9"/>
        </w:rPr>
        <w:t> </w:t>
      </w:r>
      <w:r>
        <w:rPr/>
        <w:t>FORM</w:t>
      </w:r>
    </w:p>
    <w:p>
      <w:pPr>
        <w:pStyle w:val="Heading1"/>
        <w:spacing w:before="88"/>
        <w:ind w:left="4690"/>
        <w:jc w:val="left"/>
      </w:pPr>
      <w:r>
        <w:rPr>
          <w:spacing w:val="-2"/>
        </w:rPr>
        <w:t>SCHEDULE</w:t>
      </w:r>
    </w:p>
    <w:p>
      <w:pPr>
        <w:pStyle w:val="BodyText"/>
        <w:spacing w:before="4"/>
        <w:rPr>
          <w:b/>
          <w:sz w:val="26"/>
        </w:rPr>
      </w:pPr>
    </w:p>
    <w:tbl>
      <w:tblPr>
        <w:tblW w:w="0" w:type="auto"/>
        <w:jc w:val="left"/>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0"/>
        <w:gridCol w:w="1752"/>
        <w:gridCol w:w="2119"/>
        <w:gridCol w:w="1800"/>
        <w:gridCol w:w="1889"/>
      </w:tblGrid>
      <w:tr>
        <w:trPr>
          <w:trHeight w:val="279" w:hRule="atLeast"/>
        </w:trPr>
        <w:tc>
          <w:tcPr>
            <w:tcW w:w="2520" w:type="dxa"/>
            <w:tcBorders>
              <w:bottom w:val="double" w:sz="4" w:space="0" w:color="000000"/>
            </w:tcBorders>
          </w:tcPr>
          <w:p>
            <w:pPr>
              <w:pStyle w:val="TableParagraph"/>
              <w:spacing w:before="0"/>
              <w:ind w:left="0"/>
              <w:rPr>
                <w:rFonts w:ascii="Times New Roman"/>
                <w:sz w:val="20"/>
              </w:rPr>
            </w:pPr>
          </w:p>
        </w:tc>
        <w:tc>
          <w:tcPr>
            <w:tcW w:w="3871" w:type="dxa"/>
            <w:gridSpan w:val="2"/>
            <w:tcBorders>
              <w:bottom w:val="double" w:sz="4" w:space="0" w:color="000000"/>
            </w:tcBorders>
          </w:tcPr>
          <w:p>
            <w:pPr>
              <w:pStyle w:val="TableParagraph"/>
              <w:spacing w:line="213" w:lineRule="exact" w:before="47"/>
              <w:rPr>
                <w:b/>
                <w:sz w:val="20"/>
              </w:rPr>
            </w:pPr>
            <w:r>
              <w:rPr>
                <w:b/>
                <w:sz w:val="20"/>
              </w:rPr>
              <w:t>Limits</w:t>
            </w:r>
            <w:r>
              <w:rPr>
                <w:b/>
                <w:spacing w:val="-6"/>
                <w:sz w:val="20"/>
              </w:rPr>
              <w:t> </w:t>
            </w:r>
            <w:r>
              <w:rPr>
                <w:b/>
                <w:sz w:val="20"/>
              </w:rPr>
              <w:t>Of</w:t>
            </w:r>
            <w:r>
              <w:rPr>
                <w:b/>
                <w:spacing w:val="-5"/>
                <w:sz w:val="20"/>
              </w:rPr>
              <w:t> </w:t>
            </w:r>
            <w:r>
              <w:rPr>
                <w:b/>
                <w:spacing w:val="-2"/>
                <w:sz w:val="20"/>
              </w:rPr>
              <w:t>Insurance</w:t>
            </w:r>
          </w:p>
        </w:tc>
        <w:tc>
          <w:tcPr>
            <w:tcW w:w="3689" w:type="dxa"/>
            <w:gridSpan w:val="2"/>
            <w:tcBorders>
              <w:top w:val="single" w:sz="4" w:space="0" w:color="000000"/>
              <w:bottom w:val="double" w:sz="4" w:space="0" w:color="000000"/>
              <w:right w:val="single" w:sz="4" w:space="0" w:color="000000"/>
            </w:tcBorders>
          </w:tcPr>
          <w:p>
            <w:pPr>
              <w:pStyle w:val="TableParagraph"/>
              <w:spacing w:line="213" w:lineRule="exact" w:before="47"/>
              <w:rPr>
                <w:b/>
                <w:sz w:val="20"/>
              </w:rPr>
            </w:pPr>
            <w:r>
              <w:rPr>
                <w:b/>
                <w:spacing w:val="-2"/>
                <w:sz w:val="20"/>
              </w:rPr>
              <w:t>Deductible</w:t>
            </w:r>
          </w:p>
        </w:tc>
      </w:tr>
      <w:tr>
        <w:trPr>
          <w:trHeight w:val="279" w:hRule="atLeast"/>
        </w:trPr>
        <w:tc>
          <w:tcPr>
            <w:tcW w:w="2520" w:type="dxa"/>
            <w:tcBorders>
              <w:top w:val="double" w:sz="4" w:space="0" w:color="000000"/>
              <w:bottom w:val="double" w:sz="4" w:space="0" w:color="000000"/>
            </w:tcBorders>
          </w:tcPr>
          <w:p>
            <w:pPr>
              <w:pStyle w:val="TableParagraph"/>
              <w:spacing w:before="0"/>
              <w:ind w:left="0"/>
              <w:rPr>
                <w:rFonts w:ascii="Times New Roman"/>
                <w:sz w:val="20"/>
              </w:rPr>
            </w:pPr>
          </w:p>
        </w:tc>
        <w:tc>
          <w:tcPr>
            <w:tcW w:w="3871" w:type="dxa"/>
            <w:gridSpan w:val="2"/>
            <w:tcBorders>
              <w:top w:val="double" w:sz="4" w:space="0" w:color="000000"/>
              <w:bottom w:val="double" w:sz="4" w:space="0" w:color="000000"/>
            </w:tcBorders>
          </w:tcPr>
          <w:p>
            <w:pPr>
              <w:pStyle w:val="TableParagraph"/>
              <w:spacing w:before="0"/>
              <w:ind w:left="0"/>
              <w:rPr>
                <w:rFonts w:ascii="Times New Roman"/>
                <w:sz w:val="20"/>
              </w:rPr>
            </w:pPr>
          </w:p>
        </w:tc>
        <w:tc>
          <w:tcPr>
            <w:tcW w:w="3689" w:type="dxa"/>
            <w:gridSpan w:val="2"/>
            <w:tcBorders>
              <w:top w:val="double" w:sz="4" w:space="0" w:color="000000"/>
              <w:bottom w:val="double" w:sz="4" w:space="0" w:color="000000"/>
              <w:right w:val="single" w:sz="4" w:space="0" w:color="000000"/>
            </w:tcBorders>
          </w:tcPr>
          <w:p>
            <w:pPr>
              <w:pStyle w:val="TableParagraph"/>
              <w:spacing w:before="0"/>
              <w:ind w:left="0"/>
              <w:rPr>
                <w:rFonts w:ascii="Times New Roman"/>
                <w:sz w:val="20"/>
              </w:rPr>
            </w:pPr>
          </w:p>
        </w:tc>
      </w:tr>
      <w:tr>
        <w:trPr>
          <w:trHeight w:val="500" w:hRule="atLeast"/>
        </w:trPr>
        <w:tc>
          <w:tcPr>
            <w:tcW w:w="2520" w:type="dxa"/>
            <w:vMerge w:val="restart"/>
            <w:tcBorders>
              <w:top w:val="double" w:sz="4" w:space="0" w:color="000000"/>
              <w:bottom w:val="single" w:sz="4" w:space="0" w:color="000000"/>
            </w:tcBorders>
          </w:tcPr>
          <w:p>
            <w:pPr>
              <w:pStyle w:val="TableParagraph"/>
              <w:spacing w:line="228" w:lineRule="auto" w:before="58"/>
              <w:ind w:right="580"/>
              <w:rPr>
                <w:b/>
                <w:sz w:val="20"/>
              </w:rPr>
            </w:pPr>
            <w:r>
              <w:rPr>
                <w:b/>
                <w:sz w:val="20"/>
              </w:rPr>
              <w:t>Sexual</w:t>
            </w:r>
            <w:r>
              <w:rPr>
                <w:b/>
                <w:spacing w:val="-14"/>
                <w:sz w:val="20"/>
              </w:rPr>
              <w:t> </w:t>
            </w:r>
            <w:r>
              <w:rPr>
                <w:b/>
                <w:sz w:val="20"/>
              </w:rPr>
              <w:t>Misconduct Liability Coverage</w:t>
            </w:r>
          </w:p>
        </w:tc>
        <w:tc>
          <w:tcPr>
            <w:tcW w:w="1752" w:type="dxa"/>
            <w:tcBorders>
              <w:top w:val="double" w:sz="4" w:space="0" w:color="000000"/>
            </w:tcBorders>
          </w:tcPr>
          <w:p>
            <w:pPr>
              <w:pStyle w:val="TableParagraph"/>
              <w:spacing w:before="49"/>
              <w:rPr>
                <w:b/>
                <w:sz w:val="20"/>
              </w:rPr>
            </w:pPr>
            <w:r>
              <w:rPr>
                <w:b/>
                <w:w w:val="99"/>
                <w:sz w:val="20"/>
              </w:rPr>
              <w:t>$</w:t>
            </w:r>
          </w:p>
        </w:tc>
        <w:tc>
          <w:tcPr>
            <w:tcW w:w="2119" w:type="dxa"/>
            <w:tcBorders>
              <w:top w:val="double" w:sz="4" w:space="0" w:color="000000"/>
            </w:tcBorders>
          </w:tcPr>
          <w:p>
            <w:pPr>
              <w:pStyle w:val="TableParagraph"/>
              <w:spacing w:line="218" w:lineRule="exact" w:before="44"/>
              <w:rPr>
                <w:sz w:val="20"/>
              </w:rPr>
            </w:pPr>
            <w:r>
              <w:rPr>
                <w:sz w:val="20"/>
              </w:rPr>
              <w:t>Each</w:t>
            </w:r>
            <w:r>
              <w:rPr>
                <w:spacing w:val="-14"/>
                <w:sz w:val="20"/>
              </w:rPr>
              <w:t> </w:t>
            </w:r>
            <w:r>
              <w:rPr>
                <w:sz w:val="20"/>
              </w:rPr>
              <w:t>“Insured</w:t>
            </w:r>
            <w:r>
              <w:rPr>
                <w:spacing w:val="-14"/>
                <w:sz w:val="20"/>
              </w:rPr>
              <w:t> </w:t>
            </w:r>
            <w:r>
              <w:rPr>
                <w:sz w:val="20"/>
              </w:rPr>
              <w:t>Event” </w:t>
            </w:r>
            <w:r>
              <w:rPr>
                <w:spacing w:val="-2"/>
                <w:sz w:val="20"/>
              </w:rPr>
              <w:t>Limit</w:t>
            </w:r>
          </w:p>
        </w:tc>
        <w:tc>
          <w:tcPr>
            <w:tcW w:w="1800" w:type="dxa"/>
            <w:tcBorders>
              <w:top w:val="double" w:sz="4" w:space="0" w:color="000000"/>
              <w:bottom w:val="single" w:sz="4" w:space="0" w:color="000000"/>
              <w:right w:val="single" w:sz="4" w:space="0" w:color="000000"/>
            </w:tcBorders>
          </w:tcPr>
          <w:p>
            <w:pPr>
              <w:pStyle w:val="TableParagraph"/>
              <w:spacing w:before="49"/>
              <w:rPr>
                <w:b/>
                <w:sz w:val="20"/>
              </w:rPr>
            </w:pPr>
            <w:r>
              <w:rPr>
                <w:b/>
                <w:w w:val="99"/>
                <w:sz w:val="20"/>
              </w:rPr>
              <w:t>$</w:t>
            </w:r>
          </w:p>
        </w:tc>
        <w:tc>
          <w:tcPr>
            <w:tcW w:w="1889" w:type="dxa"/>
            <w:tcBorders>
              <w:top w:val="double" w:sz="4" w:space="0" w:color="000000"/>
              <w:left w:val="single" w:sz="4" w:space="0" w:color="000000"/>
              <w:bottom w:val="single" w:sz="4" w:space="0" w:color="000000"/>
              <w:right w:val="single" w:sz="4" w:space="0" w:color="000000"/>
            </w:tcBorders>
          </w:tcPr>
          <w:p>
            <w:pPr>
              <w:pStyle w:val="TableParagraph"/>
              <w:spacing w:line="218" w:lineRule="exact" w:before="44"/>
              <w:ind w:right="520"/>
              <w:rPr>
                <w:sz w:val="20"/>
              </w:rPr>
            </w:pPr>
            <w:r>
              <w:rPr>
                <w:sz w:val="20"/>
              </w:rPr>
              <w:t>Each</w:t>
            </w:r>
            <w:r>
              <w:rPr>
                <w:spacing w:val="-14"/>
                <w:sz w:val="20"/>
              </w:rPr>
              <w:t> </w:t>
            </w:r>
            <w:r>
              <w:rPr>
                <w:sz w:val="20"/>
              </w:rPr>
              <w:t>“Insured </w:t>
            </w:r>
            <w:r>
              <w:rPr>
                <w:spacing w:val="-2"/>
                <w:sz w:val="20"/>
              </w:rPr>
              <w:t>Event”</w:t>
            </w:r>
          </w:p>
        </w:tc>
      </w:tr>
      <w:tr>
        <w:trPr>
          <w:trHeight w:val="501" w:hRule="atLeast"/>
        </w:trPr>
        <w:tc>
          <w:tcPr>
            <w:tcW w:w="2520" w:type="dxa"/>
            <w:vMerge/>
            <w:tcBorders>
              <w:top w:val="nil"/>
              <w:bottom w:val="single" w:sz="4" w:space="0" w:color="000000"/>
            </w:tcBorders>
          </w:tcPr>
          <w:p>
            <w:pPr>
              <w:rPr>
                <w:sz w:val="2"/>
                <w:szCs w:val="2"/>
              </w:rPr>
            </w:pPr>
          </w:p>
        </w:tc>
        <w:tc>
          <w:tcPr>
            <w:tcW w:w="1752" w:type="dxa"/>
          </w:tcPr>
          <w:p>
            <w:pPr>
              <w:pStyle w:val="TableParagraph"/>
              <w:spacing w:before="47"/>
              <w:rPr>
                <w:b/>
                <w:sz w:val="20"/>
              </w:rPr>
            </w:pPr>
            <w:r>
              <w:rPr>
                <w:b/>
                <w:w w:val="99"/>
                <w:sz w:val="20"/>
              </w:rPr>
              <w:t>$</w:t>
            </w:r>
          </w:p>
        </w:tc>
        <w:tc>
          <w:tcPr>
            <w:tcW w:w="2119" w:type="dxa"/>
          </w:tcPr>
          <w:p>
            <w:pPr>
              <w:pStyle w:val="TableParagraph"/>
              <w:spacing w:line="220" w:lineRule="exact" w:before="41"/>
              <w:ind w:right="400"/>
              <w:rPr>
                <w:sz w:val="20"/>
              </w:rPr>
            </w:pPr>
            <w:r>
              <w:rPr>
                <w:sz w:val="20"/>
              </w:rPr>
              <w:t>Aggregate</w:t>
            </w:r>
            <w:r>
              <w:rPr>
                <w:spacing w:val="-14"/>
                <w:sz w:val="20"/>
              </w:rPr>
              <w:t> </w:t>
            </w:r>
            <w:r>
              <w:rPr>
                <w:sz w:val="20"/>
              </w:rPr>
              <w:t>Sexual Misconduct Limit</w:t>
            </w:r>
          </w:p>
        </w:tc>
        <w:tc>
          <w:tcPr>
            <w:tcW w:w="3689" w:type="dxa"/>
            <w:gridSpan w:val="2"/>
            <w:tcBorders>
              <w:top w:val="single" w:sz="4" w:space="0" w:color="000000"/>
              <w:bottom w:val="single" w:sz="4" w:space="0" w:color="000000"/>
              <w:right w:val="single" w:sz="4" w:space="0" w:color="000000"/>
            </w:tcBorders>
          </w:tcPr>
          <w:p>
            <w:pPr>
              <w:pStyle w:val="TableParagraph"/>
              <w:spacing w:before="0"/>
              <w:ind w:left="0"/>
              <w:rPr>
                <w:rFonts w:ascii="Times New Roman"/>
                <w:sz w:val="20"/>
              </w:rPr>
            </w:pPr>
          </w:p>
        </w:tc>
      </w:tr>
      <w:tr>
        <w:trPr>
          <w:trHeight w:val="498" w:hRule="atLeast"/>
        </w:trPr>
        <w:tc>
          <w:tcPr>
            <w:tcW w:w="10080" w:type="dxa"/>
            <w:gridSpan w:val="5"/>
            <w:tcBorders>
              <w:left w:val="single" w:sz="4" w:space="0" w:color="000000"/>
              <w:bottom w:val="single" w:sz="4" w:space="0" w:color="000000"/>
              <w:right w:val="single" w:sz="4" w:space="0" w:color="000000"/>
            </w:tcBorders>
          </w:tcPr>
          <w:p>
            <w:pPr>
              <w:pStyle w:val="TableParagraph"/>
              <w:spacing w:line="218" w:lineRule="exact" w:before="42"/>
              <w:ind w:left="110" w:right="147"/>
              <w:rPr>
                <w:sz w:val="20"/>
              </w:rPr>
            </w:pPr>
            <w:r>
              <w:rPr>
                <w:sz w:val="20"/>
              </w:rPr>
              <w:t>These</w:t>
            </w:r>
            <w:r>
              <w:rPr>
                <w:spacing w:val="-4"/>
                <w:sz w:val="20"/>
              </w:rPr>
              <w:t> </w:t>
            </w:r>
            <w:r>
              <w:rPr>
                <w:sz w:val="20"/>
              </w:rPr>
              <w:t>Sexual</w:t>
            </w:r>
            <w:r>
              <w:rPr>
                <w:spacing w:val="-5"/>
                <w:sz w:val="20"/>
              </w:rPr>
              <w:t> </w:t>
            </w:r>
            <w:r>
              <w:rPr>
                <w:sz w:val="20"/>
              </w:rPr>
              <w:t>Misconduct</w:t>
            </w:r>
            <w:r>
              <w:rPr>
                <w:spacing w:val="-2"/>
                <w:sz w:val="20"/>
              </w:rPr>
              <w:t> </w:t>
            </w:r>
            <w:r>
              <w:rPr>
                <w:sz w:val="20"/>
              </w:rPr>
              <w:t>Liability</w:t>
            </w:r>
            <w:r>
              <w:rPr>
                <w:spacing w:val="-7"/>
                <w:sz w:val="20"/>
              </w:rPr>
              <w:t> </w:t>
            </w:r>
            <w:r>
              <w:rPr>
                <w:sz w:val="20"/>
              </w:rPr>
              <w:t>Limits</w:t>
            </w:r>
            <w:r>
              <w:rPr>
                <w:spacing w:val="-3"/>
                <w:sz w:val="20"/>
              </w:rPr>
              <w:t> </w:t>
            </w:r>
            <w:r>
              <w:rPr>
                <w:sz w:val="20"/>
              </w:rPr>
              <w:t>of</w:t>
            </w:r>
            <w:r>
              <w:rPr>
                <w:spacing w:val="-2"/>
                <w:sz w:val="20"/>
              </w:rPr>
              <w:t> </w:t>
            </w:r>
            <w:r>
              <w:rPr>
                <w:sz w:val="20"/>
              </w:rPr>
              <w:t>Insurance</w:t>
            </w:r>
            <w:r>
              <w:rPr>
                <w:spacing w:val="-2"/>
                <w:sz w:val="20"/>
              </w:rPr>
              <w:t> </w:t>
            </w:r>
            <w:r>
              <w:rPr>
                <w:sz w:val="20"/>
              </w:rPr>
              <w:t>are</w:t>
            </w:r>
            <w:r>
              <w:rPr>
                <w:spacing w:val="-4"/>
                <w:sz w:val="20"/>
              </w:rPr>
              <w:t> </w:t>
            </w:r>
            <w:r>
              <w:rPr>
                <w:sz w:val="20"/>
              </w:rPr>
              <w:t>subject</w:t>
            </w:r>
            <w:r>
              <w:rPr>
                <w:spacing w:val="-4"/>
                <w:sz w:val="20"/>
              </w:rPr>
              <w:t> </w:t>
            </w:r>
            <w:r>
              <w:rPr>
                <w:sz w:val="20"/>
              </w:rPr>
              <w:t>to</w:t>
            </w:r>
            <w:r>
              <w:rPr>
                <w:spacing w:val="-2"/>
                <w:sz w:val="20"/>
              </w:rPr>
              <w:t> </w:t>
            </w:r>
            <w:r>
              <w:rPr>
                <w:sz w:val="20"/>
              </w:rPr>
              <w:t>the</w:t>
            </w:r>
            <w:r>
              <w:rPr>
                <w:spacing w:val="-2"/>
                <w:sz w:val="20"/>
              </w:rPr>
              <w:t> </w:t>
            </w:r>
            <w:r>
              <w:rPr>
                <w:sz w:val="20"/>
              </w:rPr>
              <w:t>General</w:t>
            </w:r>
            <w:r>
              <w:rPr>
                <w:spacing w:val="-3"/>
                <w:sz w:val="20"/>
              </w:rPr>
              <w:t> </w:t>
            </w:r>
            <w:r>
              <w:rPr>
                <w:sz w:val="20"/>
              </w:rPr>
              <w:t>Aggregate</w:t>
            </w:r>
            <w:r>
              <w:rPr>
                <w:spacing w:val="-4"/>
                <w:sz w:val="20"/>
              </w:rPr>
              <w:t> </w:t>
            </w:r>
            <w:r>
              <w:rPr>
                <w:sz w:val="20"/>
              </w:rPr>
              <w:t>Limit</w:t>
            </w:r>
            <w:r>
              <w:rPr>
                <w:spacing w:val="-4"/>
                <w:sz w:val="20"/>
              </w:rPr>
              <w:t> </w:t>
            </w:r>
            <w:r>
              <w:rPr>
                <w:sz w:val="20"/>
              </w:rPr>
              <w:t>of</w:t>
            </w:r>
            <w:r>
              <w:rPr>
                <w:spacing w:val="-2"/>
                <w:sz w:val="20"/>
              </w:rPr>
              <w:t> </w:t>
            </w:r>
            <w:r>
              <w:rPr>
                <w:sz w:val="20"/>
              </w:rPr>
              <w:t>Insurance of the Policy.</w:t>
            </w:r>
          </w:p>
        </w:tc>
      </w:tr>
      <w:tr>
        <w:trPr>
          <w:trHeight w:val="280" w:hRule="atLeast"/>
        </w:trPr>
        <w:tc>
          <w:tcPr>
            <w:tcW w:w="10080" w:type="dxa"/>
            <w:gridSpan w:val="5"/>
            <w:tcBorders>
              <w:top w:val="single" w:sz="4" w:space="0" w:color="000000"/>
              <w:left w:val="single" w:sz="4" w:space="0" w:color="000000"/>
              <w:bottom w:val="single" w:sz="4" w:space="0" w:color="000000"/>
              <w:right w:val="single" w:sz="4" w:space="0" w:color="000000"/>
            </w:tcBorders>
          </w:tcPr>
          <w:p>
            <w:pPr>
              <w:pStyle w:val="TableParagraph"/>
              <w:spacing w:line="213" w:lineRule="exact" w:before="47"/>
              <w:ind w:left="110"/>
              <w:rPr>
                <w:sz w:val="20"/>
              </w:rPr>
            </w:pPr>
            <w:r>
              <w:rPr>
                <w:sz w:val="20"/>
              </w:rPr>
              <w:t>Information</w:t>
            </w:r>
            <w:r>
              <w:rPr>
                <w:spacing w:val="-7"/>
                <w:sz w:val="20"/>
              </w:rPr>
              <w:t> </w:t>
            </w:r>
            <w:r>
              <w:rPr>
                <w:sz w:val="20"/>
              </w:rPr>
              <w:t>required</w:t>
            </w:r>
            <w:r>
              <w:rPr>
                <w:spacing w:val="-7"/>
                <w:sz w:val="20"/>
              </w:rPr>
              <w:t> </w:t>
            </w:r>
            <w:r>
              <w:rPr>
                <w:sz w:val="20"/>
              </w:rPr>
              <w:t>to</w:t>
            </w:r>
            <w:r>
              <w:rPr>
                <w:spacing w:val="-5"/>
                <w:sz w:val="20"/>
              </w:rPr>
              <w:t> </w:t>
            </w:r>
            <w:r>
              <w:rPr>
                <w:sz w:val="20"/>
              </w:rPr>
              <w:t>complete</w:t>
            </w:r>
            <w:r>
              <w:rPr>
                <w:spacing w:val="-6"/>
                <w:sz w:val="20"/>
              </w:rPr>
              <w:t> </w:t>
            </w:r>
            <w:r>
              <w:rPr>
                <w:sz w:val="20"/>
              </w:rPr>
              <w:t>this</w:t>
            </w:r>
            <w:r>
              <w:rPr>
                <w:spacing w:val="-6"/>
                <w:sz w:val="20"/>
              </w:rPr>
              <w:t> </w:t>
            </w:r>
            <w:r>
              <w:rPr>
                <w:sz w:val="20"/>
              </w:rPr>
              <w:t>Schedule,</w:t>
            </w:r>
            <w:r>
              <w:rPr>
                <w:spacing w:val="-5"/>
                <w:sz w:val="20"/>
              </w:rPr>
              <w:t> </w:t>
            </w:r>
            <w:r>
              <w:rPr>
                <w:sz w:val="20"/>
              </w:rPr>
              <w:t>if</w:t>
            </w:r>
            <w:r>
              <w:rPr>
                <w:spacing w:val="-5"/>
                <w:sz w:val="20"/>
              </w:rPr>
              <w:t> </w:t>
            </w:r>
            <w:r>
              <w:rPr>
                <w:sz w:val="20"/>
              </w:rPr>
              <w:t>not</w:t>
            </w:r>
            <w:r>
              <w:rPr>
                <w:spacing w:val="-6"/>
                <w:sz w:val="20"/>
              </w:rPr>
              <w:t> </w:t>
            </w:r>
            <w:r>
              <w:rPr>
                <w:sz w:val="20"/>
              </w:rPr>
              <w:t>shown</w:t>
            </w:r>
            <w:r>
              <w:rPr>
                <w:spacing w:val="-5"/>
                <w:sz w:val="20"/>
              </w:rPr>
              <w:t> </w:t>
            </w:r>
            <w:r>
              <w:rPr>
                <w:sz w:val="20"/>
              </w:rPr>
              <w:t>above,</w:t>
            </w:r>
            <w:r>
              <w:rPr>
                <w:spacing w:val="-5"/>
                <w:sz w:val="20"/>
              </w:rPr>
              <w:t> </w:t>
            </w:r>
            <w:r>
              <w:rPr>
                <w:sz w:val="20"/>
              </w:rPr>
              <w:t>will</w:t>
            </w:r>
            <w:r>
              <w:rPr>
                <w:spacing w:val="-6"/>
                <w:sz w:val="20"/>
              </w:rPr>
              <w:t> </w:t>
            </w:r>
            <w:r>
              <w:rPr>
                <w:sz w:val="20"/>
              </w:rPr>
              <w:t>be</w:t>
            </w:r>
            <w:r>
              <w:rPr>
                <w:spacing w:val="-5"/>
                <w:sz w:val="20"/>
              </w:rPr>
              <w:t> </w:t>
            </w:r>
            <w:r>
              <w:rPr>
                <w:sz w:val="20"/>
              </w:rPr>
              <w:t>shown</w:t>
            </w:r>
            <w:r>
              <w:rPr>
                <w:spacing w:val="-2"/>
                <w:sz w:val="20"/>
              </w:rPr>
              <w:t> </w:t>
            </w:r>
            <w:r>
              <w:rPr>
                <w:sz w:val="20"/>
              </w:rPr>
              <w:t>in</w:t>
            </w:r>
            <w:r>
              <w:rPr>
                <w:spacing w:val="-7"/>
                <w:sz w:val="20"/>
              </w:rPr>
              <w:t> </w:t>
            </w:r>
            <w:r>
              <w:rPr>
                <w:sz w:val="20"/>
              </w:rPr>
              <w:t>the</w:t>
            </w:r>
            <w:r>
              <w:rPr>
                <w:spacing w:val="-6"/>
                <w:sz w:val="20"/>
              </w:rPr>
              <w:t> </w:t>
            </w:r>
            <w:r>
              <w:rPr>
                <w:spacing w:val="-2"/>
                <w:sz w:val="20"/>
              </w:rPr>
              <w:t>Declarations.</w:t>
            </w:r>
          </w:p>
        </w:tc>
      </w:tr>
    </w:tbl>
    <w:p>
      <w:pPr>
        <w:pStyle w:val="BodyText"/>
        <w:spacing w:before="9"/>
        <w:rPr>
          <w:b/>
          <w:sz w:val="17"/>
        </w:rPr>
      </w:pPr>
    </w:p>
    <w:p>
      <w:pPr>
        <w:pStyle w:val="ListParagraph"/>
        <w:numPr>
          <w:ilvl w:val="0"/>
          <w:numId w:val="1"/>
        </w:numPr>
        <w:tabs>
          <w:tab w:pos="919" w:val="left" w:leader="none"/>
        </w:tabs>
        <w:spacing w:line="235" w:lineRule="auto" w:before="1" w:after="0"/>
        <w:ind w:left="919" w:right="836" w:hanging="360"/>
        <w:jc w:val="left"/>
        <w:rPr>
          <w:sz w:val="20"/>
        </w:rPr>
      </w:pPr>
      <w:r>
        <w:rPr>
          <w:sz w:val="20"/>
        </w:rPr>
        <w:t>The</w:t>
      </w:r>
      <w:r>
        <w:rPr>
          <w:spacing w:val="40"/>
          <w:sz w:val="20"/>
        </w:rPr>
        <w:t> </w:t>
      </w:r>
      <w:r>
        <w:rPr>
          <w:sz w:val="20"/>
        </w:rPr>
        <w:t>following</w:t>
      </w:r>
      <w:r>
        <w:rPr>
          <w:spacing w:val="40"/>
          <w:sz w:val="20"/>
        </w:rPr>
        <w:t> </w:t>
      </w:r>
      <w:r>
        <w:rPr>
          <w:sz w:val="20"/>
        </w:rPr>
        <w:t>exclusion</w:t>
      </w:r>
      <w:r>
        <w:rPr>
          <w:spacing w:val="40"/>
          <w:sz w:val="20"/>
        </w:rPr>
        <w:t> </w:t>
      </w:r>
      <w:r>
        <w:rPr>
          <w:sz w:val="20"/>
        </w:rPr>
        <w:t>is</w:t>
      </w:r>
      <w:r>
        <w:rPr>
          <w:spacing w:val="40"/>
          <w:sz w:val="20"/>
        </w:rPr>
        <w:t> </w:t>
      </w:r>
      <w:r>
        <w:rPr>
          <w:sz w:val="20"/>
        </w:rPr>
        <w:t>added</w:t>
      </w:r>
      <w:r>
        <w:rPr>
          <w:spacing w:val="40"/>
          <w:sz w:val="20"/>
        </w:rPr>
        <w:t> </w:t>
      </w:r>
      <w:r>
        <w:rPr>
          <w:sz w:val="20"/>
        </w:rPr>
        <w:t>to</w:t>
      </w:r>
      <w:r>
        <w:rPr>
          <w:spacing w:val="40"/>
          <w:sz w:val="20"/>
        </w:rPr>
        <w:t> </w:t>
      </w:r>
      <w:r>
        <w:rPr>
          <w:sz w:val="20"/>
        </w:rPr>
        <w:t>the</w:t>
      </w:r>
      <w:r>
        <w:rPr>
          <w:spacing w:val="40"/>
          <w:sz w:val="20"/>
        </w:rPr>
        <w:t> </w:t>
      </w:r>
      <w:r>
        <w:rPr>
          <w:sz w:val="20"/>
        </w:rPr>
        <w:t>policy</w:t>
      </w:r>
      <w:r>
        <w:rPr>
          <w:spacing w:val="40"/>
          <w:sz w:val="20"/>
        </w:rPr>
        <w:t> </w:t>
      </w:r>
      <w:r>
        <w:rPr>
          <w:sz w:val="20"/>
        </w:rPr>
        <w:t>and</w:t>
      </w:r>
      <w:r>
        <w:rPr>
          <w:spacing w:val="40"/>
          <w:sz w:val="20"/>
        </w:rPr>
        <w:t> </w:t>
      </w:r>
      <w:r>
        <w:rPr>
          <w:sz w:val="20"/>
        </w:rPr>
        <w:t>is</w:t>
      </w:r>
      <w:r>
        <w:rPr>
          <w:spacing w:val="40"/>
          <w:sz w:val="20"/>
        </w:rPr>
        <w:t> </w:t>
      </w:r>
      <w:r>
        <w:rPr>
          <w:sz w:val="20"/>
        </w:rPr>
        <w:t>applicable</w:t>
      </w:r>
      <w:r>
        <w:rPr>
          <w:spacing w:val="40"/>
          <w:sz w:val="20"/>
        </w:rPr>
        <w:t> </w:t>
      </w:r>
      <w:r>
        <w:rPr>
          <w:sz w:val="20"/>
        </w:rPr>
        <w:t>to</w:t>
      </w:r>
      <w:r>
        <w:rPr>
          <w:spacing w:val="40"/>
          <w:sz w:val="20"/>
        </w:rPr>
        <w:t> </w:t>
      </w:r>
      <w:r>
        <w:rPr>
          <w:sz w:val="20"/>
        </w:rPr>
        <w:t>“bodily</w:t>
      </w:r>
      <w:r>
        <w:rPr>
          <w:spacing w:val="40"/>
          <w:sz w:val="20"/>
        </w:rPr>
        <w:t> </w:t>
      </w:r>
      <w:r>
        <w:rPr>
          <w:sz w:val="20"/>
        </w:rPr>
        <w:t>injury”</w:t>
      </w:r>
      <w:r>
        <w:rPr>
          <w:spacing w:val="40"/>
          <w:sz w:val="20"/>
        </w:rPr>
        <w:t> </w:t>
      </w:r>
      <w:r>
        <w:rPr>
          <w:sz w:val="20"/>
        </w:rPr>
        <w:t>and</w:t>
      </w:r>
      <w:r>
        <w:rPr>
          <w:spacing w:val="40"/>
          <w:sz w:val="20"/>
        </w:rPr>
        <w:t> </w:t>
      </w:r>
      <w:r>
        <w:rPr>
          <w:sz w:val="20"/>
        </w:rPr>
        <w:t>“property damage”</w:t>
      </w:r>
      <w:r>
        <w:rPr>
          <w:spacing w:val="40"/>
          <w:sz w:val="20"/>
        </w:rPr>
        <w:t> </w:t>
      </w:r>
      <w:r>
        <w:rPr>
          <w:sz w:val="20"/>
        </w:rPr>
        <w:t>under</w:t>
      </w:r>
      <w:r>
        <w:rPr>
          <w:spacing w:val="40"/>
          <w:sz w:val="20"/>
        </w:rPr>
        <w:t> </w:t>
      </w:r>
      <w:r>
        <w:rPr>
          <w:b/>
          <w:sz w:val="20"/>
        </w:rPr>
        <w:t>COVERAGE</w:t>
      </w:r>
      <w:r>
        <w:rPr>
          <w:b/>
          <w:spacing w:val="40"/>
          <w:sz w:val="20"/>
        </w:rPr>
        <w:t> </w:t>
      </w:r>
      <w:r>
        <w:rPr>
          <w:b/>
          <w:sz w:val="20"/>
        </w:rPr>
        <w:t>A</w:t>
      </w:r>
      <w:r>
        <w:rPr>
          <w:b/>
          <w:spacing w:val="39"/>
          <w:sz w:val="20"/>
        </w:rPr>
        <w:t> </w:t>
      </w:r>
      <w:r>
        <w:rPr>
          <w:b/>
          <w:sz w:val="20"/>
        </w:rPr>
        <w:t>-</w:t>
      </w:r>
      <w:r>
        <w:rPr>
          <w:b/>
          <w:spacing w:val="40"/>
          <w:sz w:val="20"/>
        </w:rPr>
        <w:t> </w:t>
      </w:r>
      <w:r>
        <w:rPr>
          <w:b/>
          <w:sz w:val="20"/>
        </w:rPr>
        <w:t>BODILY</w:t>
      </w:r>
      <w:r>
        <w:rPr>
          <w:b/>
          <w:spacing w:val="40"/>
          <w:sz w:val="20"/>
        </w:rPr>
        <w:t> </w:t>
      </w:r>
      <w:r>
        <w:rPr>
          <w:b/>
          <w:sz w:val="20"/>
        </w:rPr>
        <w:t>INJURY</w:t>
      </w:r>
      <w:r>
        <w:rPr>
          <w:b/>
          <w:spacing w:val="40"/>
          <w:sz w:val="20"/>
        </w:rPr>
        <w:t> </w:t>
      </w:r>
      <w:r>
        <w:rPr>
          <w:b/>
          <w:sz w:val="20"/>
        </w:rPr>
        <w:t>AND</w:t>
      </w:r>
      <w:r>
        <w:rPr>
          <w:b/>
          <w:spacing w:val="40"/>
          <w:sz w:val="20"/>
        </w:rPr>
        <w:t> </w:t>
      </w:r>
      <w:r>
        <w:rPr>
          <w:b/>
          <w:sz w:val="20"/>
        </w:rPr>
        <w:t>PROPERTY</w:t>
      </w:r>
      <w:r>
        <w:rPr>
          <w:b/>
          <w:spacing w:val="40"/>
          <w:sz w:val="20"/>
        </w:rPr>
        <w:t> </w:t>
      </w:r>
      <w:r>
        <w:rPr>
          <w:b/>
          <w:sz w:val="20"/>
        </w:rPr>
        <w:t>DAMAGE</w:t>
      </w:r>
      <w:r>
        <w:rPr>
          <w:b/>
          <w:spacing w:val="40"/>
          <w:sz w:val="20"/>
        </w:rPr>
        <w:t> </w:t>
      </w:r>
      <w:r>
        <w:rPr>
          <w:b/>
          <w:sz w:val="20"/>
        </w:rPr>
        <w:t>LIABILITY</w:t>
      </w:r>
      <w:r>
        <w:rPr>
          <w:b/>
          <w:spacing w:val="40"/>
          <w:sz w:val="20"/>
        </w:rPr>
        <w:t> </w:t>
      </w:r>
      <w:r>
        <w:rPr>
          <w:sz w:val="20"/>
        </w:rPr>
        <w:t>and</w:t>
      </w:r>
    </w:p>
    <w:p>
      <w:pPr>
        <w:spacing w:before="1"/>
        <w:ind w:left="919" w:right="0" w:firstLine="0"/>
        <w:jc w:val="left"/>
        <w:rPr>
          <w:sz w:val="20"/>
        </w:rPr>
      </w:pPr>
      <w:r>
        <w:rPr>
          <w:sz w:val="20"/>
        </w:rPr>
        <w:t>“personal</w:t>
      </w:r>
      <w:r>
        <w:rPr>
          <w:spacing w:val="-8"/>
          <w:sz w:val="20"/>
        </w:rPr>
        <w:t> </w:t>
      </w:r>
      <w:r>
        <w:rPr>
          <w:sz w:val="20"/>
        </w:rPr>
        <w:t>and</w:t>
      </w:r>
      <w:r>
        <w:rPr>
          <w:spacing w:val="-9"/>
          <w:sz w:val="20"/>
        </w:rPr>
        <w:t> </w:t>
      </w:r>
      <w:r>
        <w:rPr>
          <w:sz w:val="20"/>
        </w:rPr>
        <w:t>advertising</w:t>
      </w:r>
      <w:r>
        <w:rPr>
          <w:spacing w:val="-9"/>
          <w:sz w:val="20"/>
        </w:rPr>
        <w:t> </w:t>
      </w:r>
      <w:r>
        <w:rPr>
          <w:sz w:val="20"/>
        </w:rPr>
        <w:t>injury”</w:t>
      </w:r>
      <w:r>
        <w:rPr>
          <w:spacing w:val="-6"/>
          <w:sz w:val="20"/>
        </w:rPr>
        <w:t> </w:t>
      </w:r>
      <w:r>
        <w:rPr>
          <w:sz w:val="20"/>
        </w:rPr>
        <w:t>under</w:t>
      </w:r>
      <w:r>
        <w:rPr>
          <w:spacing w:val="-8"/>
          <w:sz w:val="20"/>
        </w:rPr>
        <w:t> </w:t>
      </w:r>
      <w:r>
        <w:rPr>
          <w:b/>
          <w:sz w:val="20"/>
        </w:rPr>
        <w:t>COVERAGE</w:t>
      </w:r>
      <w:r>
        <w:rPr>
          <w:b/>
          <w:spacing w:val="-7"/>
          <w:sz w:val="20"/>
        </w:rPr>
        <w:t> </w:t>
      </w:r>
      <w:r>
        <w:rPr>
          <w:b/>
          <w:sz w:val="20"/>
        </w:rPr>
        <w:t>B</w:t>
      </w:r>
      <w:r>
        <w:rPr>
          <w:b/>
          <w:spacing w:val="-7"/>
          <w:sz w:val="20"/>
        </w:rPr>
        <w:t> </w:t>
      </w:r>
      <w:r>
        <w:rPr>
          <w:b/>
          <w:sz w:val="20"/>
        </w:rPr>
        <w:t>-</w:t>
      </w:r>
      <w:r>
        <w:rPr>
          <w:b/>
          <w:spacing w:val="-8"/>
          <w:sz w:val="20"/>
        </w:rPr>
        <w:t> </w:t>
      </w:r>
      <w:r>
        <w:rPr>
          <w:b/>
          <w:sz w:val="20"/>
        </w:rPr>
        <w:t>PERSONAL</w:t>
      </w:r>
      <w:r>
        <w:rPr>
          <w:b/>
          <w:spacing w:val="-4"/>
          <w:sz w:val="20"/>
        </w:rPr>
        <w:t> </w:t>
      </w:r>
      <w:r>
        <w:rPr>
          <w:b/>
          <w:sz w:val="20"/>
        </w:rPr>
        <w:t>AND</w:t>
      </w:r>
      <w:r>
        <w:rPr>
          <w:b/>
          <w:spacing w:val="-4"/>
          <w:sz w:val="20"/>
        </w:rPr>
        <w:t> </w:t>
      </w:r>
      <w:r>
        <w:rPr>
          <w:b/>
          <w:sz w:val="20"/>
        </w:rPr>
        <w:t>ADVERTISING</w:t>
      </w:r>
      <w:r>
        <w:rPr>
          <w:b/>
          <w:spacing w:val="-8"/>
          <w:sz w:val="20"/>
        </w:rPr>
        <w:t> </w:t>
      </w:r>
      <w:r>
        <w:rPr>
          <w:b/>
          <w:spacing w:val="-2"/>
          <w:sz w:val="20"/>
        </w:rPr>
        <w:t>INJURY</w:t>
      </w:r>
      <w:r>
        <w:rPr>
          <w:spacing w:val="-2"/>
          <w:sz w:val="20"/>
        </w:rPr>
        <w:t>:</w:t>
      </w:r>
    </w:p>
    <w:p>
      <w:pPr>
        <w:pStyle w:val="BodyText"/>
        <w:spacing w:before="9"/>
        <w:rPr>
          <w:sz w:val="17"/>
        </w:rPr>
      </w:pPr>
    </w:p>
    <w:p>
      <w:pPr>
        <w:pStyle w:val="BodyText"/>
        <w:ind w:left="919" w:right="327"/>
      </w:pPr>
      <w:r>
        <w:rPr/>
        <w:t>This</w:t>
      </w:r>
      <w:r>
        <w:rPr>
          <w:spacing w:val="40"/>
        </w:rPr>
        <w:t> </w:t>
      </w:r>
      <w:r>
        <w:rPr/>
        <w:t>insurance</w:t>
      </w:r>
      <w:r>
        <w:rPr>
          <w:spacing w:val="40"/>
        </w:rPr>
        <w:t> </w:t>
      </w:r>
      <w:r>
        <w:rPr/>
        <w:t>does</w:t>
      </w:r>
      <w:r>
        <w:rPr>
          <w:spacing w:val="40"/>
        </w:rPr>
        <w:t> </w:t>
      </w:r>
      <w:r>
        <w:rPr/>
        <w:t>not</w:t>
      </w:r>
      <w:r>
        <w:rPr>
          <w:spacing w:val="40"/>
        </w:rPr>
        <w:t> </w:t>
      </w:r>
      <w:r>
        <w:rPr/>
        <w:t>apply</w:t>
      </w:r>
      <w:r>
        <w:rPr>
          <w:spacing w:val="39"/>
        </w:rPr>
        <w:t> </w:t>
      </w:r>
      <w:r>
        <w:rPr/>
        <w:t>to</w:t>
      </w:r>
      <w:r>
        <w:rPr>
          <w:spacing w:val="40"/>
        </w:rPr>
        <w:t> </w:t>
      </w:r>
      <w:r>
        <w:rPr/>
        <w:t>“bodily</w:t>
      </w:r>
      <w:r>
        <w:rPr>
          <w:spacing w:val="39"/>
        </w:rPr>
        <w:t> </w:t>
      </w:r>
      <w:r>
        <w:rPr/>
        <w:t>injury”,</w:t>
      </w:r>
      <w:r>
        <w:rPr>
          <w:spacing w:val="40"/>
        </w:rPr>
        <w:t> </w:t>
      </w:r>
      <w:r>
        <w:rPr/>
        <w:t>“property</w:t>
      </w:r>
      <w:r>
        <w:rPr>
          <w:spacing w:val="40"/>
        </w:rPr>
        <w:t> </w:t>
      </w:r>
      <w:r>
        <w:rPr/>
        <w:t>damage”</w:t>
      </w:r>
      <w:r>
        <w:rPr>
          <w:spacing w:val="40"/>
        </w:rPr>
        <w:t> </w:t>
      </w:r>
      <w:r>
        <w:rPr/>
        <w:t>or</w:t>
      </w:r>
      <w:r>
        <w:rPr>
          <w:spacing w:val="40"/>
        </w:rPr>
        <w:t> </w:t>
      </w:r>
      <w:r>
        <w:rPr/>
        <w:t>“personal</w:t>
      </w:r>
      <w:r>
        <w:rPr>
          <w:spacing w:val="40"/>
        </w:rPr>
        <w:t> </w:t>
      </w:r>
      <w:r>
        <w:rPr/>
        <w:t>and</w:t>
      </w:r>
      <w:r>
        <w:rPr>
          <w:spacing w:val="40"/>
        </w:rPr>
        <w:t> </w:t>
      </w:r>
      <w:r>
        <w:rPr/>
        <w:t>advertising injury”, caused by, arising out of, or resulting from:</w:t>
      </w:r>
    </w:p>
    <w:p>
      <w:pPr>
        <w:pStyle w:val="BodyText"/>
        <w:spacing w:before="5"/>
        <w:rPr>
          <w:sz w:val="17"/>
        </w:rPr>
      </w:pPr>
    </w:p>
    <w:p>
      <w:pPr>
        <w:pStyle w:val="ListParagraph"/>
        <w:numPr>
          <w:ilvl w:val="1"/>
          <w:numId w:val="1"/>
        </w:numPr>
        <w:tabs>
          <w:tab w:pos="1277" w:val="left" w:leader="none"/>
          <w:tab w:pos="1279" w:val="left" w:leader="none"/>
        </w:tabs>
        <w:spacing w:line="240" w:lineRule="auto" w:before="0" w:after="0"/>
        <w:ind w:left="1279" w:right="835" w:hanging="360"/>
        <w:jc w:val="both"/>
        <w:rPr>
          <w:sz w:val="20"/>
        </w:rPr>
      </w:pPr>
      <w:r>
        <w:rPr>
          <w:sz w:val="20"/>
        </w:rPr>
        <w:t>Any actual, threatened or alleged “sexual misconduct” and resulting “bodily injury” including, but not limited to mental or emotional injury of any person, committed by or alleged against any person, including, but not limited to any:</w:t>
      </w:r>
    </w:p>
    <w:p>
      <w:pPr>
        <w:pStyle w:val="BodyText"/>
        <w:spacing w:before="5"/>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pacing w:val="-2"/>
          <w:sz w:val="20"/>
        </w:rPr>
        <w:t>Insured;</w:t>
      </w:r>
    </w:p>
    <w:p>
      <w:pPr>
        <w:pStyle w:val="BodyText"/>
        <w:spacing w:before="4"/>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“Employee”</w:t>
      </w:r>
      <w:r>
        <w:rPr>
          <w:spacing w:val="-5"/>
          <w:sz w:val="20"/>
        </w:rPr>
        <w:t> </w:t>
      </w:r>
      <w:r>
        <w:rPr>
          <w:sz w:val="20"/>
        </w:rPr>
        <w:t>of</w:t>
      </w:r>
      <w:r>
        <w:rPr>
          <w:spacing w:val="-6"/>
          <w:sz w:val="20"/>
        </w:rPr>
        <w:t> </w:t>
      </w:r>
      <w:r>
        <w:rPr>
          <w:sz w:val="20"/>
        </w:rPr>
        <w:t>such</w:t>
      </w:r>
      <w:r>
        <w:rPr>
          <w:spacing w:val="-8"/>
          <w:sz w:val="20"/>
        </w:rPr>
        <w:t> </w:t>
      </w:r>
      <w:r>
        <w:rPr>
          <w:spacing w:val="-2"/>
          <w:sz w:val="20"/>
        </w:rPr>
        <w:t>insured;</w:t>
      </w:r>
    </w:p>
    <w:p>
      <w:pPr>
        <w:pStyle w:val="BodyText"/>
        <w:spacing w:before="4"/>
        <w:rPr>
          <w:sz w:val="17"/>
        </w:rPr>
      </w:pPr>
    </w:p>
    <w:p>
      <w:pPr>
        <w:pStyle w:val="ListParagraph"/>
        <w:numPr>
          <w:ilvl w:val="2"/>
          <w:numId w:val="1"/>
        </w:numPr>
        <w:tabs>
          <w:tab w:pos="1637" w:val="left" w:leader="none"/>
        </w:tabs>
        <w:spacing w:line="240" w:lineRule="auto" w:before="1" w:after="0"/>
        <w:ind w:left="1637" w:right="0" w:hanging="358"/>
        <w:jc w:val="left"/>
        <w:rPr>
          <w:sz w:val="20"/>
        </w:rPr>
      </w:pPr>
      <w:r>
        <w:rPr>
          <w:sz w:val="20"/>
        </w:rPr>
        <w:t>“Leased</w:t>
      </w:r>
      <w:r>
        <w:rPr>
          <w:spacing w:val="-5"/>
          <w:sz w:val="20"/>
        </w:rPr>
        <w:t> </w:t>
      </w:r>
      <w:r>
        <w:rPr>
          <w:sz w:val="20"/>
        </w:rPr>
        <w:t>worker”</w:t>
      </w:r>
      <w:r>
        <w:rPr>
          <w:spacing w:val="-5"/>
          <w:sz w:val="20"/>
        </w:rPr>
        <w:t> </w:t>
      </w:r>
      <w:r>
        <w:rPr>
          <w:sz w:val="20"/>
        </w:rPr>
        <w:t>of</w:t>
      </w:r>
      <w:r>
        <w:rPr>
          <w:spacing w:val="-5"/>
          <w:sz w:val="20"/>
        </w:rPr>
        <w:t> </w:t>
      </w:r>
      <w:r>
        <w:rPr>
          <w:sz w:val="20"/>
        </w:rPr>
        <w:t>such</w:t>
      </w:r>
      <w:r>
        <w:rPr>
          <w:spacing w:val="-6"/>
          <w:sz w:val="20"/>
        </w:rPr>
        <w:t> </w:t>
      </w:r>
      <w:r>
        <w:rPr>
          <w:spacing w:val="-2"/>
          <w:sz w:val="20"/>
        </w:rPr>
        <w:t>insured;</w:t>
      </w:r>
    </w:p>
    <w:p>
      <w:pPr>
        <w:pStyle w:val="BodyText"/>
        <w:spacing w:before="4"/>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“Temporary</w:t>
      </w:r>
      <w:r>
        <w:rPr>
          <w:spacing w:val="-9"/>
          <w:sz w:val="20"/>
        </w:rPr>
        <w:t> </w:t>
      </w:r>
      <w:r>
        <w:rPr>
          <w:sz w:val="20"/>
        </w:rPr>
        <w:t>worker”</w:t>
      </w:r>
      <w:r>
        <w:rPr>
          <w:spacing w:val="-6"/>
          <w:sz w:val="20"/>
        </w:rPr>
        <w:t> </w:t>
      </w:r>
      <w:r>
        <w:rPr>
          <w:sz w:val="20"/>
        </w:rPr>
        <w:t>of</w:t>
      </w:r>
      <w:r>
        <w:rPr>
          <w:spacing w:val="-4"/>
          <w:sz w:val="20"/>
        </w:rPr>
        <w:t> </w:t>
      </w:r>
      <w:r>
        <w:rPr>
          <w:sz w:val="20"/>
        </w:rPr>
        <w:t>such</w:t>
      </w:r>
      <w:r>
        <w:rPr>
          <w:spacing w:val="-9"/>
          <w:sz w:val="20"/>
        </w:rPr>
        <w:t> </w:t>
      </w:r>
      <w:r>
        <w:rPr>
          <w:spacing w:val="-2"/>
          <w:sz w:val="20"/>
        </w:rPr>
        <w:t>insured;</w:t>
      </w:r>
    </w:p>
    <w:p>
      <w:pPr>
        <w:pStyle w:val="BodyText"/>
        <w:spacing w:before="4"/>
        <w:rPr>
          <w:sz w:val="17"/>
        </w:rPr>
      </w:pPr>
    </w:p>
    <w:p>
      <w:pPr>
        <w:pStyle w:val="ListParagraph"/>
        <w:numPr>
          <w:ilvl w:val="2"/>
          <w:numId w:val="1"/>
        </w:numPr>
        <w:tabs>
          <w:tab w:pos="1638" w:val="left" w:leader="none"/>
        </w:tabs>
        <w:spacing w:line="240" w:lineRule="auto" w:before="0" w:after="0"/>
        <w:ind w:left="1638" w:right="0" w:hanging="358"/>
        <w:jc w:val="left"/>
        <w:rPr>
          <w:sz w:val="20"/>
        </w:rPr>
      </w:pPr>
      <w:r>
        <w:rPr>
          <w:sz w:val="20"/>
        </w:rPr>
        <w:t>“Volunteer</w:t>
      </w:r>
      <w:r>
        <w:rPr>
          <w:spacing w:val="-5"/>
          <w:sz w:val="20"/>
        </w:rPr>
        <w:t> </w:t>
      </w:r>
      <w:r>
        <w:rPr>
          <w:sz w:val="20"/>
        </w:rPr>
        <w:t>worker”</w:t>
      </w:r>
      <w:r>
        <w:rPr>
          <w:spacing w:val="-7"/>
          <w:sz w:val="20"/>
        </w:rPr>
        <w:t> </w:t>
      </w:r>
      <w:r>
        <w:rPr>
          <w:sz w:val="20"/>
        </w:rPr>
        <w:t>of</w:t>
      </w:r>
      <w:r>
        <w:rPr>
          <w:spacing w:val="-6"/>
          <w:sz w:val="20"/>
        </w:rPr>
        <w:t> </w:t>
      </w:r>
      <w:r>
        <w:rPr>
          <w:sz w:val="20"/>
        </w:rPr>
        <w:t>such</w:t>
      </w:r>
      <w:r>
        <w:rPr>
          <w:spacing w:val="-7"/>
          <w:sz w:val="20"/>
        </w:rPr>
        <w:t> </w:t>
      </w:r>
      <w:r>
        <w:rPr>
          <w:spacing w:val="-2"/>
          <w:sz w:val="20"/>
        </w:rPr>
        <w:t>insured;</w:t>
      </w:r>
    </w:p>
    <w:p>
      <w:pPr>
        <w:pStyle w:val="BodyText"/>
        <w:spacing w:before="4"/>
        <w:rPr>
          <w:sz w:val="17"/>
        </w:rPr>
      </w:pPr>
    </w:p>
    <w:p>
      <w:pPr>
        <w:pStyle w:val="ListParagraph"/>
        <w:numPr>
          <w:ilvl w:val="2"/>
          <w:numId w:val="1"/>
        </w:numPr>
        <w:tabs>
          <w:tab w:pos="1637" w:val="left" w:leader="none"/>
          <w:tab w:pos="1639" w:val="left" w:leader="none"/>
        </w:tabs>
        <w:spacing w:line="240" w:lineRule="auto" w:before="0" w:after="0"/>
        <w:ind w:left="1639" w:right="840" w:hanging="360"/>
        <w:jc w:val="both"/>
        <w:rPr>
          <w:sz w:val="20"/>
        </w:rPr>
      </w:pPr>
      <w:r>
        <w:rPr>
          <w:sz w:val="20"/>
        </w:rPr>
        <w:t>Independent contractor under contract with you regardless of any duty to defend and/or indemnify such independent contractor contained in such contract and notwithstanding whether you would be liable in the absence of such contract;</w:t>
      </w:r>
    </w:p>
    <w:p>
      <w:pPr>
        <w:pStyle w:val="BodyText"/>
        <w:spacing w:before="5"/>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Patron</w:t>
      </w:r>
      <w:r>
        <w:rPr>
          <w:spacing w:val="-7"/>
          <w:sz w:val="20"/>
        </w:rPr>
        <w:t> </w:t>
      </w:r>
      <w:r>
        <w:rPr>
          <w:sz w:val="20"/>
        </w:rPr>
        <w:t>of</w:t>
      </w:r>
      <w:r>
        <w:rPr>
          <w:spacing w:val="-4"/>
          <w:sz w:val="20"/>
        </w:rPr>
        <w:t> </w:t>
      </w:r>
      <w:r>
        <w:rPr>
          <w:sz w:val="20"/>
        </w:rPr>
        <w:t>such</w:t>
      </w:r>
      <w:r>
        <w:rPr>
          <w:spacing w:val="-7"/>
          <w:sz w:val="20"/>
        </w:rPr>
        <w:t> </w:t>
      </w:r>
      <w:r>
        <w:rPr>
          <w:sz w:val="20"/>
        </w:rPr>
        <w:t>insured;</w:t>
      </w:r>
      <w:r>
        <w:rPr>
          <w:spacing w:val="-4"/>
          <w:sz w:val="20"/>
        </w:rPr>
        <w:t> </w:t>
      </w:r>
      <w:r>
        <w:rPr>
          <w:spacing w:val="-5"/>
          <w:sz w:val="20"/>
        </w:rPr>
        <w:t>or</w:t>
      </w:r>
    </w:p>
    <w:p>
      <w:pPr>
        <w:spacing w:after="0" w:line="240" w:lineRule="auto"/>
        <w:jc w:val="left"/>
        <w:rPr>
          <w:sz w:val="20"/>
        </w:rPr>
        <w:sectPr>
          <w:footerReference w:type="default" r:id="rId5"/>
          <w:type w:val="continuous"/>
          <w:pgSz w:w="12240" w:h="15840"/>
          <w:pgMar w:footer="784" w:header="0" w:top="1080" w:bottom="980" w:left="880" w:right="600"/>
          <w:pgNumType w:start="1"/>
        </w:sectPr>
      </w:pPr>
    </w:p>
    <w:p>
      <w:pPr>
        <w:pStyle w:val="ListParagraph"/>
        <w:numPr>
          <w:ilvl w:val="2"/>
          <w:numId w:val="1"/>
        </w:numPr>
        <w:tabs>
          <w:tab w:pos="358" w:val="left" w:leader="none"/>
        </w:tabs>
        <w:spacing w:line="240" w:lineRule="auto" w:before="71" w:after="0"/>
        <w:ind w:left="358" w:right="7664" w:hanging="358"/>
        <w:jc w:val="right"/>
        <w:rPr>
          <w:sz w:val="20"/>
        </w:rPr>
      </w:pPr>
      <w:r>
        <w:rPr>
          <w:sz w:val="20"/>
        </w:rPr>
        <w:t>Other</w:t>
      </w:r>
      <w:r>
        <w:rPr>
          <w:spacing w:val="-7"/>
          <w:sz w:val="20"/>
        </w:rPr>
        <w:t> </w:t>
      </w:r>
      <w:r>
        <w:rPr>
          <w:sz w:val="20"/>
        </w:rPr>
        <w:t>person;</w:t>
      </w:r>
      <w:r>
        <w:rPr>
          <w:spacing w:val="-8"/>
          <w:sz w:val="20"/>
        </w:rPr>
        <w:t> </w:t>
      </w:r>
      <w:r>
        <w:rPr>
          <w:spacing w:val="-5"/>
          <w:sz w:val="20"/>
        </w:rPr>
        <w:t>or</w:t>
      </w:r>
    </w:p>
    <w:p>
      <w:pPr>
        <w:pStyle w:val="BodyText"/>
        <w:spacing w:before="4"/>
        <w:rPr>
          <w:sz w:val="17"/>
        </w:rPr>
      </w:pPr>
    </w:p>
    <w:p>
      <w:pPr>
        <w:pStyle w:val="ListParagraph"/>
        <w:numPr>
          <w:ilvl w:val="1"/>
          <w:numId w:val="1"/>
        </w:numPr>
        <w:tabs>
          <w:tab w:pos="1277" w:val="left" w:leader="none"/>
          <w:tab w:pos="1280" w:val="left" w:leader="none"/>
        </w:tabs>
        <w:spacing w:line="240" w:lineRule="auto" w:before="1" w:after="0"/>
        <w:ind w:left="1280" w:right="838" w:hanging="361"/>
        <w:jc w:val="both"/>
        <w:rPr>
          <w:sz w:val="20"/>
        </w:rPr>
      </w:pPr>
      <w:r>
        <w:rPr>
          <w:sz w:val="20"/>
        </w:rPr>
        <w:t>Any act or failure to act to stop or prevent actual or threatened “sexual misconduct” and resulting “bodily</w:t>
      </w:r>
      <w:r>
        <w:rPr>
          <w:spacing w:val="-4"/>
          <w:sz w:val="20"/>
        </w:rPr>
        <w:t> </w:t>
      </w:r>
      <w:r>
        <w:rPr>
          <w:sz w:val="20"/>
        </w:rPr>
        <w:t>injury” including, but not limited</w:t>
      </w:r>
      <w:r>
        <w:rPr>
          <w:spacing w:val="-1"/>
          <w:sz w:val="20"/>
        </w:rPr>
        <w:t> </w:t>
      </w:r>
      <w:r>
        <w:rPr>
          <w:sz w:val="20"/>
        </w:rPr>
        <w:t>to mental or emotional</w:t>
      </w:r>
      <w:r>
        <w:rPr>
          <w:spacing w:val="-2"/>
          <w:sz w:val="20"/>
        </w:rPr>
        <w:t> </w:t>
      </w:r>
      <w:r>
        <w:rPr>
          <w:sz w:val="20"/>
        </w:rPr>
        <w:t>injury</w:t>
      </w:r>
      <w:r>
        <w:rPr>
          <w:spacing w:val="-2"/>
          <w:sz w:val="20"/>
        </w:rPr>
        <w:t> </w:t>
      </w:r>
      <w:r>
        <w:rPr>
          <w:sz w:val="20"/>
        </w:rPr>
        <w:t>of any</w:t>
      </w:r>
      <w:r>
        <w:rPr>
          <w:spacing w:val="-4"/>
          <w:sz w:val="20"/>
        </w:rPr>
        <w:t> </w:t>
      </w:r>
      <w:r>
        <w:rPr>
          <w:sz w:val="20"/>
        </w:rPr>
        <w:t>person,</w:t>
      </w:r>
      <w:r>
        <w:rPr>
          <w:spacing w:val="-1"/>
          <w:sz w:val="20"/>
        </w:rPr>
        <w:t> </w:t>
      </w:r>
      <w:r>
        <w:rPr>
          <w:sz w:val="20"/>
        </w:rPr>
        <w:t>by</w:t>
      </w:r>
      <w:r>
        <w:rPr>
          <w:spacing w:val="-4"/>
          <w:sz w:val="20"/>
        </w:rPr>
        <w:t> </w:t>
      </w:r>
      <w:r>
        <w:rPr>
          <w:sz w:val="20"/>
        </w:rPr>
        <w:t>any</w:t>
      </w:r>
      <w:r>
        <w:rPr>
          <w:spacing w:val="-2"/>
          <w:sz w:val="20"/>
        </w:rPr>
        <w:t> </w:t>
      </w:r>
      <w:r>
        <w:rPr>
          <w:sz w:val="20"/>
        </w:rPr>
        <w:t>person in Paragraph </w:t>
      </w:r>
      <w:r>
        <w:rPr>
          <w:b/>
          <w:sz w:val="20"/>
        </w:rPr>
        <w:t>1. </w:t>
      </w:r>
      <w:r>
        <w:rPr>
          <w:sz w:val="20"/>
        </w:rPr>
        <w:t>above</w:t>
      </w:r>
    </w:p>
    <w:p>
      <w:pPr>
        <w:pStyle w:val="BodyText"/>
        <w:spacing w:before="5"/>
        <w:rPr>
          <w:sz w:val="17"/>
        </w:rPr>
      </w:pPr>
    </w:p>
    <w:p>
      <w:pPr>
        <w:pStyle w:val="BodyText"/>
        <w:ind w:left="920" w:right="838"/>
        <w:jc w:val="both"/>
      </w:pPr>
      <w:r>
        <w:rPr/>
        <w:t>and regardless of the theory of liability or cause of action alleged in the “claim” against the insured, including, but not limited to, vicarious liability, negligent employment, negligent investigation,</w:t>
      </w:r>
      <w:r>
        <w:rPr>
          <w:spacing w:val="40"/>
        </w:rPr>
        <w:t> </w:t>
      </w:r>
      <w:r>
        <w:rPr/>
        <w:t>negligent instruction, negligent supervision, negligent reporting to the proper authorities, or failure to so report, negligent retention, negligent hiring, negligent credentialing, negligent placement, and/or negligent training.</w:t>
      </w:r>
    </w:p>
    <w:p>
      <w:pPr>
        <w:pStyle w:val="BodyText"/>
        <w:spacing w:before="3"/>
        <w:rPr>
          <w:sz w:val="17"/>
        </w:rPr>
      </w:pPr>
    </w:p>
    <w:p>
      <w:pPr>
        <w:pStyle w:val="ListParagraph"/>
        <w:numPr>
          <w:ilvl w:val="0"/>
          <w:numId w:val="1"/>
        </w:numPr>
        <w:tabs>
          <w:tab w:pos="917" w:val="left" w:leader="none"/>
        </w:tabs>
        <w:spacing w:line="240" w:lineRule="auto" w:before="1" w:after="0"/>
        <w:ind w:left="917" w:right="0" w:hanging="357"/>
        <w:jc w:val="left"/>
        <w:rPr>
          <w:sz w:val="20"/>
        </w:rPr>
      </w:pPr>
      <w:r>
        <w:rPr>
          <w:sz w:val="20"/>
        </w:rPr>
        <w:t>Section</w:t>
      </w:r>
      <w:r>
        <w:rPr>
          <w:spacing w:val="-6"/>
          <w:sz w:val="20"/>
        </w:rPr>
        <w:t> </w:t>
      </w:r>
      <w:r>
        <w:rPr>
          <w:sz w:val="20"/>
        </w:rPr>
        <w:t>I</w:t>
      </w:r>
      <w:r>
        <w:rPr>
          <w:spacing w:val="-4"/>
          <w:sz w:val="20"/>
        </w:rPr>
        <w:t> </w:t>
      </w:r>
      <w:r>
        <w:rPr>
          <w:sz w:val="20"/>
        </w:rPr>
        <w:t>–</w:t>
      </w:r>
      <w:r>
        <w:rPr>
          <w:spacing w:val="-6"/>
          <w:sz w:val="20"/>
        </w:rPr>
        <w:t> </w:t>
      </w:r>
      <w:r>
        <w:rPr>
          <w:sz w:val="20"/>
        </w:rPr>
        <w:t>Coverages</w:t>
      </w:r>
      <w:r>
        <w:rPr>
          <w:spacing w:val="-2"/>
          <w:sz w:val="20"/>
        </w:rPr>
        <w:t> </w:t>
      </w:r>
      <w:r>
        <w:rPr>
          <w:sz w:val="20"/>
        </w:rPr>
        <w:t>is</w:t>
      </w:r>
      <w:r>
        <w:rPr>
          <w:spacing w:val="-5"/>
          <w:sz w:val="20"/>
        </w:rPr>
        <w:t> </w:t>
      </w:r>
      <w:r>
        <w:rPr>
          <w:sz w:val="20"/>
        </w:rPr>
        <w:t>amended</w:t>
      </w:r>
      <w:r>
        <w:rPr>
          <w:spacing w:val="-6"/>
          <w:sz w:val="20"/>
        </w:rPr>
        <w:t> </w:t>
      </w:r>
      <w:r>
        <w:rPr>
          <w:sz w:val="20"/>
        </w:rPr>
        <w:t>to</w:t>
      </w:r>
      <w:r>
        <w:rPr>
          <w:spacing w:val="-6"/>
          <w:sz w:val="20"/>
        </w:rPr>
        <w:t> </w:t>
      </w:r>
      <w:r>
        <w:rPr>
          <w:sz w:val="20"/>
        </w:rPr>
        <w:t>include</w:t>
      </w:r>
      <w:r>
        <w:rPr>
          <w:spacing w:val="-6"/>
          <w:sz w:val="20"/>
        </w:rPr>
        <w:t> </w:t>
      </w:r>
      <w:r>
        <w:rPr>
          <w:sz w:val="20"/>
        </w:rPr>
        <w:t>the</w:t>
      </w:r>
      <w:r>
        <w:rPr>
          <w:spacing w:val="-6"/>
          <w:sz w:val="20"/>
        </w:rPr>
        <w:t> </w:t>
      </w:r>
      <w:r>
        <w:rPr>
          <w:sz w:val="20"/>
        </w:rPr>
        <w:t>following</w:t>
      </w:r>
      <w:r>
        <w:rPr>
          <w:spacing w:val="-4"/>
          <w:sz w:val="20"/>
        </w:rPr>
        <w:t> </w:t>
      </w:r>
      <w:r>
        <w:rPr>
          <w:spacing w:val="-2"/>
          <w:sz w:val="20"/>
        </w:rPr>
        <w:t>Coverage:</w:t>
      </w:r>
    </w:p>
    <w:p>
      <w:pPr>
        <w:pStyle w:val="Heading1"/>
        <w:spacing w:before="197"/>
      </w:pPr>
      <w:r>
        <w:rPr/>
        <w:t>SEXUAL</w:t>
      </w:r>
      <w:r>
        <w:rPr>
          <w:spacing w:val="-10"/>
        </w:rPr>
        <w:t> </w:t>
      </w:r>
      <w:r>
        <w:rPr/>
        <w:t>MISCONDUCT</w:t>
      </w:r>
      <w:r>
        <w:rPr>
          <w:spacing w:val="-9"/>
        </w:rPr>
        <w:t> </w:t>
      </w:r>
      <w:r>
        <w:rPr/>
        <w:t>LIABILITY</w:t>
      </w:r>
      <w:r>
        <w:rPr>
          <w:spacing w:val="-9"/>
        </w:rPr>
        <w:t> </w:t>
      </w:r>
      <w:r>
        <w:rPr>
          <w:spacing w:val="-2"/>
        </w:rPr>
        <w:t>COVERAGE</w:t>
      </w:r>
    </w:p>
    <w:p>
      <w:pPr>
        <w:pStyle w:val="BodyText"/>
        <w:spacing w:before="4"/>
        <w:rPr>
          <w:b/>
          <w:sz w:val="17"/>
        </w:rPr>
      </w:pPr>
    </w:p>
    <w:p>
      <w:pPr>
        <w:pStyle w:val="Heading2"/>
        <w:numPr>
          <w:ilvl w:val="1"/>
          <w:numId w:val="1"/>
        </w:numPr>
        <w:tabs>
          <w:tab w:pos="358" w:val="left" w:leader="none"/>
        </w:tabs>
        <w:spacing w:line="240" w:lineRule="auto" w:before="0" w:after="0"/>
        <w:ind w:left="358" w:right="7590" w:hanging="358"/>
        <w:jc w:val="right"/>
      </w:pPr>
      <w:r>
        <w:rPr/>
        <w:t>Insuring</w:t>
      </w:r>
      <w:r>
        <w:rPr>
          <w:spacing w:val="-7"/>
        </w:rPr>
        <w:t> </w:t>
      </w:r>
      <w:r>
        <w:rPr>
          <w:spacing w:val="-2"/>
        </w:rPr>
        <w:t>Agreement</w:t>
      </w:r>
    </w:p>
    <w:p>
      <w:pPr>
        <w:pStyle w:val="BodyText"/>
        <w:spacing w:before="9"/>
        <w:rPr>
          <w:b/>
          <w:sz w:val="17"/>
        </w:rPr>
      </w:pPr>
    </w:p>
    <w:p>
      <w:pPr>
        <w:pStyle w:val="ListParagraph"/>
        <w:numPr>
          <w:ilvl w:val="2"/>
          <w:numId w:val="1"/>
        </w:numPr>
        <w:tabs>
          <w:tab w:pos="1637" w:val="left" w:leader="none"/>
          <w:tab w:pos="1639" w:val="left" w:leader="none"/>
        </w:tabs>
        <w:spacing w:line="240" w:lineRule="auto" w:before="0" w:after="0"/>
        <w:ind w:left="1639" w:right="840" w:hanging="360"/>
        <w:jc w:val="both"/>
        <w:rPr>
          <w:sz w:val="20"/>
        </w:rPr>
      </w:pPr>
      <w:r>
        <w:rPr>
          <w:sz w:val="20"/>
        </w:rPr>
        <w:t>We will pay those sums that the insured becomes legally obligated to pay as damages because of an “insured event” to which this insurance applies.</w:t>
      </w:r>
      <w:r>
        <w:rPr>
          <w:spacing w:val="80"/>
          <w:sz w:val="20"/>
        </w:rPr>
        <w:t> </w:t>
      </w:r>
      <w:r>
        <w:rPr>
          <w:sz w:val="20"/>
        </w:rPr>
        <w:t>We will have the right and duty</w:t>
      </w:r>
      <w:r>
        <w:rPr>
          <w:spacing w:val="-3"/>
          <w:sz w:val="20"/>
        </w:rPr>
        <w:t> </w:t>
      </w:r>
      <w:r>
        <w:rPr>
          <w:sz w:val="20"/>
        </w:rPr>
        <w:t>to defend the insured against any</w:t>
      </w:r>
      <w:r>
        <w:rPr>
          <w:spacing w:val="-3"/>
          <w:sz w:val="20"/>
        </w:rPr>
        <w:t> </w:t>
      </w:r>
      <w:r>
        <w:rPr>
          <w:sz w:val="20"/>
        </w:rPr>
        <w:t>“claim” seeking those damages even if the allegations of the “suit” are groundless, false or fraudulent. However, we will have no duty to defend the insured against any “claim” seeking damages for an “insured event” to which this insurance does not apply.</w:t>
      </w:r>
      <w:r>
        <w:rPr>
          <w:spacing w:val="40"/>
          <w:sz w:val="20"/>
        </w:rPr>
        <w:t> </w:t>
      </w:r>
      <w:r>
        <w:rPr>
          <w:sz w:val="20"/>
        </w:rPr>
        <w:t>We</w:t>
      </w:r>
      <w:r>
        <w:rPr>
          <w:spacing w:val="-2"/>
          <w:sz w:val="20"/>
        </w:rPr>
        <w:t> </w:t>
      </w:r>
      <w:r>
        <w:rPr>
          <w:sz w:val="20"/>
        </w:rPr>
        <w:t>may, at our discretion, investigate any alleged "insured event" and settle any “claim” that may result.</w:t>
      </w:r>
      <w:r>
        <w:rPr>
          <w:spacing w:val="40"/>
          <w:sz w:val="20"/>
        </w:rPr>
        <w:t> </w:t>
      </w:r>
      <w:r>
        <w:rPr>
          <w:sz w:val="20"/>
        </w:rPr>
        <w:t>But:</w:t>
      </w:r>
    </w:p>
    <w:p>
      <w:pPr>
        <w:pStyle w:val="BodyText"/>
        <w:spacing w:before="4"/>
        <w:rPr>
          <w:sz w:val="17"/>
        </w:rPr>
      </w:pPr>
    </w:p>
    <w:p>
      <w:pPr>
        <w:pStyle w:val="ListParagraph"/>
        <w:numPr>
          <w:ilvl w:val="3"/>
          <w:numId w:val="1"/>
        </w:numPr>
        <w:tabs>
          <w:tab w:pos="1996" w:val="left" w:leader="none"/>
          <w:tab w:pos="1999" w:val="left" w:leader="none"/>
        </w:tabs>
        <w:spacing w:line="240" w:lineRule="auto" w:before="0" w:after="0"/>
        <w:ind w:left="1999" w:right="842" w:hanging="360"/>
        <w:jc w:val="both"/>
        <w:rPr>
          <w:sz w:val="20"/>
        </w:rPr>
      </w:pPr>
      <w:r>
        <w:rPr>
          <w:sz w:val="20"/>
        </w:rPr>
        <w:t>The amount we will pay for damages under this Sexual Misconduct Liability Coverage is limited as described in Section III – Limits of Insurance of the Policy; and</w:t>
      </w:r>
    </w:p>
    <w:p>
      <w:pPr>
        <w:pStyle w:val="BodyText"/>
        <w:spacing w:before="4"/>
        <w:rPr>
          <w:sz w:val="17"/>
        </w:rPr>
      </w:pPr>
    </w:p>
    <w:p>
      <w:pPr>
        <w:pStyle w:val="ListParagraph"/>
        <w:numPr>
          <w:ilvl w:val="3"/>
          <w:numId w:val="1"/>
        </w:numPr>
        <w:tabs>
          <w:tab w:pos="1996" w:val="left" w:leader="none"/>
          <w:tab w:pos="1999" w:val="left" w:leader="none"/>
        </w:tabs>
        <w:spacing w:line="240" w:lineRule="auto" w:before="0" w:after="0"/>
        <w:ind w:left="1999" w:right="838" w:hanging="360"/>
        <w:jc w:val="both"/>
        <w:rPr>
          <w:sz w:val="20"/>
        </w:rPr>
      </w:pPr>
      <w:r>
        <w:rPr>
          <w:sz w:val="20"/>
        </w:rPr>
        <w:t>Our right and duty to defend ends when we have used up the applicable limit of</w:t>
      </w:r>
      <w:r>
        <w:rPr>
          <w:spacing w:val="40"/>
          <w:sz w:val="20"/>
        </w:rPr>
        <w:t> </w:t>
      </w:r>
      <w:r>
        <w:rPr>
          <w:sz w:val="20"/>
        </w:rPr>
        <w:t>insurance in the payment of:</w:t>
      </w:r>
    </w:p>
    <w:p>
      <w:pPr>
        <w:pStyle w:val="BodyText"/>
        <w:spacing w:before="3"/>
        <w:rPr>
          <w:sz w:val="17"/>
        </w:rPr>
      </w:pPr>
    </w:p>
    <w:p>
      <w:pPr>
        <w:pStyle w:val="ListParagraph"/>
        <w:numPr>
          <w:ilvl w:val="4"/>
          <w:numId w:val="1"/>
        </w:numPr>
        <w:tabs>
          <w:tab w:pos="2356" w:val="left" w:leader="none"/>
          <w:tab w:pos="2359" w:val="left" w:leader="none"/>
        </w:tabs>
        <w:spacing w:line="240" w:lineRule="auto" w:before="0" w:after="0"/>
        <w:ind w:left="2359" w:right="839" w:hanging="360"/>
        <w:jc w:val="left"/>
        <w:rPr>
          <w:sz w:val="20"/>
        </w:rPr>
      </w:pPr>
      <w:r>
        <w:rPr>
          <w:sz w:val="20"/>
        </w:rPr>
        <w:t>judgments and/or settlements under Coverages </w:t>
      </w:r>
      <w:r>
        <w:rPr>
          <w:b/>
          <w:sz w:val="20"/>
        </w:rPr>
        <w:t>A </w:t>
      </w:r>
      <w:r>
        <w:rPr>
          <w:sz w:val="20"/>
        </w:rPr>
        <w:t>or </w:t>
      </w:r>
      <w:r>
        <w:rPr>
          <w:b/>
          <w:sz w:val="20"/>
        </w:rPr>
        <w:t>B </w:t>
      </w:r>
      <w:r>
        <w:rPr>
          <w:sz w:val="20"/>
        </w:rPr>
        <w:t>or medical expenses under</w:t>
      </w:r>
      <w:r>
        <w:rPr>
          <w:spacing w:val="40"/>
          <w:sz w:val="20"/>
        </w:rPr>
        <w:t> </w:t>
      </w:r>
      <w:r>
        <w:rPr>
          <w:sz w:val="20"/>
        </w:rPr>
        <w:t>Coverage </w:t>
      </w:r>
      <w:r>
        <w:rPr>
          <w:b/>
          <w:sz w:val="20"/>
        </w:rPr>
        <w:t>C</w:t>
      </w:r>
      <w:r>
        <w:rPr>
          <w:sz w:val="20"/>
        </w:rPr>
        <w:t>; or</w:t>
      </w:r>
    </w:p>
    <w:p>
      <w:pPr>
        <w:pStyle w:val="BodyText"/>
        <w:spacing w:before="7"/>
        <w:rPr>
          <w:sz w:val="17"/>
        </w:rPr>
      </w:pPr>
    </w:p>
    <w:p>
      <w:pPr>
        <w:pStyle w:val="ListParagraph"/>
        <w:numPr>
          <w:ilvl w:val="4"/>
          <w:numId w:val="1"/>
        </w:numPr>
        <w:tabs>
          <w:tab w:pos="2356" w:val="left" w:leader="none"/>
        </w:tabs>
        <w:spacing w:line="240" w:lineRule="auto" w:before="0" w:after="0"/>
        <w:ind w:left="2356" w:right="0" w:hanging="357"/>
        <w:jc w:val="left"/>
        <w:rPr>
          <w:sz w:val="20"/>
        </w:rPr>
      </w:pPr>
      <w:r>
        <w:rPr>
          <w:sz w:val="20"/>
        </w:rPr>
        <w:t>judgments</w:t>
      </w:r>
      <w:r>
        <w:rPr>
          <w:spacing w:val="-9"/>
          <w:sz w:val="20"/>
        </w:rPr>
        <w:t> </w:t>
      </w:r>
      <w:r>
        <w:rPr>
          <w:sz w:val="20"/>
        </w:rPr>
        <w:t>and/or</w:t>
      </w:r>
      <w:r>
        <w:rPr>
          <w:spacing w:val="-8"/>
          <w:sz w:val="20"/>
        </w:rPr>
        <w:t> </w:t>
      </w:r>
      <w:r>
        <w:rPr>
          <w:sz w:val="20"/>
        </w:rPr>
        <w:t>settlements</w:t>
      </w:r>
      <w:r>
        <w:rPr>
          <w:spacing w:val="-8"/>
          <w:sz w:val="20"/>
        </w:rPr>
        <w:t> </w:t>
      </w:r>
      <w:r>
        <w:rPr>
          <w:sz w:val="20"/>
        </w:rPr>
        <w:t>under</w:t>
      </w:r>
      <w:r>
        <w:rPr>
          <w:spacing w:val="-8"/>
          <w:sz w:val="20"/>
        </w:rPr>
        <w:t> </w:t>
      </w:r>
      <w:r>
        <w:rPr>
          <w:sz w:val="20"/>
        </w:rPr>
        <w:t>this</w:t>
      </w:r>
      <w:r>
        <w:rPr>
          <w:spacing w:val="-8"/>
          <w:sz w:val="20"/>
        </w:rPr>
        <w:t> </w:t>
      </w:r>
      <w:r>
        <w:rPr>
          <w:sz w:val="20"/>
        </w:rPr>
        <w:t>Sexual</w:t>
      </w:r>
      <w:r>
        <w:rPr>
          <w:spacing w:val="-8"/>
          <w:sz w:val="20"/>
        </w:rPr>
        <w:t> </w:t>
      </w:r>
      <w:r>
        <w:rPr>
          <w:sz w:val="20"/>
        </w:rPr>
        <w:t>Misconduct</w:t>
      </w:r>
      <w:r>
        <w:rPr>
          <w:spacing w:val="-9"/>
          <w:sz w:val="20"/>
        </w:rPr>
        <w:t> </w:t>
      </w:r>
      <w:r>
        <w:rPr>
          <w:sz w:val="20"/>
        </w:rPr>
        <w:t>Liability</w:t>
      </w:r>
      <w:r>
        <w:rPr>
          <w:spacing w:val="-12"/>
          <w:sz w:val="20"/>
        </w:rPr>
        <w:t> </w:t>
      </w:r>
      <w:r>
        <w:rPr>
          <w:spacing w:val="-2"/>
          <w:sz w:val="20"/>
        </w:rPr>
        <w:t>Coverage.</w:t>
      </w:r>
    </w:p>
    <w:p>
      <w:pPr>
        <w:pStyle w:val="ListParagraph"/>
        <w:numPr>
          <w:ilvl w:val="2"/>
          <w:numId w:val="1"/>
        </w:numPr>
        <w:tabs>
          <w:tab w:pos="1636" w:val="left" w:leader="none"/>
          <w:tab w:pos="1639" w:val="left" w:leader="none"/>
        </w:tabs>
        <w:spacing w:line="240" w:lineRule="auto" w:before="197" w:after="0"/>
        <w:ind w:left="1639" w:right="838" w:hanging="361"/>
        <w:jc w:val="both"/>
        <w:rPr>
          <w:sz w:val="20"/>
        </w:rPr>
      </w:pPr>
      <w:r>
        <w:rPr>
          <w:sz w:val="20"/>
        </w:rPr>
        <w:t>“Defense expenses” are in addition to and shall not reduce the applicable limit of insurance</w:t>
      </w:r>
      <w:r>
        <w:rPr>
          <w:spacing w:val="40"/>
          <w:sz w:val="20"/>
        </w:rPr>
        <w:t> </w:t>
      </w:r>
      <w:r>
        <w:rPr>
          <w:sz w:val="20"/>
        </w:rPr>
        <w:t>for Sexual Misconduct Liability Coverage.</w:t>
      </w:r>
    </w:p>
    <w:p>
      <w:pPr>
        <w:pStyle w:val="BodyText"/>
        <w:spacing w:before="7"/>
        <w:rPr>
          <w:sz w:val="17"/>
        </w:rPr>
      </w:pPr>
    </w:p>
    <w:p>
      <w:pPr>
        <w:pStyle w:val="ListParagraph"/>
        <w:numPr>
          <w:ilvl w:val="2"/>
          <w:numId w:val="1"/>
        </w:numPr>
        <w:tabs>
          <w:tab w:pos="1637" w:val="left" w:leader="none"/>
          <w:tab w:pos="1639" w:val="left" w:leader="none"/>
        </w:tabs>
        <w:spacing w:line="240" w:lineRule="auto" w:before="0" w:after="0"/>
        <w:ind w:left="1639" w:right="840" w:hanging="360"/>
        <w:jc w:val="both"/>
        <w:rPr>
          <w:sz w:val="20"/>
        </w:rPr>
      </w:pPr>
      <w:r>
        <w:rPr>
          <w:sz w:val="20"/>
        </w:rPr>
        <w:t>For this Sexual Misconduct Liability</w:t>
      </w:r>
      <w:r>
        <w:rPr>
          <w:spacing w:val="-3"/>
          <w:sz w:val="20"/>
        </w:rPr>
        <w:t> </w:t>
      </w:r>
      <w:r>
        <w:rPr>
          <w:sz w:val="20"/>
        </w:rPr>
        <w:t>Coverage to apply, all of the following conditions must</w:t>
      </w:r>
      <w:r>
        <w:rPr>
          <w:spacing w:val="-2"/>
          <w:sz w:val="20"/>
        </w:rPr>
        <w:t> </w:t>
      </w:r>
      <w:r>
        <w:rPr>
          <w:sz w:val="20"/>
        </w:rPr>
        <w:t>be </w:t>
      </w:r>
      <w:r>
        <w:rPr>
          <w:spacing w:val="-4"/>
          <w:sz w:val="20"/>
        </w:rPr>
        <w:t>met:</w:t>
      </w:r>
    </w:p>
    <w:p>
      <w:pPr>
        <w:pStyle w:val="BodyText"/>
        <w:spacing w:before="5"/>
        <w:rPr>
          <w:sz w:val="17"/>
        </w:rPr>
      </w:pPr>
    </w:p>
    <w:p>
      <w:pPr>
        <w:pStyle w:val="ListParagraph"/>
        <w:numPr>
          <w:ilvl w:val="3"/>
          <w:numId w:val="1"/>
        </w:numPr>
        <w:tabs>
          <w:tab w:pos="1996" w:val="left" w:leader="none"/>
          <w:tab w:pos="1999" w:val="left" w:leader="none"/>
        </w:tabs>
        <w:spacing w:line="240" w:lineRule="auto" w:before="0" w:after="0"/>
        <w:ind w:left="1999" w:right="837" w:hanging="360"/>
        <w:jc w:val="both"/>
        <w:rPr>
          <w:sz w:val="20"/>
        </w:rPr>
      </w:pPr>
      <w:r>
        <w:rPr>
          <w:sz w:val="20"/>
        </w:rPr>
        <w:t>The “insured event” forming the basis of the “claim” must first occur during the policy </w:t>
      </w:r>
      <w:r>
        <w:rPr>
          <w:spacing w:val="-2"/>
          <w:sz w:val="20"/>
        </w:rPr>
        <w:t>period;</w:t>
      </w:r>
    </w:p>
    <w:p>
      <w:pPr>
        <w:pStyle w:val="BodyText"/>
        <w:spacing w:before="4"/>
        <w:rPr>
          <w:sz w:val="17"/>
        </w:rPr>
      </w:pPr>
    </w:p>
    <w:p>
      <w:pPr>
        <w:pStyle w:val="ListParagraph"/>
        <w:numPr>
          <w:ilvl w:val="3"/>
          <w:numId w:val="1"/>
        </w:numPr>
        <w:tabs>
          <w:tab w:pos="1996" w:val="left" w:leader="none"/>
          <w:tab w:pos="1999" w:val="left" w:leader="none"/>
        </w:tabs>
        <w:spacing w:line="240" w:lineRule="auto" w:before="1" w:after="0"/>
        <w:ind w:left="1999" w:right="836" w:hanging="360"/>
        <w:jc w:val="both"/>
        <w:rPr>
          <w:sz w:val="20"/>
        </w:rPr>
      </w:pPr>
      <w:r>
        <w:rPr>
          <w:sz w:val="20"/>
        </w:rPr>
        <w:t>Prior to the effective date of this policy, none of your “executive officers”, directors, principals, partners, claim managers, insurance managers, risk managers, human resource directors, in-house counsel, or any “employee” authorized by you to give or receive notice of a “claim” had knowledge of any actual or alleged “insured event”, or of any circumstance(s) that could reasonably give rise to a “claim” under this endorsement. If such “executive officers”, directors, principals, partners, claim managers, insurance managers, risk managers, human resource directors, in-house counsel, or any “employee” authorized by you to give or receive notice of a “claim” had such knowledge prior to the effective date of this policy of any “insured event” or of any circumstance(s) that could reasonably give rise to a “claim” under this endorsement, then any continuation, change or resumption of such “insured event” or circumstance during or after the policy period will be deemed to have been known prior to this policy period; and</w:t>
      </w:r>
    </w:p>
    <w:p>
      <w:pPr>
        <w:pStyle w:val="BodyText"/>
        <w:spacing w:before="4"/>
        <w:rPr>
          <w:sz w:val="17"/>
        </w:rPr>
      </w:pPr>
    </w:p>
    <w:p>
      <w:pPr>
        <w:pStyle w:val="ListParagraph"/>
        <w:numPr>
          <w:ilvl w:val="3"/>
          <w:numId w:val="1"/>
        </w:numPr>
        <w:tabs>
          <w:tab w:pos="1996" w:val="left" w:leader="none"/>
        </w:tabs>
        <w:spacing w:line="240" w:lineRule="auto" w:before="1" w:after="0"/>
        <w:ind w:left="1996" w:right="0" w:hanging="357"/>
        <w:jc w:val="left"/>
        <w:rPr>
          <w:sz w:val="20"/>
        </w:rPr>
      </w:pPr>
      <w:r>
        <w:rPr>
          <w:sz w:val="20"/>
        </w:rPr>
        <w:t>The</w:t>
      </w:r>
      <w:r>
        <w:rPr>
          <w:spacing w:val="-7"/>
          <w:sz w:val="20"/>
        </w:rPr>
        <w:t> </w:t>
      </w:r>
      <w:r>
        <w:rPr>
          <w:sz w:val="20"/>
        </w:rPr>
        <w:t>“insured</w:t>
      </w:r>
      <w:r>
        <w:rPr>
          <w:spacing w:val="-6"/>
          <w:sz w:val="20"/>
        </w:rPr>
        <w:t> </w:t>
      </w:r>
      <w:r>
        <w:rPr>
          <w:sz w:val="20"/>
        </w:rPr>
        <w:t>event”</w:t>
      </w:r>
      <w:r>
        <w:rPr>
          <w:spacing w:val="-6"/>
          <w:sz w:val="20"/>
        </w:rPr>
        <w:t> </w:t>
      </w:r>
      <w:r>
        <w:rPr>
          <w:sz w:val="20"/>
        </w:rPr>
        <w:t>must</w:t>
      </w:r>
      <w:r>
        <w:rPr>
          <w:spacing w:val="-7"/>
          <w:sz w:val="20"/>
        </w:rPr>
        <w:t> </w:t>
      </w:r>
      <w:r>
        <w:rPr>
          <w:sz w:val="20"/>
        </w:rPr>
        <w:t>occur</w:t>
      </w:r>
      <w:r>
        <w:rPr>
          <w:spacing w:val="-5"/>
          <w:sz w:val="20"/>
        </w:rPr>
        <w:t> </w:t>
      </w:r>
      <w:r>
        <w:rPr>
          <w:sz w:val="20"/>
        </w:rPr>
        <w:t>within</w:t>
      </w:r>
      <w:r>
        <w:rPr>
          <w:spacing w:val="-7"/>
          <w:sz w:val="20"/>
        </w:rPr>
        <w:t> </w:t>
      </w:r>
      <w:r>
        <w:rPr>
          <w:sz w:val="20"/>
        </w:rPr>
        <w:t>the</w:t>
      </w:r>
      <w:r>
        <w:rPr>
          <w:spacing w:val="-6"/>
          <w:sz w:val="20"/>
        </w:rPr>
        <w:t> </w:t>
      </w:r>
      <w:r>
        <w:rPr>
          <w:sz w:val="20"/>
        </w:rPr>
        <w:t>“coverage</w:t>
      </w:r>
      <w:r>
        <w:rPr>
          <w:spacing w:val="-5"/>
          <w:sz w:val="20"/>
        </w:rPr>
        <w:t> </w:t>
      </w:r>
      <w:r>
        <w:rPr>
          <w:spacing w:val="-2"/>
          <w:sz w:val="20"/>
        </w:rPr>
        <w:t>territory”.</w:t>
      </w:r>
    </w:p>
    <w:p>
      <w:pPr>
        <w:spacing w:after="0" w:line="240" w:lineRule="auto"/>
        <w:jc w:val="left"/>
        <w:rPr>
          <w:sz w:val="20"/>
        </w:rPr>
        <w:sectPr>
          <w:footerReference w:type="default" r:id="rId6"/>
          <w:pgSz w:w="12240" w:h="15840"/>
          <w:pgMar w:footer="784" w:header="0" w:top="1080" w:bottom="980" w:left="880" w:right="600"/>
        </w:sectPr>
      </w:pPr>
    </w:p>
    <w:p>
      <w:pPr>
        <w:pStyle w:val="ListParagraph"/>
        <w:numPr>
          <w:ilvl w:val="2"/>
          <w:numId w:val="1"/>
        </w:numPr>
        <w:tabs>
          <w:tab w:pos="1637" w:val="left" w:leader="none"/>
          <w:tab w:pos="1640" w:val="left" w:leader="none"/>
        </w:tabs>
        <w:spacing w:line="240" w:lineRule="auto" w:before="71" w:after="0"/>
        <w:ind w:left="1640" w:right="836" w:hanging="361"/>
        <w:jc w:val="both"/>
        <w:rPr>
          <w:sz w:val="20"/>
        </w:rPr>
      </w:pPr>
      <w:r>
        <w:rPr>
          <w:sz w:val="20"/>
        </w:rPr>
        <w:t>An “insured event” will be deemed to have been known to have occurred at the earliest time when any “executive officer”, director, principal, partner, claim manager, insurance manager, risk manager, human resource director, in-house counsel, or any “employee” authorized by you to give or receive notice of a “claim”:</w:t>
      </w:r>
    </w:p>
    <w:p>
      <w:pPr>
        <w:pStyle w:val="BodyText"/>
        <w:spacing w:before="3"/>
        <w:rPr>
          <w:sz w:val="17"/>
        </w:rPr>
      </w:pPr>
    </w:p>
    <w:p>
      <w:pPr>
        <w:pStyle w:val="ListParagraph"/>
        <w:numPr>
          <w:ilvl w:val="3"/>
          <w:numId w:val="1"/>
        </w:numPr>
        <w:tabs>
          <w:tab w:pos="1997" w:val="left" w:leader="none"/>
        </w:tabs>
        <w:spacing w:line="240" w:lineRule="auto" w:before="1" w:after="0"/>
        <w:ind w:left="1997" w:right="0" w:hanging="357"/>
        <w:jc w:val="left"/>
        <w:rPr>
          <w:sz w:val="20"/>
        </w:rPr>
      </w:pPr>
      <w:r>
        <w:rPr>
          <w:sz w:val="20"/>
        </w:rPr>
        <w:t>Reports</w:t>
      </w:r>
      <w:r>
        <w:rPr>
          <w:spacing w:val="-5"/>
          <w:sz w:val="20"/>
        </w:rPr>
        <w:t> </w:t>
      </w:r>
      <w:r>
        <w:rPr>
          <w:sz w:val="20"/>
        </w:rPr>
        <w:t>all,</w:t>
      </w:r>
      <w:r>
        <w:rPr>
          <w:spacing w:val="-5"/>
          <w:sz w:val="20"/>
        </w:rPr>
        <w:t> </w:t>
      </w:r>
      <w:r>
        <w:rPr>
          <w:sz w:val="20"/>
        </w:rPr>
        <w:t>or</w:t>
      </w:r>
      <w:r>
        <w:rPr>
          <w:spacing w:val="-4"/>
          <w:sz w:val="20"/>
        </w:rPr>
        <w:t> </w:t>
      </w:r>
      <w:r>
        <w:rPr>
          <w:sz w:val="20"/>
        </w:rPr>
        <w:t>any</w:t>
      </w:r>
      <w:r>
        <w:rPr>
          <w:spacing w:val="-6"/>
          <w:sz w:val="20"/>
        </w:rPr>
        <w:t> </w:t>
      </w:r>
      <w:r>
        <w:rPr>
          <w:sz w:val="20"/>
        </w:rPr>
        <w:t>part,</w:t>
      </w:r>
      <w:r>
        <w:rPr>
          <w:spacing w:val="-4"/>
          <w:sz w:val="20"/>
        </w:rPr>
        <w:t> </w:t>
      </w:r>
      <w:r>
        <w:rPr>
          <w:sz w:val="20"/>
        </w:rPr>
        <w:t>of</w:t>
      </w:r>
      <w:r>
        <w:rPr>
          <w:spacing w:val="-3"/>
          <w:sz w:val="20"/>
        </w:rPr>
        <w:t> </w:t>
      </w:r>
      <w:r>
        <w:rPr>
          <w:sz w:val="20"/>
        </w:rPr>
        <w:t>the</w:t>
      </w:r>
      <w:r>
        <w:rPr>
          <w:spacing w:val="-5"/>
          <w:sz w:val="20"/>
        </w:rPr>
        <w:t> </w:t>
      </w:r>
      <w:r>
        <w:rPr>
          <w:sz w:val="20"/>
        </w:rPr>
        <w:t>“insured</w:t>
      </w:r>
      <w:r>
        <w:rPr>
          <w:spacing w:val="-5"/>
          <w:sz w:val="20"/>
        </w:rPr>
        <w:t> </w:t>
      </w:r>
      <w:r>
        <w:rPr>
          <w:sz w:val="20"/>
        </w:rPr>
        <w:t>event”</w:t>
      </w:r>
      <w:r>
        <w:rPr>
          <w:spacing w:val="-4"/>
          <w:sz w:val="20"/>
        </w:rPr>
        <w:t> </w:t>
      </w:r>
      <w:r>
        <w:rPr>
          <w:sz w:val="20"/>
        </w:rPr>
        <w:t>to</w:t>
      </w:r>
      <w:r>
        <w:rPr>
          <w:spacing w:val="-4"/>
          <w:sz w:val="20"/>
        </w:rPr>
        <w:t> </w:t>
      </w:r>
      <w:r>
        <w:rPr>
          <w:sz w:val="20"/>
        </w:rPr>
        <w:t>us</w:t>
      </w:r>
      <w:r>
        <w:rPr>
          <w:spacing w:val="-4"/>
          <w:sz w:val="20"/>
        </w:rPr>
        <w:t> </w:t>
      </w:r>
      <w:r>
        <w:rPr>
          <w:sz w:val="20"/>
        </w:rPr>
        <w:t>or</w:t>
      </w:r>
      <w:r>
        <w:rPr>
          <w:spacing w:val="-2"/>
          <w:sz w:val="20"/>
        </w:rPr>
        <w:t> </w:t>
      </w:r>
      <w:r>
        <w:rPr>
          <w:sz w:val="20"/>
        </w:rPr>
        <w:t>any</w:t>
      </w:r>
      <w:r>
        <w:rPr>
          <w:spacing w:val="-6"/>
          <w:sz w:val="20"/>
        </w:rPr>
        <w:t> </w:t>
      </w:r>
      <w:r>
        <w:rPr>
          <w:sz w:val="20"/>
        </w:rPr>
        <w:t>other</w:t>
      </w:r>
      <w:r>
        <w:rPr>
          <w:spacing w:val="-5"/>
          <w:sz w:val="20"/>
        </w:rPr>
        <w:t> </w:t>
      </w:r>
      <w:r>
        <w:rPr>
          <w:spacing w:val="-2"/>
          <w:sz w:val="20"/>
        </w:rPr>
        <w:t>insurer;</w:t>
      </w:r>
    </w:p>
    <w:p>
      <w:pPr>
        <w:pStyle w:val="BodyText"/>
        <w:spacing w:before="4"/>
        <w:rPr>
          <w:sz w:val="17"/>
        </w:rPr>
      </w:pPr>
    </w:p>
    <w:p>
      <w:pPr>
        <w:pStyle w:val="ListParagraph"/>
        <w:numPr>
          <w:ilvl w:val="3"/>
          <w:numId w:val="1"/>
        </w:numPr>
        <w:tabs>
          <w:tab w:pos="1997" w:val="left" w:leader="none"/>
          <w:tab w:pos="2000" w:val="left" w:leader="none"/>
        </w:tabs>
        <w:spacing w:line="240" w:lineRule="auto" w:before="0" w:after="0"/>
        <w:ind w:left="2000" w:right="840" w:hanging="360"/>
        <w:jc w:val="left"/>
        <w:rPr>
          <w:sz w:val="20"/>
        </w:rPr>
      </w:pPr>
      <w:r>
        <w:rPr>
          <w:sz w:val="20"/>
        </w:rPr>
        <w:t>Receives</w:t>
      </w:r>
      <w:r>
        <w:rPr>
          <w:spacing w:val="33"/>
          <w:sz w:val="20"/>
        </w:rPr>
        <w:t> </w:t>
      </w:r>
      <w:r>
        <w:rPr>
          <w:sz w:val="20"/>
        </w:rPr>
        <w:t>a</w:t>
      </w:r>
      <w:r>
        <w:rPr>
          <w:spacing w:val="36"/>
          <w:sz w:val="20"/>
        </w:rPr>
        <w:t> </w:t>
      </w:r>
      <w:r>
        <w:rPr>
          <w:sz w:val="20"/>
        </w:rPr>
        <w:t>written</w:t>
      </w:r>
      <w:r>
        <w:rPr>
          <w:spacing w:val="34"/>
          <w:sz w:val="20"/>
        </w:rPr>
        <w:t> </w:t>
      </w:r>
      <w:r>
        <w:rPr>
          <w:sz w:val="20"/>
        </w:rPr>
        <w:t>or</w:t>
      </w:r>
      <w:r>
        <w:rPr>
          <w:spacing w:val="32"/>
          <w:sz w:val="20"/>
        </w:rPr>
        <w:t> </w:t>
      </w:r>
      <w:r>
        <w:rPr>
          <w:sz w:val="20"/>
        </w:rPr>
        <w:t>verbal</w:t>
      </w:r>
      <w:r>
        <w:rPr>
          <w:spacing w:val="33"/>
          <w:sz w:val="20"/>
        </w:rPr>
        <w:t> </w:t>
      </w:r>
      <w:r>
        <w:rPr>
          <w:sz w:val="20"/>
        </w:rPr>
        <w:t>demand</w:t>
      </w:r>
      <w:r>
        <w:rPr>
          <w:spacing w:val="31"/>
          <w:sz w:val="20"/>
        </w:rPr>
        <w:t> </w:t>
      </w:r>
      <w:r>
        <w:rPr>
          <w:sz w:val="20"/>
        </w:rPr>
        <w:t>or</w:t>
      </w:r>
      <w:r>
        <w:rPr>
          <w:spacing w:val="32"/>
          <w:sz w:val="20"/>
        </w:rPr>
        <w:t> </w:t>
      </w:r>
      <w:r>
        <w:rPr>
          <w:sz w:val="20"/>
        </w:rPr>
        <w:t>“claim”</w:t>
      </w:r>
      <w:r>
        <w:rPr>
          <w:spacing w:val="32"/>
          <w:sz w:val="20"/>
        </w:rPr>
        <w:t> </w:t>
      </w:r>
      <w:r>
        <w:rPr>
          <w:sz w:val="20"/>
        </w:rPr>
        <w:t>for</w:t>
      </w:r>
      <w:r>
        <w:rPr>
          <w:spacing w:val="30"/>
          <w:sz w:val="20"/>
        </w:rPr>
        <w:t> </w:t>
      </w:r>
      <w:r>
        <w:rPr>
          <w:sz w:val="20"/>
        </w:rPr>
        <w:t>damages</w:t>
      </w:r>
      <w:r>
        <w:rPr>
          <w:spacing w:val="33"/>
          <w:sz w:val="20"/>
        </w:rPr>
        <w:t> </w:t>
      </w:r>
      <w:r>
        <w:rPr>
          <w:sz w:val="20"/>
        </w:rPr>
        <w:t>because</w:t>
      </w:r>
      <w:r>
        <w:rPr>
          <w:spacing w:val="34"/>
          <w:sz w:val="20"/>
        </w:rPr>
        <w:t> </w:t>
      </w:r>
      <w:r>
        <w:rPr>
          <w:sz w:val="20"/>
        </w:rPr>
        <w:t>of</w:t>
      </w:r>
      <w:r>
        <w:rPr>
          <w:spacing w:val="34"/>
          <w:sz w:val="20"/>
        </w:rPr>
        <w:t> </w:t>
      </w:r>
      <w:r>
        <w:rPr>
          <w:sz w:val="20"/>
        </w:rPr>
        <w:t>the</w:t>
      </w:r>
      <w:r>
        <w:rPr>
          <w:spacing w:val="34"/>
          <w:sz w:val="20"/>
        </w:rPr>
        <w:t> </w:t>
      </w:r>
      <w:r>
        <w:rPr>
          <w:sz w:val="20"/>
        </w:rPr>
        <w:t>“insured event”; or</w:t>
      </w:r>
    </w:p>
    <w:p>
      <w:pPr>
        <w:pStyle w:val="BodyText"/>
        <w:spacing w:before="4"/>
        <w:rPr>
          <w:sz w:val="17"/>
        </w:rPr>
      </w:pPr>
    </w:p>
    <w:p>
      <w:pPr>
        <w:pStyle w:val="ListParagraph"/>
        <w:numPr>
          <w:ilvl w:val="3"/>
          <w:numId w:val="1"/>
        </w:numPr>
        <w:tabs>
          <w:tab w:pos="1997" w:val="left" w:leader="none"/>
          <w:tab w:pos="2000" w:val="left" w:leader="none"/>
        </w:tabs>
        <w:spacing w:line="240" w:lineRule="auto" w:before="1" w:after="0"/>
        <w:ind w:left="2000" w:right="838" w:hanging="360"/>
        <w:jc w:val="left"/>
        <w:rPr>
          <w:sz w:val="20"/>
        </w:rPr>
      </w:pPr>
      <w:r>
        <w:rPr>
          <w:sz w:val="20"/>
        </w:rPr>
        <w:t>Becomes aware by any other means that an “insured event” has occurred or has begun</w:t>
      </w:r>
      <w:r>
        <w:rPr>
          <w:spacing w:val="40"/>
          <w:sz w:val="20"/>
        </w:rPr>
        <w:t> </w:t>
      </w:r>
      <w:r>
        <w:rPr>
          <w:sz w:val="20"/>
        </w:rPr>
        <w:t>to occur.</w:t>
      </w:r>
    </w:p>
    <w:p>
      <w:pPr>
        <w:pStyle w:val="ListParagraph"/>
        <w:numPr>
          <w:ilvl w:val="2"/>
          <w:numId w:val="1"/>
        </w:numPr>
        <w:tabs>
          <w:tab w:pos="1637" w:val="left" w:leader="none"/>
          <w:tab w:pos="1639" w:val="left" w:leader="none"/>
        </w:tabs>
        <w:spacing w:line="240" w:lineRule="auto" w:before="197" w:after="0"/>
        <w:ind w:left="1639" w:right="839" w:hanging="360"/>
        <w:jc w:val="both"/>
        <w:rPr>
          <w:sz w:val="20"/>
        </w:rPr>
      </w:pPr>
      <w:r>
        <w:rPr>
          <w:sz w:val="20"/>
        </w:rPr>
        <w:t>All “claims” arising out of an “insured event” shall be deemed to be a single “claim” and shall be deemed to have been made at the time that the first of such “claims” is made against the </w:t>
      </w:r>
      <w:r>
        <w:rPr>
          <w:spacing w:val="-2"/>
          <w:sz w:val="20"/>
        </w:rPr>
        <w:t>insured.</w:t>
      </w:r>
    </w:p>
    <w:p>
      <w:pPr>
        <w:pStyle w:val="BodyText"/>
        <w:spacing w:before="5"/>
        <w:rPr>
          <w:sz w:val="17"/>
        </w:rPr>
      </w:pPr>
    </w:p>
    <w:p>
      <w:pPr>
        <w:pStyle w:val="Heading2"/>
        <w:numPr>
          <w:ilvl w:val="1"/>
          <w:numId w:val="1"/>
        </w:numPr>
        <w:tabs>
          <w:tab w:pos="1277" w:val="left" w:leader="none"/>
        </w:tabs>
        <w:spacing w:line="240" w:lineRule="auto" w:before="1" w:after="0"/>
        <w:ind w:left="1277" w:right="0" w:hanging="358"/>
        <w:jc w:val="left"/>
      </w:pPr>
      <w:r>
        <w:rPr>
          <w:spacing w:val="-2"/>
        </w:rPr>
        <w:t>Exclusions</w:t>
      </w:r>
    </w:p>
    <w:p>
      <w:pPr>
        <w:pStyle w:val="BodyText"/>
        <w:spacing w:before="6"/>
        <w:rPr>
          <w:b/>
          <w:sz w:val="17"/>
        </w:rPr>
      </w:pPr>
    </w:p>
    <w:p>
      <w:pPr>
        <w:pStyle w:val="BodyText"/>
        <w:ind w:left="1279"/>
      </w:pPr>
      <w:r>
        <w:rPr/>
        <w:t>This</w:t>
      </w:r>
      <w:r>
        <w:rPr>
          <w:spacing w:val="-5"/>
        </w:rPr>
        <w:t> </w:t>
      </w:r>
      <w:r>
        <w:rPr/>
        <w:t>insurance</w:t>
      </w:r>
      <w:r>
        <w:rPr>
          <w:spacing w:val="-5"/>
        </w:rPr>
        <w:t> </w:t>
      </w:r>
      <w:r>
        <w:rPr/>
        <w:t>does</w:t>
      </w:r>
      <w:r>
        <w:rPr>
          <w:spacing w:val="-5"/>
        </w:rPr>
        <w:t> </w:t>
      </w:r>
      <w:r>
        <w:rPr/>
        <w:t>not</w:t>
      </w:r>
      <w:r>
        <w:rPr>
          <w:spacing w:val="-5"/>
        </w:rPr>
        <w:t> </w:t>
      </w:r>
      <w:r>
        <w:rPr/>
        <w:t>apply</w:t>
      </w:r>
      <w:r>
        <w:rPr>
          <w:spacing w:val="-8"/>
        </w:rPr>
        <w:t> </w:t>
      </w:r>
      <w:r>
        <w:rPr>
          <w:spacing w:val="-5"/>
        </w:rPr>
        <w:t>to:</w:t>
      </w:r>
    </w:p>
    <w:p>
      <w:pPr>
        <w:pStyle w:val="BodyText"/>
        <w:spacing w:before="4"/>
        <w:rPr>
          <w:sz w:val="17"/>
        </w:rPr>
      </w:pPr>
    </w:p>
    <w:p>
      <w:pPr>
        <w:pStyle w:val="Heading2"/>
        <w:numPr>
          <w:ilvl w:val="2"/>
          <w:numId w:val="1"/>
        </w:numPr>
        <w:tabs>
          <w:tab w:pos="1637" w:val="left" w:leader="none"/>
        </w:tabs>
        <w:spacing w:line="240" w:lineRule="auto" w:before="0" w:after="0"/>
        <w:ind w:left="1637" w:right="0" w:hanging="358"/>
        <w:jc w:val="left"/>
      </w:pPr>
      <w:r>
        <w:rPr/>
        <w:t>Workers’</w:t>
      </w:r>
      <w:r>
        <w:rPr>
          <w:spacing w:val="-11"/>
        </w:rPr>
        <w:t> </w:t>
      </w:r>
      <w:r>
        <w:rPr/>
        <w:t>Compensation</w:t>
      </w:r>
      <w:r>
        <w:rPr>
          <w:spacing w:val="-8"/>
        </w:rPr>
        <w:t> </w:t>
      </w:r>
      <w:r>
        <w:rPr/>
        <w:t>and</w:t>
      </w:r>
      <w:r>
        <w:rPr>
          <w:spacing w:val="-9"/>
        </w:rPr>
        <w:t> </w:t>
      </w:r>
      <w:r>
        <w:rPr/>
        <w:t>Similar</w:t>
      </w:r>
      <w:r>
        <w:rPr>
          <w:spacing w:val="-11"/>
        </w:rPr>
        <w:t> </w:t>
      </w:r>
      <w:r>
        <w:rPr>
          <w:spacing w:val="-4"/>
        </w:rPr>
        <w:t>Laws</w:t>
      </w:r>
    </w:p>
    <w:p>
      <w:pPr>
        <w:pStyle w:val="BodyText"/>
        <w:spacing w:before="7"/>
        <w:rPr>
          <w:b/>
          <w:sz w:val="17"/>
        </w:rPr>
      </w:pPr>
    </w:p>
    <w:p>
      <w:pPr>
        <w:pStyle w:val="BodyText"/>
        <w:ind w:left="1639" w:right="840"/>
        <w:jc w:val="both"/>
      </w:pPr>
      <w:r>
        <w:rPr/>
        <w:t>Any obligation under a workers’ compensation, disability benefits, unemployment compensation law, or any similar law.</w:t>
      </w:r>
    </w:p>
    <w:p>
      <w:pPr>
        <w:pStyle w:val="BodyText"/>
        <w:spacing w:before="2"/>
        <w:rPr>
          <w:sz w:val="17"/>
        </w:rPr>
      </w:pPr>
    </w:p>
    <w:p>
      <w:pPr>
        <w:pStyle w:val="Heading2"/>
        <w:numPr>
          <w:ilvl w:val="2"/>
          <w:numId w:val="1"/>
        </w:numPr>
        <w:tabs>
          <w:tab w:pos="1637" w:val="left" w:leader="none"/>
        </w:tabs>
        <w:spacing w:line="240" w:lineRule="auto" w:before="0" w:after="0"/>
        <w:ind w:left="1637" w:right="0" w:hanging="358"/>
        <w:jc w:val="left"/>
      </w:pPr>
      <w:r>
        <w:rPr>
          <w:spacing w:val="-2"/>
        </w:rPr>
        <w:t>Contractual</w:t>
      </w:r>
      <w:r>
        <w:rPr>
          <w:spacing w:val="5"/>
        </w:rPr>
        <w:t> </w:t>
      </w:r>
      <w:r>
        <w:rPr>
          <w:spacing w:val="-2"/>
        </w:rPr>
        <w:t>Liability</w:t>
      </w:r>
    </w:p>
    <w:p>
      <w:pPr>
        <w:pStyle w:val="BodyText"/>
        <w:spacing w:before="7"/>
        <w:rPr>
          <w:b/>
          <w:sz w:val="17"/>
        </w:rPr>
      </w:pPr>
    </w:p>
    <w:p>
      <w:pPr>
        <w:pStyle w:val="BodyText"/>
        <w:ind w:left="1639" w:right="836"/>
        <w:jc w:val="both"/>
      </w:pPr>
      <w:r>
        <w:rPr/>
        <w:t>An "insured event" for which the insured is obligated to pay damages by reason of the assumption of liability</w:t>
      </w:r>
      <w:r>
        <w:rPr>
          <w:spacing w:val="-4"/>
        </w:rPr>
        <w:t> </w:t>
      </w:r>
      <w:r>
        <w:rPr/>
        <w:t>in</w:t>
      </w:r>
      <w:r>
        <w:rPr>
          <w:spacing w:val="-1"/>
        </w:rPr>
        <w:t> </w:t>
      </w:r>
      <w:r>
        <w:rPr/>
        <w:t>a</w:t>
      </w:r>
      <w:r>
        <w:rPr>
          <w:spacing w:val="-1"/>
        </w:rPr>
        <w:t> </w:t>
      </w:r>
      <w:r>
        <w:rPr/>
        <w:t>contract</w:t>
      </w:r>
      <w:r>
        <w:rPr>
          <w:spacing w:val="-1"/>
        </w:rPr>
        <w:t> </w:t>
      </w:r>
      <w:r>
        <w:rPr/>
        <w:t>or agreement.</w:t>
      </w:r>
      <w:r>
        <w:rPr>
          <w:spacing w:val="40"/>
        </w:rPr>
        <w:t> </w:t>
      </w:r>
      <w:r>
        <w:rPr/>
        <w:t>This exclusion does not</w:t>
      </w:r>
      <w:r>
        <w:rPr>
          <w:spacing w:val="-1"/>
        </w:rPr>
        <w:t> </w:t>
      </w:r>
      <w:r>
        <w:rPr/>
        <w:t>apply</w:t>
      </w:r>
      <w:r>
        <w:rPr>
          <w:spacing w:val="-4"/>
        </w:rPr>
        <w:t> </w:t>
      </w:r>
      <w:r>
        <w:rPr/>
        <w:t>to</w:t>
      </w:r>
      <w:r>
        <w:rPr>
          <w:spacing w:val="-1"/>
        </w:rPr>
        <w:t> </w:t>
      </w:r>
      <w:r>
        <w:rPr/>
        <w:t>liability</w:t>
      </w:r>
      <w:r>
        <w:rPr>
          <w:spacing w:val="-4"/>
        </w:rPr>
        <w:t> </w:t>
      </w:r>
      <w:r>
        <w:rPr/>
        <w:t>for damages that the insured would have in the absence of the contract or agreement.</w:t>
      </w:r>
    </w:p>
    <w:p>
      <w:pPr>
        <w:pStyle w:val="Heading2"/>
        <w:numPr>
          <w:ilvl w:val="2"/>
          <w:numId w:val="1"/>
        </w:numPr>
        <w:tabs>
          <w:tab w:pos="1637" w:val="left" w:leader="none"/>
        </w:tabs>
        <w:spacing w:line="240" w:lineRule="auto" w:before="191" w:after="0"/>
        <w:ind w:left="1637" w:right="0" w:hanging="358"/>
        <w:jc w:val="left"/>
      </w:pPr>
      <w:r>
        <w:rPr/>
        <w:t>Employer's</w:t>
      </w:r>
      <w:r>
        <w:rPr>
          <w:spacing w:val="-13"/>
        </w:rPr>
        <w:t> </w:t>
      </w:r>
      <w:r>
        <w:rPr>
          <w:spacing w:val="-2"/>
        </w:rPr>
        <w:t>Liability</w:t>
      </w:r>
    </w:p>
    <w:p>
      <w:pPr>
        <w:pStyle w:val="BodyText"/>
        <w:spacing w:before="190"/>
        <w:ind w:left="1639"/>
        <w:jc w:val="both"/>
      </w:pPr>
      <w:r>
        <w:rPr/>
        <w:t>Any</w:t>
      </w:r>
      <w:r>
        <w:rPr>
          <w:spacing w:val="-7"/>
        </w:rPr>
        <w:t> </w:t>
      </w:r>
      <w:r>
        <w:rPr/>
        <w:t>“claim”</w:t>
      </w:r>
      <w:r>
        <w:rPr>
          <w:spacing w:val="-4"/>
        </w:rPr>
        <w:t> </w:t>
      </w:r>
      <w:r>
        <w:rPr/>
        <w:t>made</w:t>
      </w:r>
      <w:r>
        <w:rPr>
          <w:spacing w:val="-4"/>
        </w:rPr>
        <w:t> </w:t>
      </w:r>
      <w:r>
        <w:rPr/>
        <w:t>by</w:t>
      </w:r>
      <w:r>
        <w:rPr>
          <w:spacing w:val="-6"/>
        </w:rPr>
        <w:t> </w:t>
      </w:r>
      <w:r>
        <w:rPr/>
        <w:t>or</w:t>
      </w:r>
      <w:r>
        <w:rPr>
          <w:spacing w:val="-2"/>
        </w:rPr>
        <w:t> </w:t>
      </w:r>
      <w:r>
        <w:rPr/>
        <w:t>on</w:t>
      </w:r>
      <w:r>
        <w:rPr>
          <w:spacing w:val="-2"/>
        </w:rPr>
        <w:t> </w:t>
      </w:r>
      <w:r>
        <w:rPr/>
        <w:t>behalf</w:t>
      </w:r>
      <w:r>
        <w:rPr>
          <w:spacing w:val="-2"/>
        </w:rPr>
        <w:t> </w:t>
      </w:r>
      <w:r>
        <w:rPr>
          <w:spacing w:val="-5"/>
        </w:rPr>
        <w:t>of:</w:t>
      </w:r>
    </w:p>
    <w:p>
      <w:pPr>
        <w:pStyle w:val="ListParagraph"/>
        <w:numPr>
          <w:ilvl w:val="3"/>
          <w:numId w:val="1"/>
        </w:numPr>
        <w:tabs>
          <w:tab w:pos="1996" w:val="left" w:leader="none"/>
        </w:tabs>
        <w:spacing w:line="240" w:lineRule="auto" w:before="190" w:after="0"/>
        <w:ind w:left="1996" w:right="0" w:hanging="357"/>
        <w:jc w:val="left"/>
        <w:rPr>
          <w:sz w:val="20"/>
        </w:rPr>
      </w:pPr>
      <w:r>
        <w:rPr>
          <w:sz w:val="20"/>
        </w:rPr>
        <w:t>An</w:t>
      </w:r>
      <w:r>
        <w:rPr>
          <w:spacing w:val="-5"/>
          <w:sz w:val="20"/>
        </w:rPr>
        <w:t> </w:t>
      </w:r>
      <w:r>
        <w:rPr>
          <w:sz w:val="20"/>
        </w:rPr>
        <w:t>"employee"</w:t>
      </w:r>
      <w:r>
        <w:rPr>
          <w:spacing w:val="-7"/>
          <w:sz w:val="20"/>
        </w:rPr>
        <w:t> </w:t>
      </w:r>
      <w:r>
        <w:rPr>
          <w:sz w:val="20"/>
        </w:rPr>
        <w:t>of</w:t>
      </w:r>
      <w:r>
        <w:rPr>
          <w:spacing w:val="-5"/>
          <w:sz w:val="20"/>
        </w:rPr>
        <w:t> </w:t>
      </w:r>
      <w:r>
        <w:rPr>
          <w:sz w:val="20"/>
        </w:rPr>
        <w:t>the</w:t>
      </w:r>
      <w:r>
        <w:rPr>
          <w:spacing w:val="-4"/>
          <w:sz w:val="20"/>
        </w:rPr>
        <w:t> </w:t>
      </w:r>
      <w:r>
        <w:rPr>
          <w:sz w:val="20"/>
        </w:rPr>
        <w:t>insured</w:t>
      </w:r>
      <w:r>
        <w:rPr>
          <w:spacing w:val="-6"/>
          <w:sz w:val="20"/>
        </w:rPr>
        <w:t> </w:t>
      </w:r>
      <w:r>
        <w:rPr>
          <w:sz w:val="20"/>
        </w:rPr>
        <w:t>arising</w:t>
      </w:r>
      <w:r>
        <w:rPr>
          <w:spacing w:val="-5"/>
          <w:sz w:val="20"/>
        </w:rPr>
        <w:t> </w:t>
      </w:r>
      <w:r>
        <w:rPr>
          <w:sz w:val="20"/>
        </w:rPr>
        <w:t>out</w:t>
      </w:r>
      <w:r>
        <w:rPr>
          <w:spacing w:val="-4"/>
          <w:sz w:val="20"/>
        </w:rPr>
        <w:t> </w:t>
      </w:r>
      <w:r>
        <w:rPr>
          <w:sz w:val="20"/>
        </w:rPr>
        <w:t>of</w:t>
      </w:r>
      <w:r>
        <w:rPr>
          <w:spacing w:val="-4"/>
          <w:sz w:val="20"/>
        </w:rPr>
        <w:t> </w:t>
      </w:r>
      <w:r>
        <w:rPr>
          <w:sz w:val="20"/>
        </w:rPr>
        <w:t>and</w:t>
      </w:r>
      <w:r>
        <w:rPr>
          <w:spacing w:val="-5"/>
          <w:sz w:val="20"/>
        </w:rPr>
        <w:t> </w:t>
      </w:r>
      <w:r>
        <w:rPr>
          <w:sz w:val="20"/>
        </w:rPr>
        <w:t>in</w:t>
      </w:r>
      <w:r>
        <w:rPr>
          <w:spacing w:val="-4"/>
          <w:sz w:val="20"/>
        </w:rPr>
        <w:t> </w:t>
      </w:r>
      <w:r>
        <w:rPr>
          <w:sz w:val="20"/>
        </w:rPr>
        <w:t>the</w:t>
      </w:r>
      <w:r>
        <w:rPr>
          <w:spacing w:val="-5"/>
          <w:sz w:val="20"/>
        </w:rPr>
        <w:t> </w:t>
      </w:r>
      <w:r>
        <w:rPr>
          <w:sz w:val="20"/>
        </w:rPr>
        <w:t>course</w:t>
      </w:r>
      <w:r>
        <w:rPr>
          <w:spacing w:val="-6"/>
          <w:sz w:val="20"/>
        </w:rPr>
        <w:t> </w:t>
      </w:r>
      <w:r>
        <w:rPr>
          <w:spacing w:val="-5"/>
          <w:sz w:val="20"/>
        </w:rPr>
        <w:t>of:</w:t>
      </w:r>
    </w:p>
    <w:p>
      <w:pPr>
        <w:pStyle w:val="ListParagraph"/>
        <w:numPr>
          <w:ilvl w:val="4"/>
          <w:numId w:val="1"/>
        </w:numPr>
        <w:tabs>
          <w:tab w:pos="2356" w:val="left" w:leader="none"/>
        </w:tabs>
        <w:spacing w:line="240" w:lineRule="auto" w:before="190" w:after="0"/>
        <w:ind w:left="2356" w:right="0" w:hanging="357"/>
        <w:jc w:val="left"/>
        <w:rPr>
          <w:sz w:val="20"/>
        </w:rPr>
      </w:pPr>
      <w:r>
        <w:rPr>
          <w:sz w:val="20"/>
        </w:rPr>
        <w:t>Employment</w:t>
      </w:r>
      <w:r>
        <w:rPr>
          <w:spacing w:val="-6"/>
          <w:sz w:val="20"/>
        </w:rPr>
        <w:t> </w:t>
      </w:r>
      <w:r>
        <w:rPr>
          <w:sz w:val="20"/>
        </w:rPr>
        <w:t>by</w:t>
      </w:r>
      <w:r>
        <w:rPr>
          <w:spacing w:val="-7"/>
          <w:sz w:val="20"/>
        </w:rPr>
        <w:t> </w:t>
      </w:r>
      <w:r>
        <w:rPr>
          <w:sz w:val="20"/>
        </w:rPr>
        <w:t>the</w:t>
      </w:r>
      <w:r>
        <w:rPr>
          <w:spacing w:val="-6"/>
          <w:sz w:val="20"/>
        </w:rPr>
        <w:t> </w:t>
      </w:r>
      <w:r>
        <w:rPr>
          <w:sz w:val="20"/>
        </w:rPr>
        <w:t>insured;</w:t>
      </w:r>
      <w:r>
        <w:rPr>
          <w:spacing w:val="-7"/>
          <w:sz w:val="20"/>
        </w:rPr>
        <w:t> </w:t>
      </w:r>
      <w:r>
        <w:rPr>
          <w:spacing w:val="-5"/>
          <w:sz w:val="20"/>
        </w:rPr>
        <w:t>or</w:t>
      </w:r>
    </w:p>
    <w:p>
      <w:pPr>
        <w:pStyle w:val="ListParagraph"/>
        <w:numPr>
          <w:ilvl w:val="4"/>
          <w:numId w:val="1"/>
        </w:numPr>
        <w:tabs>
          <w:tab w:pos="2356" w:val="left" w:leader="none"/>
        </w:tabs>
        <w:spacing w:line="240" w:lineRule="auto" w:before="189" w:after="0"/>
        <w:ind w:left="2356" w:right="0" w:hanging="357"/>
        <w:jc w:val="left"/>
        <w:rPr>
          <w:sz w:val="20"/>
        </w:rPr>
      </w:pPr>
      <w:r>
        <w:rPr>
          <w:sz w:val="20"/>
        </w:rPr>
        <w:t>Performing</w:t>
      </w:r>
      <w:r>
        <w:rPr>
          <w:spacing w:val="-8"/>
          <w:sz w:val="20"/>
        </w:rPr>
        <w:t> </w:t>
      </w:r>
      <w:r>
        <w:rPr>
          <w:sz w:val="20"/>
        </w:rPr>
        <w:t>duties</w:t>
      </w:r>
      <w:r>
        <w:rPr>
          <w:spacing w:val="-6"/>
          <w:sz w:val="20"/>
        </w:rPr>
        <w:t> </w:t>
      </w:r>
      <w:r>
        <w:rPr>
          <w:sz w:val="20"/>
        </w:rPr>
        <w:t>related</w:t>
      </w:r>
      <w:r>
        <w:rPr>
          <w:spacing w:val="-7"/>
          <w:sz w:val="20"/>
        </w:rPr>
        <w:t> </w:t>
      </w:r>
      <w:r>
        <w:rPr>
          <w:sz w:val="20"/>
        </w:rPr>
        <w:t>to</w:t>
      </w:r>
      <w:r>
        <w:rPr>
          <w:spacing w:val="-7"/>
          <w:sz w:val="20"/>
        </w:rPr>
        <w:t> </w:t>
      </w:r>
      <w:r>
        <w:rPr>
          <w:sz w:val="20"/>
        </w:rPr>
        <w:t>the</w:t>
      </w:r>
      <w:r>
        <w:rPr>
          <w:spacing w:val="-6"/>
          <w:sz w:val="20"/>
        </w:rPr>
        <w:t> </w:t>
      </w:r>
      <w:r>
        <w:rPr>
          <w:sz w:val="20"/>
        </w:rPr>
        <w:t>conduct</w:t>
      </w:r>
      <w:r>
        <w:rPr>
          <w:spacing w:val="-7"/>
          <w:sz w:val="20"/>
        </w:rPr>
        <w:t> </w:t>
      </w:r>
      <w:r>
        <w:rPr>
          <w:sz w:val="20"/>
        </w:rPr>
        <w:t>of</w:t>
      </w:r>
      <w:r>
        <w:rPr>
          <w:spacing w:val="-5"/>
          <w:sz w:val="20"/>
        </w:rPr>
        <w:t> </w:t>
      </w:r>
      <w:r>
        <w:rPr>
          <w:sz w:val="20"/>
        </w:rPr>
        <w:t>the</w:t>
      </w:r>
      <w:r>
        <w:rPr>
          <w:spacing w:val="-6"/>
          <w:sz w:val="20"/>
        </w:rPr>
        <w:t> </w:t>
      </w:r>
      <w:r>
        <w:rPr>
          <w:sz w:val="20"/>
        </w:rPr>
        <w:t>insured's</w:t>
      </w:r>
      <w:r>
        <w:rPr>
          <w:spacing w:val="-6"/>
          <w:sz w:val="20"/>
        </w:rPr>
        <w:t> </w:t>
      </w:r>
      <w:r>
        <w:rPr>
          <w:sz w:val="20"/>
        </w:rPr>
        <w:t>business;</w:t>
      </w:r>
      <w:r>
        <w:rPr>
          <w:spacing w:val="-7"/>
          <w:sz w:val="20"/>
        </w:rPr>
        <w:t> </w:t>
      </w:r>
      <w:r>
        <w:rPr>
          <w:spacing w:val="-5"/>
          <w:sz w:val="20"/>
        </w:rPr>
        <w:t>or</w:t>
      </w:r>
    </w:p>
    <w:p>
      <w:pPr>
        <w:pStyle w:val="BodyText"/>
        <w:spacing w:before="4"/>
        <w:rPr>
          <w:sz w:val="17"/>
        </w:rPr>
      </w:pPr>
    </w:p>
    <w:p>
      <w:pPr>
        <w:pStyle w:val="ListParagraph"/>
        <w:numPr>
          <w:ilvl w:val="3"/>
          <w:numId w:val="1"/>
        </w:numPr>
        <w:tabs>
          <w:tab w:pos="1996" w:val="left" w:leader="none"/>
          <w:tab w:pos="1999" w:val="left" w:leader="none"/>
        </w:tabs>
        <w:spacing w:line="228" w:lineRule="auto" w:before="0" w:after="0"/>
        <w:ind w:left="1999" w:right="841" w:hanging="360"/>
        <w:jc w:val="both"/>
        <w:rPr>
          <w:sz w:val="20"/>
        </w:rPr>
      </w:pPr>
      <w:r>
        <w:rPr>
          <w:sz w:val="20"/>
        </w:rPr>
        <w:t>The spouse, child, parent, brother or sister of that "employee" as a consequence of Paragraph </w:t>
      </w:r>
      <w:r>
        <w:rPr>
          <w:b/>
          <w:sz w:val="20"/>
        </w:rPr>
        <w:t>(1) </w:t>
      </w:r>
      <w:r>
        <w:rPr>
          <w:sz w:val="20"/>
        </w:rPr>
        <w:t>above.</w:t>
      </w:r>
    </w:p>
    <w:p>
      <w:pPr>
        <w:pStyle w:val="BodyText"/>
        <w:spacing w:line="228" w:lineRule="auto" w:before="82"/>
        <w:ind w:left="1999" w:right="837"/>
        <w:jc w:val="both"/>
      </w:pPr>
      <w:r>
        <w:rPr/>
        <w:t>This exclusion applies whether the insured may be liable as an employer or in any other capacity and to any obligation to share damages with or repay someone else who must pay damages because of the injury.</w:t>
      </w:r>
    </w:p>
    <w:p>
      <w:pPr>
        <w:pStyle w:val="BodyText"/>
        <w:spacing w:before="8"/>
        <w:rPr>
          <w:sz w:val="17"/>
        </w:rPr>
      </w:pPr>
    </w:p>
    <w:p>
      <w:pPr>
        <w:pStyle w:val="Heading2"/>
        <w:numPr>
          <w:ilvl w:val="2"/>
          <w:numId w:val="1"/>
        </w:numPr>
        <w:tabs>
          <w:tab w:pos="1637" w:val="left" w:leader="none"/>
        </w:tabs>
        <w:spacing w:line="240" w:lineRule="auto" w:before="0" w:after="0"/>
        <w:ind w:left="1637" w:right="0" w:hanging="358"/>
        <w:jc w:val="left"/>
      </w:pPr>
      <w:r>
        <w:rPr/>
        <w:t>Intentional</w:t>
      </w:r>
      <w:r>
        <w:rPr>
          <w:spacing w:val="-11"/>
        </w:rPr>
        <w:t> </w:t>
      </w:r>
      <w:r>
        <w:rPr>
          <w:spacing w:val="-4"/>
        </w:rPr>
        <w:t>Acts</w:t>
      </w:r>
    </w:p>
    <w:p>
      <w:pPr>
        <w:pStyle w:val="BodyText"/>
        <w:spacing w:before="4"/>
        <w:rPr>
          <w:b/>
          <w:sz w:val="17"/>
        </w:rPr>
      </w:pPr>
    </w:p>
    <w:p>
      <w:pPr>
        <w:pStyle w:val="ListParagraph"/>
        <w:numPr>
          <w:ilvl w:val="3"/>
          <w:numId w:val="1"/>
        </w:numPr>
        <w:tabs>
          <w:tab w:pos="1996" w:val="left" w:leader="none"/>
        </w:tabs>
        <w:spacing w:line="240" w:lineRule="auto" w:before="0" w:after="0"/>
        <w:ind w:left="1996" w:right="0" w:hanging="357"/>
        <w:jc w:val="left"/>
        <w:rPr>
          <w:sz w:val="20"/>
        </w:rPr>
      </w:pPr>
      <w:r>
        <w:rPr>
          <w:sz w:val="20"/>
        </w:rPr>
        <w:t>Any</w:t>
      </w:r>
      <w:r>
        <w:rPr>
          <w:spacing w:val="-10"/>
          <w:sz w:val="20"/>
        </w:rPr>
        <w:t> </w:t>
      </w:r>
      <w:r>
        <w:rPr>
          <w:sz w:val="20"/>
        </w:rPr>
        <w:t>individual</w:t>
      </w:r>
      <w:r>
        <w:rPr>
          <w:spacing w:val="-5"/>
          <w:sz w:val="20"/>
        </w:rPr>
        <w:t> </w:t>
      </w:r>
      <w:r>
        <w:rPr>
          <w:sz w:val="20"/>
        </w:rPr>
        <w:t>who</w:t>
      </w:r>
      <w:r>
        <w:rPr>
          <w:spacing w:val="-5"/>
          <w:sz w:val="20"/>
        </w:rPr>
        <w:t> </w:t>
      </w:r>
      <w:r>
        <w:rPr>
          <w:sz w:val="20"/>
        </w:rPr>
        <w:t>allegedly</w:t>
      </w:r>
      <w:r>
        <w:rPr>
          <w:spacing w:val="-9"/>
          <w:sz w:val="20"/>
        </w:rPr>
        <w:t> </w:t>
      </w:r>
      <w:r>
        <w:rPr>
          <w:sz w:val="20"/>
        </w:rPr>
        <w:t>committed</w:t>
      </w:r>
      <w:r>
        <w:rPr>
          <w:spacing w:val="-7"/>
          <w:sz w:val="20"/>
        </w:rPr>
        <w:t> </w:t>
      </w:r>
      <w:r>
        <w:rPr>
          <w:sz w:val="20"/>
        </w:rPr>
        <w:t>the</w:t>
      </w:r>
      <w:r>
        <w:rPr>
          <w:spacing w:val="-7"/>
          <w:sz w:val="20"/>
        </w:rPr>
        <w:t> </w:t>
      </w:r>
      <w:r>
        <w:rPr>
          <w:sz w:val="20"/>
        </w:rPr>
        <w:t>“insured</w:t>
      </w:r>
      <w:r>
        <w:rPr>
          <w:spacing w:val="-5"/>
          <w:sz w:val="20"/>
        </w:rPr>
        <w:t> </w:t>
      </w:r>
      <w:r>
        <w:rPr>
          <w:spacing w:val="-2"/>
          <w:sz w:val="20"/>
        </w:rPr>
        <w:t>event”;</w:t>
      </w:r>
    </w:p>
    <w:p>
      <w:pPr>
        <w:pStyle w:val="BodyText"/>
        <w:spacing w:before="4"/>
        <w:rPr>
          <w:sz w:val="17"/>
        </w:rPr>
      </w:pPr>
    </w:p>
    <w:p>
      <w:pPr>
        <w:pStyle w:val="ListParagraph"/>
        <w:numPr>
          <w:ilvl w:val="3"/>
          <w:numId w:val="1"/>
        </w:numPr>
        <w:tabs>
          <w:tab w:pos="1995" w:val="left" w:leader="none"/>
          <w:tab w:pos="1999" w:val="left" w:leader="none"/>
        </w:tabs>
        <w:spacing w:line="240" w:lineRule="auto" w:before="1" w:after="0"/>
        <w:ind w:left="1999" w:right="839" w:hanging="361"/>
        <w:jc w:val="left"/>
        <w:rPr>
          <w:sz w:val="20"/>
        </w:rPr>
      </w:pPr>
      <w:r>
        <w:rPr>
          <w:sz w:val="20"/>
        </w:rPr>
        <w:t>Any</w:t>
      </w:r>
      <w:r>
        <w:rPr>
          <w:spacing w:val="34"/>
          <w:sz w:val="20"/>
        </w:rPr>
        <w:t> </w:t>
      </w:r>
      <w:r>
        <w:rPr>
          <w:sz w:val="20"/>
        </w:rPr>
        <w:t>“insured</w:t>
      </w:r>
      <w:r>
        <w:rPr>
          <w:spacing w:val="37"/>
          <w:sz w:val="20"/>
        </w:rPr>
        <w:t> </w:t>
      </w:r>
      <w:r>
        <w:rPr>
          <w:sz w:val="20"/>
        </w:rPr>
        <w:t>event”,</w:t>
      </w:r>
      <w:r>
        <w:rPr>
          <w:spacing w:val="40"/>
          <w:sz w:val="20"/>
        </w:rPr>
        <w:t> </w:t>
      </w:r>
      <w:r>
        <w:rPr>
          <w:sz w:val="20"/>
        </w:rPr>
        <w:t>if</w:t>
      </w:r>
      <w:r>
        <w:rPr>
          <w:spacing w:val="40"/>
          <w:sz w:val="20"/>
        </w:rPr>
        <w:t> </w:t>
      </w:r>
      <w:r>
        <w:rPr>
          <w:sz w:val="20"/>
        </w:rPr>
        <w:t>you</w:t>
      </w:r>
      <w:r>
        <w:rPr>
          <w:spacing w:val="37"/>
          <w:sz w:val="20"/>
        </w:rPr>
        <w:t> </w:t>
      </w:r>
      <w:r>
        <w:rPr>
          <w:sz w:val="20"/>
        </w:rPr>
        <w:t>or</w:t>
      </w:r>
      <w:r>
        <w:rPr>
          <w:spacing w:val="38"/>
          <w:sz w:val="20"/>
        </w:rPr>
        <w:t> </w:t>
      </w:r>
      <w:r>
        <w:rPr>
          <w:sz w:val="20"/>
        </w:rPr>
        <w:t>any</w:t>
      </w:r>
      <w:r>
        <w:rPr>
          <w:spacing w:val="36"/>
          <w:sz w:val="20"/>
        </w:rPr>
        <w:t> </w:t>
      </w:r>
      <w:r>
        <w:rPr>
          <w:sz w:val="20"/>
        </w:rPr>
        <w:t>other</w:t>
      </w:r>
      <w:r>
        <w:rPr>
          <w:spacing w:val="38"/>
          <w:sz w:val="20"/>
        </w:rPr>
        <w:t> </w:t>
      </w:r>
      <w:r>
        <w:rPr>
          <w:sz w:val="20"/>
        </w:rPr>
        <w:t>insured</w:t>
      </w:r>
      <w:r>
        <w:rPr>
          <w:spacing w:val="37"/>
          <w:sz w:val="20"/>
        </w:rPr>
        <w:t> </w:t>
      </w:r>
      <w:r>
        <w:rPr>
          <w:sz w:val="20"/>
        </w:rPr>
        <w:t>knew</w:t>
      </w:r>
      <w:r>
        <w:rPr>
          <w:spacing w:val="35"/>
          <w:sz w:val="20"/>
        </w:rPr>
        <w:t> </w:t>
      </w:r>
      <w:r>
        <w:rPr>
          <w:sz w:val="20"/>
        </w:rPr>
        <w:t>that</w:t>
      </w:r>
      <w:r>
        <w:rPr>
          <w:spacing w:val="37"/>
          <w:sz w:val="20"/>
        </w:rPr>
        <w:t> </w:t>
      </w:r>
      <w:r>
        <w:rPr>
          <w:sz w:val="20"/>
        </w:rPr>
        <w:t>such</w:t>
      </w:r>
      <w:r>
        <w:rPr>
          <w:spacing w:val="37"/>
          <w:sz w:val="20"/>
        </w:rPr>
        <w:t> </w:t>
      </w:r>
      <w:r>
        <w:rPr>
          <w:sz w:val="20"/>
        </w:rPr>
        <w:t>“insured</w:t>
      </w:r>
      <w:r>
        <w:rPr>
          <w:spacing w:val="39"/>
          <w:sz w:val="20"/>
        </w:rPr>
        <w:t> </w:t>
      </w:r>
      <w:r>
        <w:rPr>
          <w:sz w:val="20"/>
        </w:rPr>
        <w:t>event”</w:t>
      </w:r>
      <w:r>
        <w:rPr>
          <w:spacing w:val="40"/>
          <w:sz w:val="20"/>
        </w:rPr>
        <w:t> </w:t>
      </w:r>
      <w:r>
        <w:rPr>
          <w:sz w:val="20"/>
        </w:rPr>
        <w:t>was allegedly committed by the individual, but failed to prevent or stop it; or</w:t>
      </w:r>
    </w:p>
    <w:p>
      <w:pPr>
        <w:pStyle w:val="BodyText"/>
        <w:spacing w:before="6"/>
        <w:rPr>
          <w:sz w:val="17"/>
        </w:rPr>
      </w:pPr>
    </w:p>
    <w:p>
      <w:pPr>
        <w:pStyle w:val="ListParagraph"/>
        <w:numPr>
          <w:ilvl w:val="3"/>
          <w:numId w:val="1"/>
        </w:numPr>
        <w:tabs>
          <w:tab w:pos="1996" w:val="left" w:leader="none"/>
          <w:tab w:pos="1999" w:val="left" w:leader="none"/>
        </w:tabs>
        <w:spacing w:line="240" w:lineRule="auto" w:before="1" w:after="0"/>
        <w:ind w:left="1999" w:right="843" w:hanging="360"/>
        <w:jc w:val="left"/>
        <w:rPr>
          <w:sz w:val="20"/>
        </w:rPr>
      </w:pPr>
      <w:r>
        <w:rPr>
          <w:sz w:val="20"/>
        </w:rPr>
        <w:t>Any</w:t>
      </w:r>
      <w:r>
        <w:rPr>
          <w:spacing w:val="27"/>
          <w:sz w:val="20"/>
        </w:rPr>
        <w:t> </w:t>
      </w:r>
      <w:r>
        <w:rPr>
          <w:sz w:val="20"/>
        </w:rPr>
        <w:t>intentional</w:t>
      </w:r>
      <w:r>
        <w:rPr>
          <w:spacing w:val="29"/>
          <w:sz w:val="20"/>
        </w:rPr>
        <w:t> </w:t>
      </w:r>
      <w:r>
        <w:rPr>
          <w:sz w:val="20"/>
        </w:rPr>
        <w:t>failure</w:t>
      </w:r>
      <w:r>
        <w:rPr>
          <w:spacing w:val="30"/>
          <w:sz w:val="20"/>
        </w:rPr>
        <w:t> </w:t>
      </w:r>
      <w:r>
        <w:rPr>
          <w:sz w:val="20"/>
        </w:rPr>
        <w:t>by</w:t>
      </w:r>
      <w:r>
        <w:rPr>
          <w:spacing w:val="29"/>
          <w:sz w:val="20"/>
        </w:rPr>
        <w:t> </w:t>
      </w:r>
      <w:r>
        <w:rPr>
          <w:sz w:val="20"/>
        </w:rPr>
        <w:t>you</w:t>
      </w:r>
      <w:r>
        <w:rPr>
          <w:spacing w:val="32"/>
          <w:sz w:val="20"/>
        </w:rPr>
        <w:t> </w:t>
      </w:r>
      <w:r>
        <w:rPr>
          <w:sz w:val="20"/>
        </w:rPr>
        <w:t>or</w:t>
      </w:r>
      <w:r>
        <w:rPr>
          <w:spacing w:val="31"/>
          <w:sz w:val="20"/>
        </w:rPr>
        <w:t> </w:t>
      </w:r>
      <w:r>
        <w:rPr>
          <w:sz w:val="20"/>
        </w:rPr>
        <w:t>any</w:t>
      </w:r>
      <w:r>
        <w:rPr>
          <w:spacing w:val="29"/>
          <w:sz w:val="20"/>
        </w:rPr>
        <w:t> </w:t>
      </w:r>
      <w:r>
        <w:rPr>
          <w:sz w:val="20"/>
        </w:rPr>
        <w:t>other</w:t>
      </w:r>
      <w:r>
        <w:rPr>
          <w:spacing w:val="31"/>
          <w:sz w:val="20"/>
        </w:rPr>
        <w:t> </w:t>
      </w:r>
      <w:r>
        <w:rPr>
          <w:sz w:val="20"/>
        </w:rPr>
        <w:t>insured</w:t>
      </w:r>
      <w:r>
        <w:rPr>
          <w:spacing w:val="30"/>
          <w:sz w:val="20"/>
        </w:rPr>
        <w:t> </w:t>
      </w:r>
      <w:r>
        <w:rPr>
          <w:sz w:val="20"/>
        </w:rPr>
        <w:t>to</w:t>
      </w:r>
      <w:r>
        <w:rPr>
          <w:spacing w:val="30"/>
          <w:sz w:val="20"/>
        </w:rPr>
        <w:t> </w:t>
      </w:r>
      <w:r>
        <w:rPr>
          <w:sz w:val="20"/>
        </w:rPr>
        <w:t>report</w:t>
      </w:r>
      <w:r>
        <w:rPr>
          <w:spacing w:val="32"/>
          <w:sz w:val="20"/>
        </w:rPr>
        <w:t> </w:t>
      </w:r>
      <w:r>
        <w:rPr>
          <w:sz w:val="20"/>
        </w:rPr>
        <w:t>an</w:t>
      </w:r>
      <w:r>
        <w:rPr>
          <w:spacing w:val="30"/>
          <w:sz w:val="20"/>
        </w:rPr>
        <w:t> </w:t>
      </w:r>
      <w:r>
        <w:rPr>
          <w:sz w:val="20"/>
        </w:rPr>
        <w:t>“insured</w:t>
      </w:r>
      <w:r>
        <w:rPr>
          <w:spacing w:val="32"/>
          <w:sz w:val="20"/>
        </w:rPr>
        <w:t> </w:t>
      </w:r>
      <w:r>
        <w:rPr>
          <w:sz w:val="20"/>
        </w:rPr>
        <w:t>event”</w:t>
      </w:r>
      <w:r>
        <w:rPr>
          <w:spacing w:val="31"/>
          <w:sz w:val="20"/>
        </w:rPr>
        <w:t> </w:t>
      </w:r>
      <w:r>
        <w:rPr>
          <w:sz w:val="20"/>
        </w:rPr>
        <w:t>to</w:t>
      </w:r>
      <w:r>
        <w:rPr>
          <w:spacing w:val="30"/>
          <w:sz w:val="20"/>
        </w:rPr>
        <w:t> </w:t>
      </w:r>
      <w:r>
        <w:rPr>
          <w:sz w:val="20"/>
        </w:rPr>
        <w:t>the proper authorities.</w:t>
      </w:r>
    </w:p>
    <w:p>
      <w:pPr>
        <w:pStyle w:val="BodyText"/>
        <w:spacing w:before="4"/>
        <w:rPr>
          <w:sz w:val="17"/>
        </w:rPr>
      </w:pPr>
    </w:p>
    <w:p>
      <w:pPr>
        <w:pStyle w:val="BodyText"/>
        <w:ind w:left="1639" w:right="837"/>
        <w:jc w:val="both"/>
      </w:pPr>
      <w:r>
        <w:rPr/>
        <w:t>However, we will provide a civil defense to an insured until it is determined by final adjudication that such insured committed the “insured event”, failed to prevent or stop the “insured</w:t>
      </w:r>
      <w:r>
        <w:rPr>
          <w:spacing w:val="54"/>
        </w:rPr>
        <w:t> </w:t>
      </w:r>
      <w:r>
        <w:rPr/>
        <w:t>event”</w:t>
      </w:r>
      <w:r>
        <w:rPr>
          <w:spacing w:val="54"/>
        </w:rPr>
        <w:t> </w:t>
      </w:r>
      <w:r>
        <w:rPr/>
        <w:t>or</w:t>
      </w:r>
      <w:r>
        <w:rPr>
          <w:spacing w:val="54"/>
        </w:rPr>
        <w:t> </w:t>
      </w:r>
      <w:r>
        <w:rPr/>
        <w:t>failed</w:t>
      </w:r>
      <w:r>
        <w:rPr>
          <w:spacing w:val="54"/>
        </w:rPr>
        <w:t> </w:t>
      </w:r>
      <w:r>
        <w:rPr/>
        <w:t>to</w:t>
      </w:r>
      <w:r>
        <w:rPr>
          <w:spacing w:val="54"/>
        </w:rPr>
        <w:t> </w:t>
      </w:r>
      <w:r>
        <w:rPr/>
        <w:t>report</w:t>
      </w:r>
      <w:r>
        <w:rPr>
          <w:spacing w:val="54"/>
        </w:rPr>
        <w:t> </w:t>
      </w:r>
      <w:r>
        <w:rPr/>
        <w:t>an</w:t>
      </w:r>
      <w:r>
        <w:rPr>
          <w:spacing w:val="54"/>
        </w:rPr>
        <w:t> </w:t>
      </w:r>
      <w:r>
        <w:rPr/>
        <w:t>“insured</w:t>
      </w:r>
      <w:r>
        <w:rPr>
          <w:spacing w:val="55"/>
        </w:rPr>
        <w:t> </w:t>
      </w:r>
      <w:r>
        <w:rPr/>
        <w:t>event”</w:t>
      </w:r>
      <w:r>
        <w:rPr>
          <w:spacing w:val="54"/>
        </w:rPr>
        <w:t> </w:t>
      </w:r>
      <w:r>
        <w:rPr/>
        <w:t>to</w:t>
      </w:r>
      <w:r>
        <w:rPr>
          <w:spacing w:val="54"/>
        </w:rPr>
        <w:t> </w:t>
      </w:r>
      <w:r>
        <w:rPr/>
        <w:t>the</w:t>
      </w:r>
      <w:r>
        <w:rPr>
          <w:spacing w:val="54"/>
        </w:rPr>
        <w:t> </w:t>
      </w:r>
      <w:r>
        <w:rPr/>
        <w:t>proper</w:t>
      </w:r>
      <w:r>
        <w:rPr>
          <w:spacing w:val="54"/>
        </w:rPr>
        <w:t> </w:t>
      </w:r>
      <w:r>
        <w:rPr/>
        <w:t>authorities.</w:t>
      </w:r>
      <w:r>
        <w:rPr>
          <w:spacing w:val="54"/>
        </w:rPr>
        <w:t>  </w:t>
      </w:r>
      <w:r>
        <w:rPr/>
        <w:t>If</w:t>
      </w:r>
      <w:r>
        <w:rPr>
          <w:spacing w:val="55"/>
        </w:rPr>
        <w:t> </w:t>
      </w:r>
      <w:r>
        <w:rPr/>
        <w:t>it</w:t>
      </w:r>
      <w:r>
        <w:rPr>
          <w:spacing w:val="54"/>
        </w:rPr>
        <w:t> </w:t>
      </w:r>
      <w:r>
        <w:rPr/>
        <w:t>is</w:t>
      </w:r>
    </w:p>
    <w:p>
      <w:pPr>
        <w:spacing w:after="0"/>
        <w:jc w:val="both"/>
        <w:sectPr>
          <w:footerReference w:type="default" r:id="rId7"/>
          <w:pgSz w:w="12240" w:h="15840"/>
          <w:pgMar w:footer="784" w:header="0" w:top="1080" w:bottom="980" w:left="880" w:right="600"/>
        </w:sectPr>
      </w:pPr>
    </w:p>
    <w:p>
      <w:pPr>
        <w:pStyle w:val="BodyText"/>
        <w:spacing w:before="69"/>
        <w:ind w:left="1639" w:right="837"/>
        <w:jc w:val="both"/>
      </w:pPr>
      <w:r>
        <w:rPr/>
        <w:t>determined by final adjudication that such insured committed the “insured event”, failed to prevent or stop the “insured event” or failed to report an “insured event” to the proper authorities, we will not pay any damages with respect to such insured, nor will we defend or pay any “defense expenses” after such final adjudication.</w:t>
      </w:r>
    </w:p>
    <w:p>
      <w:pPr>
        <w:pStyle w:val="BodyText"/>
        <w:spacing w:before="3"/>
        <w:rPr>
          <w:sz w:val="17"/>
        </w:rPr>
      </w:pPr>
    </w:p>
    <w:p>
      <w:pPr>
        <w:pStyle w:val="Heading2"/>
        <w:numPr>
          <w:ilvl w:val="2"/>
          <w:numId w:val="1"/>
        </w:numPr>
        <w:tabs>
          <w:tab w:pos="1637" w:val="left" w:leader="none"/>
        </w:tabs>
        <w:spacing w:line="240" w:lineRule="auto" w:before="0" w:after="0"/>
        <w:ind w:left="1637" w:right="0" w:hanging="358"/>
        <w:jc w:val="left"/>
      </w:pPr>
      <w:r>
        <w:rPr/>
        <w:t>Prior</w:t>
      </w:r>
      <w:r>
        <w:rPr>
          <w:spacing w:val="-10"/>
        </w:rPr>
        <w:t> </w:t>
      </w:r>
      <w:r>
        <w:rPr/>
        <w:t>Sexual</w:t>
      </w:r>
      <w:r>
        <w:rPr>
          <w:spacing w:val="-6"/>
        </w:rPr>
        <w:t> </w:t>
      </w:r>
      <w:r>
        <w:rPr/>
        <w:t>Misconduct</w:t>
      </w:r>
      <w:r>
        <w:rPr>
          <w:spacing w:val="-8"/>
        </w:rPr>
        <w:t> </w:t>
      </w:r>
      <w:r>
        <w:rPr/>
        <w:t>of</w:t>
      </w:r>
      <w:r>
        <w:rPr>
          <w:spacing w:val="-8"/>
        </w:rPr>
        <w:t> </w:t>
      </w:r>
      <w:r>
        <w:rPr/>
        <w:t>Individual</w:t>
      </w:r>
      <w:r>
        <w:rPr>
          <w:spacing w:val="-8"/>
        </w:rPr>
        <w:t> </w:t>
      </w:r>
      <w:r>
        <w:rPr>
          <w:spacing w:val="-2"/>
        </w:rPr>
        <w:t>Insured</w:t>
      </w:r>
    </w:p>
    <w:p>
      <w:pPr>
        <w:pStyle w:val="BodyText"/>
        <w:spacing w:before="7"/>
        <w:rPr>
          <w:b/>
          <w:sz w:val="17"/>
        </w:rPr>
      </w:pPr>
    </w:p>
    <w:p>
      <w:pPr>
        <w:pStyle w:val="BodyText"/>
        <w:ind w:left="1639" w:right="837"/>
        <w:jc w:val="both"/>
      </w:pPr>
      <w:r>
        <w:rPr/>
        <w:t>Any “claim” arising out of an actual or alleged “insured event” perpetrated by any individual insured if, prior to the date of the “insured event” out of which such “claim” arises, any:</w:t>
      </w:r>
    </w:p>
    <w:p>
      <w:pPr>
        <w:pStyle w:val="BodyText"/>
        <w:spacing w:before="4"/>
        <w:rPr>
          <w:sz w:val="17"/>
        </w:rPr>
      </w:pPr>
    </w:p>
    <w:p>
      <w:pPr>
        <w:pStyle w:val="ListParagraph"/>
        <w:numPr>
          <w:ilvl w:val="3"/>
          <w:numId w:val="1"/>
        </w:numPr>
        <w:tabs>
          <w:tab w:pos="1996" w:val="left" w:leader="none"/>
          <w:tab w:pos="1999" w:val="left" w:leader="none"/>
        </w:tabs>
        <w:spacing w:line="240" w:lineRule="auto" w:before="1" w:after="0"/>
        <w:ind w:left="1999" w:right="842" w:hanging="360"/>
        <w:jc w:val="left"/>
        <w:rPr>
          <w:sz w:val="20"/>
        </w:rPr>
      </w:pPr>
      <w:r>
        <w:rPr>
          <w:sz w:val="20"/>
        </w:rPr>
        <w:t>Of</w:t>
      </w:r>
      <w:r>
        <w:rPr>
          <w:spacing w:val="38"/>
          <w:sz w:val="20"/>
        </w:rPr>
        <w:t> </w:t>
      </w:r>
      <w:r>
        <w:rPr>
          <w:sz w:val="20"/>
        </w:rPr>
        <w:t>your</w:t>
      </w:r>
      <w:r>
        <w:rPr>
          <w:spacing w:val="34"/>
          <w:sz w:val="20"/>
        </w:rPr>
        <w:t> </w:t>
      </w:r>
      <w:r>
        <w:rPr>
          <w:sz w:val="20"/>
        </w:rPr>
        <w:t>“executive</w:t>
      </w:r>
      <w:r>
        <w:rPr>
          <w:spacing w:val="33"/>
          <w:sz w:val="20"/>
        </w:rPr>
        <w:t> </w:t>
      </w:r>
      <w:r>
        <w:rPr>
          <w:sz w:val="20"/>
        </w:rPr>
        <w:t>officers”,</w:t>
      </w:r>
      <w:r>
        <w:rPr>
          <w:spacing w:val="33"/>
          <w:sz w:val="20"/>
        </w:rPr>
        <w:t> </w:t>
      </w:r>
      <w:r>
        <w:rPr>
          <w:sz w:val="20"/>
        </w:rPr>
        <w:t>directors,</w:t>
      </w:r>
      <w:r>
        <w:rPr>
          <w:spacing w:val="35"/>
          <w:sz w:val="20"/>
        </w:rPr>
        <w:t> </w:t>
      </w:r>
      <w:r>
        <w:rPr>
          <w:sz w:val="20"/>
        </w:rPr>
        <w:t>principals,</w:t>
      </w:r>
      <w:r>
        <w:rPr>
          <w:spacing w:val="33"/>
          <w:sz w:val="20"/>
        </w:rPr>
        <w:t> </w:t>
      </w:r>
      <w:r>
        <w:rPr>
          <w:sz w:val="20"/>
        </w:rPr>
        <w:t>partners,</w:t>
      </w:r>
      <w:r>
        <w:rPr>
          <w:spacing w:val="33"/>
          <w:sz w:val="20"/>
        </w:rPr>
        <w:t> </w:t>
      </w:r>
      <w:r>
        <w:rPr>
          <w:sz w:val="20"/>
        </w:rPr>
        <w:t>claim</w:t>
      </w:r>
      <w:r>
        <w:rPr>
          <w:spacing w:val="35"/>
          <w:sz w:val="20"/>
        </w:rPr>
        <w:t> </w:t>
      </w:r>
      <w:r>
        <w:rPr>
          <w:sz w:val="20"/>
        </w:rPr>
        <w:t>managers,</w:t>
      </w:r>
      <w:r>
        <w:rPr>
          <w:spacing w:val="33"/>
          <w:sz w:val="20"/>
        </w:rPr>
        <w:t> </w:t>
      </w:r>
      <w:r>
        <w:rPr>
          <w:sz w:val="20"/>
        </w:rPr>
        <w:t>insurance managers, risk managers, human resource directors, or in-house counsel;</w:t>
      </w:r>
    </w:p>
    <w:p>
      <w:pPr>
        <w:pStyle w:val="BodyText"/>
        <w:spacing w:before="4"/>
        <w:rPr>
          <w:sz w:val="17"/>
        </w:rPr>
      </w:pPr>
    </w:p>
    <w:p>
      <w:pPr>
        <w:pStyle w:val="ListParagraph"/>
        <w:numPr>
          <w:ilvl w:val="3"/>
          <w:numId w:val="1"/>
        </w:numPr>
        <w:tabs>
          <w:tab w:pos="1996" w:val="left" w:leader="none"/>
        </w:tabs>
        <w:spacing w:line="240" w:lineRule="auto" w:before="0" w:after="0"/>
        <w:ind w:left="1996" w:right="0" w:hanging="357"/>
        <w:jc w:val="left"/>
        <w:rPr>
          <w:sz w:val="20"/>
        </w:rPr>
      </w:pPr>
      <w:r>
        <w:rPr>
          <w:sz w:val="20"/>
        </w:rPr>
        <w:t>“Employees”</w:t>
      </w:r>
      <w:r>
        <w:rPr>
          <w:spacing w:val="-6"/>
          <w:sz w:val="20"/>
        </w:rPr>
        <w:t> </w:t>
      </w:r>
      <w:r>
        <w:rPr>
          <w:sz w:val="20"/>
        </w:rPr>
        <w:t>authorized</w:t>
      </w:r>
      <w:r>
        <w:rPr>
          <w:spacing w:val="-4"/>
          <w:sz w:val="20"/>
        </w:rPr>
        <w:t> </w:t>
      </w:r>
      <w:r>
        <w:rPr>
          <w:sz w:val="20"/>
        </w:rPr>
        <w:t>by</w:t>
      </w:r>
      <w:r>
        <w:rPr>
          <w:spacing w:val="-8"/>
          <w:sz w:val="20"/>
        </w:rPr>
        <w:t> </w:t>
      </w:r>
      <w:r>
        <w:rPr>
          <w:sz w:val="20"/>
        </w:rPr>
        <w:t>you</w:t>
      </w:r>
      <w:r>
        <w:rPr>
          <w:spacing w:val="-4"/>
          <w:sz w:val="20"/>
        </w:rPr>
        <w:t> </w:t>
      </w:r>
      <w:r>
        <w:rPr>
          <w:sz w:val="20"/>
        </w:rPr>
        <w:t>to</w:t>
      </w:r>
      <w:r>
        <w:rPr>
          <w:spacing w:val="-5"/>
          <w:sz w:val="20"/>
        </w:rPr>
        <w:t> </w:t>
      </w:r>
      <w:r>
        <w:rPr>
          <w:sz w:val="20"/>
        </w:rPr>
        <w:t>give</w:t>
      </w:r>
      <w:r>
        <w:rPr>
          <w:spacing w:val="-4"/>
          <w:sz w:val="20"/>
        </w:rPr>
        <w:t> </w:t>
      </w:r>
      <w:r>
        <w:rPr>
          <w:sz w:val="20"/>
        </w:rPr>
        <w:t>or</w:t>
      </w:r>
      <w:r>
        <w:rPr>
          <w:spacing w:val="-6"/>
          <w:sz w:val="20"/>
        </w:rPr>
        <w:t> </w:t>
      </w:r>
      <w:r>
        <w:rPr>
          <w:sz w:val="20"/>
        </w:rPr>
        <w:t>receive</w:t>
      </w:r>
      <w:r>
        <w:rPr>
          <w:spacing w:val="-4"/>
          <w:sz w:val="20"/>
        </w:rPr>
        <w:t> </w:t>
      </w:r>
      <w:r>
        <w:rPr>
          <w:sz w:val="20"/>
        </w:rPr>
        <w:t>notice</w:t>
      </w:r>
      <w:r>
        <w:rPr>
          <w:spacing w:val="-6"/>
          <w:sz w:val="20"/>
        </w:rPr>
        <w:t> </w:t>
      </w:r>
      <w:r>
        <w:rPr>
          <w:sz w:val="20"/>
        </w:rPr>
        <w:t>of</w:t>
      </w:r>
      <w:r>
        <w:rPr>
          <w:spacing w:val="-5"/>
          <w:sz w:val="20"/>
        </w:rPr>
        <w:t> </w:t>
      </w:r>
      <w:r>
        <w:rPr>
          <w:sz w:val="20"/>
        </w:rPr>
        <w:t>a</w:t>
      </w:r>
      <w:r>
        <w:rPr>
          <w:spacing w:val="-6"/>
          <w:sz w:val="20"/>
        </w:rPr>
        <w:t> </w:t>
      </w:r>
      <w:r>
        <w:rPr>
          <w:sz w:val="20"/>
        </w:rPr>
        <w:t>“claim”;</w:t>
      </w:r>
      <w:r>
        <w:rPr>
          <w:spacing w:val="-7"/>
          <w:sz w:val="20"/>
        </w:rPr>
        <w:t> </w:t>
      </w:r>
      <w:r>
        <w:rPr>
          <w:spacing w:val="-5"/>
          <w:sz w:val="20"/>
        </w:rPr>
        <w:t>or</w:t>
      </w:r>
    </w:p>
    <w:p>
      <w:pPr>
        <w:pStyle w:val="BodyText"/>
        <w:spacing w:before="7"/>
        <w:rPr>
          <w:sz w:val="17"/>
        </w:rPr>
      </w:pPr>
    </w:p>
    <w:p>
      <w:pPr>
        <w:pStyle w:val="ListParagraph"/>
        <w:numPr>
          <w:ilvl w:val="3"/>
          <w:numId w:val="1"/>
        </w:numPr>
        <w:tabs>
          <w:tab w:pos="1996" w:val="left" w:leader="none"/>
        </w:tabs>
        <w:spacing w:line="240" w:lineRule="auto" w:before="0" w:after="0"/>
        <w:ind w:left="1996" w:right="0" w:hanging="357"/>
        <w:jc w:val="left"/>
        <w:rPr>
          <w:sz w:val="20"/>
        </w:rPr>
      </w:pPr>
      <w:r>
        <w:rPr>
          <w:sz w:val="20"/>
        </w:rPr>
        <w:t>“Employees”</w:t>
      </w:r>
      <w:r>
        <w:rPr>
          <w:spacing w:val="-7"/>
          <w:sz w:val="20"/>
        </w:rPr>
        <w:t> </w:t>
      </w:r>
      <w:r>
        <w:rPr>
          <w:sz w:val="20"/>
        </w:rPr>
        <w:t>who</w:t>
      </w:r>
      <w:r>
        <w:rPr>
          <w:spacing w:val="-8"/>
          <w:sz w:val="20"/>
        </w:rPr>
        <w:t> </w:t>
      </w:r>
      <w:r>
        <w:rPr>
          <w:sz w:val="20"/>
        </w:rPr>
        <w:t>supervise</w:t>
      </w:r>
      <w:r>
        <w:rPr>
          <w:spacing w:val="-9"/>
          <w:sz w:val="20"/>
        </w:rPr>
        <w:t> </w:t>
      </w:r>
      <w:r>
        <w:rPr>
          <w:sz w:val="20"/>
        </w:rPr>
        <w:t>such</w:t>
      </w:r>
      <w:r>
        <w:rPr>
          <w:spacing w:val="-9"/>
          <w:sz w:val="20"/>
        </w:rPr>
        <w:t> </w:t>
      </w:r>
      <w:r>
        <w:rPr>
          <w:sz w:val="20"/>
        </w:rPr>
        <w:t>individual</w:t>
      </w:r>
      <w:r>
        <w:rPr>
          <w:spacing w:val="-8"/>
          <w:sz w:val="20"/>
        </w:rPr>
        <w:t> </w:t>
      </w:r>
      <w:r>
        <w:rPr>
          <w:spacing w:val="-2"/>
          <w:sz w:val="20"/>
        </w:rPr>
        <w:t>insured</w:t>
      </w:r>
    </w:p>
    <w:p>
      <w:pPr>
        <w:pStyle w:val="BodyText"/>
        <w:spacing w:before="10"/>
        <w:rPr>
          <w:sz w:val="19"/>
        </w:rPr>
      </w:pPr>
    </w:p>
    <w:p>
      <w:pPr>
        <w:pStyle w:val="BodyText"/>
        <w:ind w:left="1639" w:right="838"/>
        <w:jc w:val="both"/>
      </w:pPr>
      <w:r>
        <w:rPr/>
        <w:t>were aware of any prior history of “sexual misconduct”, , or any “claims” or allegations of “sexual misconduct” made or any circumstances that could reasonably give rise to a “claim”</w:t>
      </w:r>
      <w:r>
        <w:rPr>
          <w:spacing w:val="40"/>
        </w:rPr>
        <w:t> </w:t>
      </w:r>
      <w:r>
        <w:rPr/>
        <w:t>of “sexual misconduct”, or an “insured event” against that same individual insured.</w:t>
      </w:r>
    </w:p>
    <w:p>
      <w:pPr>
        <w:pStyle w:val="BodyText"/>
        <w:spacing w:before="3"/>
        <w:rPr>
          <w:sz w:val="17"/>
        </w:rPr>
      </w:pPr>
    </w:p>
    <w:p>
      <w:pPr>
        <w:pStyle w:val="Heading2"/>
        <w:numPr>
          <w:ilvl w:val="2"/>
          <w:numId w:val="1"/>
        </w:numPr>
        <w:tabs>
          <w:tab w:pos="1638" w:val="left" w:leader="none"/>
        </w:tabs>
        <w:spacing w:line="240" w:lineRule="auto" w:before="0" w:after="0"/>
        <w:ind w:left="1638" w:right="0" w:hanging="360"/>
        <w:jc w:val="left"/>
      </w:pPr>
      <w:r>
        <w:rPr/>
        <w:t>Prior</w:t>
      </w:r>
      <w:r>
        <w:rPr>
          <w:spacing w:val="-7"/>
        </w:rPr>
        <w:t> </w:t>
      </w:r>
      <w:r>
        <w:rPr>
          <w:spacing w:val="-2"/>
        </w:rPr>
        <w:t>Circumstances</w:t>
      </w:r>
    </w:p>
    <w:p>
      <w:pPr>
        <w:pStyle w:val="BodyText"/>
        <w:spacing w:before="6"/>
        <w:rPr>
          <w:b/>
          <w:sz w:val="17"/>
        </w:rPr>
      </w:pPr>
    </w:p>
    <w:p>
      <w:pPr>
        <w:pStyle w:val="BodyText"/>
        <w:ind w:left="1638" w:right="839"/>
        <w:jc w:val="both"/>
      </w:pPr>
      <w:r>
        <w:rPr/>
        <w:t>Any</w:t>
      </w:r>
      <w:r>
        <w:rPr>
          <w:spacing w:val="-6"/>
        </w:rPr>
        <w:t> </w:t>
      </w:r>
      <w:r>
        <w:rPr/>
        <w:t>“claim”</w:t>
      </w:r>
      <w:r>
        <w:rPr>
          <w:spacing w:val="-2"/>
        </w:rPr>
        <w:t> </w:t>
      </w:r>
      <w:r>
        <w:rPr/>
        <w:t>arising</w:t>
      </w:r>
      <w:r>
        <w:rPr>
          <w:spacing w:val="-1"/>
        </w:rPr>
        <w:t> </w:t>
      </w:r>
      <w:r>
        <w:rPr/>
        <w:t>out</w:t>
      </w:r>
      <w:r>
        <w:rPr>
          <w:spacing w:val="-1"/>
        </w:rPr>
        <w:t> </w:t>
      </w:r>
      <w:r>
        <w:rPr/>
        <w:t>of</w:t>
      </w:r>
      <w:r>
        <w:rPr>
          <w:spacing w:val="-1"/>
        </w:rPr>
        <w:t> </w:t>
      </w:r>
      <w:r>
        <w:rPr/>
        <w:t>any</w:t>
      </w:r>
      <w:r>
        <w:rPr>
          <w:spacing w:val="-6"/>
        </w:rPr>
        <w:t> </w:t>
      </w:r>
      <w:r>
        <w:rPr/>
        <w:t>circumstances</w:t>
      </w:r>
      <w:r>
        <w:rPr>
          <w:spacing w:val="-2"/>
        </w:rPr>
        <w:t> </w:t>
      </w:r>
      <w:r>
        <w:rPr/>
        <w:t>that</w:t>
      </w:r>
      <w:r>
        <w:rPr>
          <w:spacing w:val="-1"/>
        </w:rPr>
        <w:t> </w:t>
      </w:r>
      <w:r>
        <w:rPr/>
        <w:t>have</w:t>
      </w:r>
      <w:r>
        <w:rPr>
          <w:spacing w:val="-1"/>
        </w:rPr>
        <w:t> </w:t>
      </w:r>
      <w:r>
        <w:rPr/>
        <w:t>been</w:t>
      </w:r>
      <w:r>
        <w:rPr>
          <w:spacing w:val="-1"/>
        </w:rPr>
        <w:t> </w:t>
      </w:r>
      <w:r>
        <w:rPr/>
        <w:t>notified</w:t>
      </w:r>
      <w:r>
        <w:rPr>
          <w:spacing w:val="-3"/>
        </w:rPr>
        <w:t> </w:t>
      </w:r>
      <w:r>
        <w:rPr/>
        <w:t>to</w:t>
      </w:r>
      <w:r>
        <w:rPr>
          <w:spacing w:val="-1"/>
        </w:rPr>
        <w:t> </w:t>
      </w:r>
      <w:r>
        <w:rPr/>
        <w:t>any</w:t>
      </w:r>
      <w:r>
        <w:rPr>
          <w:spacing w:val="-6"/>
        </w:rPr>
        <w:t> </w:t>
      </w:r>
      <w:r>
        <w:rPr/>
        <w:t>insurer</w:t>
      </w:r>
      <w:r>
        <w:rPr>
          <w:spacing w:val="-2"/>
        </w:rPr>
        <w:t> </w:t>
      </w:r>
      <w:r>
        <w:rPr/>
        <w:t>prior</w:t>
      </w:r>
      <w:r>
        <w:rPr>
          <w:spacing w:val="-2"/>
        </w:rPr>
        <w:t> </w:t>
      </w:r>
      <w:r>
        <w:rPr/>
        <w:t>to</w:t>
      </w:r>
      <w:r>
        <w:rPr>
          <w:spacing w:val="-3"/>
        </w:rPr>
        <w:t> </w:t>
      </w:r>
      <w:r>
        <w:rPr/>
        <w:t>the effective date of this Policy.</w:t>
      </w:r>
    </w:p>
    <w:p>
      <w:pPr>
        <w:pStyle w:val="BodyText"/>
        <w:spacing w:before="2"/>
        <w:rPr>
          <w:sz w:val="17"/>
        </w:rPr>
      </w:pPr>
    </w:p>
    <w:p>
      <w:pPr>
        <w:pStyle w:val="Heading2"/>
        <w:numPr>
          <w:ilvl w:val="2"/>
          <w:numId w:val="1"/>
        </w:numPr>
        <w:tabs>
          <w:tab w:pos="1636" w:val="left" w:leader="none"/>
        </w:tabs>
        <w:spacing w:line="240" w:lineRule="auto" w:before="1" w:after="0"/>
        <w:ind w:left="1636" w:right="0" w:hanging="358"/>
        <w:jc w:val="left"/>
      </w:pPr>
      <w:r>
        <w:rPr/>
        <w:t>Insured</w:t>
      </w:r>
      <w:r>
        <w:rPr>
          <w:spacing w:val="-8"/>
        </w:rPr>
        <w:t> </w:t>
      </w:r>
      <w:r>
        <w:rPr/>
        <w:t>Against</w:t>
      </w:r>
      <w:r>
        <w:rPr>
          <w:spacing w:val="-11"/>
        </w:rPr>
        <w:t> </w:t>
      </w:r>
      <w:r>
        <w:rPr>
          <w:spacing w:val="-2"/>
        </w:rPr>
        <w:t>Insured</w:t>
      </w:r>
    </w:p>
    <w:p>
      <w:pPr>
        <w:pStyle w:val="BodyText"/>
        <w:spacing w:before="6"/>
        <w:rPr>
          <w:b/>
          <w:sz w:val="17"/>
        </w:rPr>
      </w:pPr>
    </w:p>
    <w:p>
      <w:pPr>
        <w:pStyle w:val="BodyText"/>
        <w:ind w:left="1639"/>
        <w:jc w:val="both"/>
      </w:pPr>
      <w:r>
        <w:rPr/>
        <w:t>“Sexual</w:t>
      </w:r>
      <w:r>
        <w:rPr>
          <w:spacing w:val="-9"/>
        </w:rPr>
        <w:t> </w:t>
      </w:r>
      <w:r>
        <w:rPr/>
        <w:t>misconduct”</w:t>
      </w:r>
      <w:r>
        <w:rPr>
          <w:spacing w:val="-6"/>
        </w:rPr>
        <w:t> </w:t>
      </w:r>
      <w:r>
        <w:rPr/>
        <w:t>perpetrated</w:t>
      </w:r>
      <w:r>
        <w:rPr>
          <w:spacing w:val="-7"/>
        </w:rPr>
        <w:t> </w:t>
      </w:r>
      <w:r>
        <w:rPr/>
        <w:t>by</w:t>
      </w:r>
      <w:r>
        <w:rPr>
          <w:spacing w:val="-8"/>
        </w:rPr>
        <w:t> </w:t>
      </w:r>
      <w:r>
        <w:rPr/>
        <w:t>an</w:t>
      </w:r>
      <w:r>
        <w:rPr>
          <w:spacing w:val="-6"/>
        </w:rPr>
        <w:t> </w:t>
      </w:r>
      <w:r>
        <w:rPr/>
        <w:t>insured</w:t>
      </w:r>
      <w:r>
        <w:rPr>
          <w:spacing w:val="-5"/>
        </w:rPr>
        <w:t> </w:t>
      </w:r>
      <w:r>
        <w:rPr/>
        <w:t>against</w:t>
      </w:r>
      <w:r>
        <w:rPr>
          <w:spacing w:val="-7"/>
        </w:rPr>
        <w:t> </w:t>
      </w:r>
      <w:r>
        <w:rPr/>
        <w:t>any</w:t>
      </w:r>
      <w:r>
        <w:rPr>
          <w:spacing w:val="-10"/>
        </w:rPr>
        <w:t> </w:t>
      </w:r>
      <w:r>
        <w:rPr/>
        <w:t>other</w:t>
      </w:r>
      <w:r>
        <w:rPr>
          <w:spacing w:val="-6"/>
        </w:rPr>
        <w:t> </w:t>
      </w:r>
      <w:r>
        <w:rPr>
          <w:spacing w:val="-2"/>
        </w:rPr>
        <w:t>insured.</w:t>
      </w:r>
    </w:p>
    <w:p>
      <w:pPr>
        <w:pStyle w:val="BodyText"/>
        <w:spacing w:before="4"/>
        <w:rPr>
          <w:sz w:val="17"/>
        </w:rPr>
      </w:pPr>
    </w:p>
    <w:p>
      <w:pPr>
        <w:pStyle w:val="Heading2"/>
        <w:numPr>
          <w:ilvl w:val="2"/>
          <w:numId w:val="1"/>
        </w:numPr>
        <w:tabs>
          <w:tab w:pos="1637" w:val="left" w:leader="none"/>
        </w:tabs>
        <w:spacing w:line="240" w:lineRule="auto" w:before="0" w:after="0"/>
        <w:ind w:left="1637" w:right="0" w:hanging="358"/>
        <w:jc w:val="left"/>
      </w:pPr>
      <w:r>
        <w:rPr/>
        <w:t>Punitive,</w:t>
      </w:r>
      <w:r>
        <w:rPr>
          <w:spacing w:val="-10"/>
        </w:rPr>
        <w:t> </w:t>
      </w:r>
      <w:r>
        <w:rPr/>
        <w:t>Exemplary,</w:t>
      </w:r>
      <w:r>
        <w:rPr>
          <w:spacing w:val="-9"/>
        </w:rPr>
        <w:t> </w:t>
      </w:r>
      <w:r>
        <w:rPr/>
        <w:t>Multiplied</w:t>
      </w:r>
      <w:r>
        <w:rPr>
          <w:spacing w:val="-8"/>
        </w:rPr>
        <w:t> </w:t>
      </w:r>
      <w:r>
        <w:rPr/>
        <w:t>Damages,</w:t>
      </w:r>
      <w:r>
        <w:rPr>
          <w:spacing w:val="-9"/>
        </w:rPr>
        <w:t> </w:t>
      </w:r>
      <w:r>
        <w:rPr/>
        <w:t>Fines</w:t>
      </w:r>
      <w:r>
        <w:rPr>
          <w:spacing w:val="-8"/>
        </w:rPr>
        <w:t> </w:t>
      </w:r>
      <w:r>
        <w:rPr/>
        <w:t>or</w:t>
      </w:r>
      <w:r>
        <w:rPr>
          <w:spacing w:val="-8"/>
        </w:rPr>
        <w:t> </w:t>
      </w:r>
      <w:r>
        <w:rPr>
          <w:spacing w:val="-2"/>
        </w:rPr>
        <w:t>Penalties</w:t>
      </w:r>
    </w:p>
    <w:p>
      <w:pPr>
        <w:pStyle w:val="BodyText"/>
        <w:spacing w:before="7"/>
        <w:rPr>
          <w:b/>
          <w:sz w:val="17"/>
        </w:rPr>
      </w:pPr>
    </w:p>
    <w:p>
      <w:pPr>
        <w:pStyle w:val="BodyText"/>
        <w:ind w:left="1639" w:right="835"/>
        <w:jc w:val="both"/>
      </w:pPr>
      <w:r>
        <w:rPr/>
        <w:t>Punitive damages, exemplary damages, or the multiple portion of multiplied damages or any fines or penalties.</w:t>
      </w:r>
    </w:p>
    <w:p>
      <w:pPr>
        <w:pStyle w:val="BodyText"/>
        <w:spacing w:before="2"/>
        <w:rPr>
          <w:sz w:val="17"/>
        </w:rPr>
      </w:pPr>
    </w:p>
    <w:p>
      <w:pPr>
        <w:pStyle w:val="Heading2"/>
        <w:numPr>
          <w:ilvl w:val="2"/>
          <w:numId w:val="1"/>
        </w:numPr>
        <w:tabs>
          <w:tab w:pos="1638" w:val="left" w:leader="none"/>
        </w:tabs>
        <w:spacing w:line="240" w:lineRule="auto" w:before="0" w:after="0"/>
        <w:ind w:left="1638" w:right="0" w:hanging="359"/>
        <w:jc w:val="left"/>
      </w:pPr>
      <w:r>
        <w:rPr/>
        <w:t>Employment</w:t>
      </w:r>
      <w:r>
        <w:rPr>
          <w:spacing w:val="-12"/>
        </w:rPr>
        <w:t> </w:t>
      </w:r>
      <w:r>
        <w:rPr/>
        <w:t>Related</w:t>
      </w:r>
      <w:r>
        <w:rPr>
          <w:spacing w:val="-11"/>
        </w:rPr>
        <w:t> </w:t>
      </w:r>
      <w:r>
        <w:rPr>
          <w:spacing w:val="-2"/>
        </w:rPr>
        <w:t>Practices</w:t>
      </w:r>
    </w:p>
    <w:p>
      <w:pPr>
        <w:pStyle w:val="BodyText"/>
        <w:spacing w:before="7"/>
        <w:rPr>
          <w:b/>
          <w:sz w:val="17"/>
        </w:rPr>
      </w:pPr>
    </w:p>
    <w:p>
      <w:pPr>
        <w:pStyle w:val="BodyText"/>
        <w:ind w:left="1639" w:right="841"/>
        <w:jc w:val="both"/>
      </w:pPr>
      <w:r>
        <w:rPr/>
        <w:t>Any refusal to employ, termination of employment, discrimination, retaliation, coercion, demotion, evaluation, reassignment, discipline, defamation, harassment, humiliation,</w:t>
      </w:r>
      <w:r>
        <w:rPr>
          <w:spacing w:val="40"/>
        </w:rPr>
        <w:t> </w:t>
      </w:r>
      <w:r>
        <w:rPr/>
        <w:t>wrongful reference or other similar actions, practices or policies related to employment.</w:t>
      </w:r>
    </w:p>
    <w:p>
      <w:pPr>
        <w:pStyle w:val="BodyText"/>
        <w:spacing w:before="3"/>
        <w:rPr>
          <w:sz w:val="17"/>
        </w:rPr>
      </w:pPr>
    </w:p>
    <w:p>
      <w:pPr>
        <w:pStyle w:val="Heading2"/>
        <w:numPr>
          <w:ilvl w:val="2"/>
          <w:numId w:val="1"/>
        </w:numPr>
        <w:tabs>
          <w:tab w:pos="1638" w:val="left" w:leader="none"/>
        </w:tabs>
        <w:spacing w:line="240" w:lineRule="auto" w:before="0" w:after="0"/>
        <w:ind w:left="1638" w:right="0" w:hanging="359"/>
        <w:jc w:val="left"/>
      </w:pPr>
      <w:r>
        <w:rPr/>
        <w:t>Minor</w:t>
      </w:r>
      <w:r>
        <w:rPr>
          <w:spacing w:val="-8"/>
        </w:rPr>
        <w:t> </w:t>
      </w:r>
      <w:r>
        <w:rPr/>
        <w:t>Against</w:t>
      </w:r>
      <w:r>
        <w:rPr>
          <w:spacing w:val="-8"/>
        </w:rPr>
        <w:t> </w:t>
      </w:r>
      <w:r>
        <w:rPr>
          <w:spacing w:val="-4"/>
        </w:rPr>
        <w:t>Minor</w:t>
      </w:r>
    </w:p>
    <w:p>
      <w:pPr>
        <w:pStyle w:val="BodyText"/>
        <w:spacing w:before="1"/>
        <w:rPr>
          <w:b/>
        </w:rPr>
      </w:pPr>
    </w:p>
    <w:p>
      <w:pPr>
        <w:pStyle w:val="BodyText"/>
        <w:ind w:left="1639"/>
        <w:jc w:val="both"/>
      </w:pPr>
      <w:r>
        <w:rPr/>
        <w:t>"Sexual</w:t>
      </w:r>
      <w:r>
        <w:rPr>
          <w:spacing w:val="-7"/>
        </w:rPr>
        <w:t> </w:t>
      </w:r>
      <w:r>
        <w:rPr/>
        <w:t>misconduct"</w:t>
      </w:r>
      <w:r>
        <w:rPr>
          <w:spacing w:val="-8"/>
        </w:rPr>
        <w:t> </w:t>
      </w:r>
      <w:r>
        <w:rPr/>
        <w:t>against</w:t>
      </w:r>
      <w:r>
        <w:rPr>
          <w:spacing w:val="-8"/>
        </w:rPr>
        <w:t> </w:t>
      </w:r>
      <w:r>
        <w:rPr/>
        <w:t>a</w:t>
      </w:r>
      <w:r>
        <w:rPr>
          <w:spacing w:val="-7"/>
        </w:rPr>
        <w:t> </w:t>
      </w:r>
      <w:r>
        <w:rPr/>
        <w:t>minor</w:t>
      </w:r>
      <w:r>
        <w:rPr>
          <w:spacing w:val="-6"/>
        </w:rPr>
        <w:t> </w:t>
      </w:r>
      <w:r>
        <w:rPr/>
        <w:t>perpetrated</w:t>
      </w:r>
      <w:r>
        <w:rPr>
          <w:spacing w:val="-6"/>
        </w:rPr>
        <w:t> </w:t>
      </w:r>
      <w:r>
        <w:rPr/>
        <w:t>by</w:t>
      </w:r>
      <w:r>
        <w:rPr>
          <w:spacing w:val="-8"/>
        </w:rPr>
        <w:t> </w:t>
      </w:r>
      <w:r>
        <w:rPr/>
        <w:t>another</w:t>
      </w:r>
      <w:r>
        <w:rPr>
          <w:spacing w:val="-7"/>
        </w:rPr>
        <w:t> </w:t>
      </w:r>
      <w:r>
        <w:rPr>
          <w:spacing w:val="-2"/>
        </w:rPr>
        <w:t>minor.</w:t>
      </w:r>
    </w:p>
    <w:p>
      <w:pPr>
        <w:pStyle w:val="BodyText"/>
        <w:spacing w:before="7"/>
        <w:rPr>
          <w:sz w:val="19"/>
        </w:rPr>
      </w:pPr>
    </w:p>
    <w:p>
      <w:pPr>
        <w:pStyle w:val="Heading2"/>
        <w:numPr>
          <w:ilvl w:val="2"/>
          <w:numId w:val="1"/>
        </w:numPr>
        <w:tabs>
          <w:tab w:pos="1637" w:val="left" w:leader="none"/>
        </w:tabs>
        <w:spacing w:line="240" w:lineRule="auto" w:before="0" w:after="0"/>
        <w:ind w:left="1637" w:right="0" w:hanging="358"/>
        <w:jc w:val="left"/>
      </w:pPr>
      <w:r>
        <w:rPr/>
        <w:t>Student</w:t>
      </w:r>
      <w:r>
        <w:rPr>
          <w:spacing w:val="-8"/>
        </w:rPr>
        <w:t> </w:t>
      </w:r>
      <w:r>
        <w:rPr/>
        <w:t>Against</w:t>
      </w:r>
      <w:r>
        <w:rPr>
          <w:spacing w:val="-10"/>
        </w:rPr>
        <w:t> </w:t>
      </w:r>
      <w:r>
        <w:rPr>
          <w:spacing w:val="-2"/>
        </w:rPr>
        <w:t>Student</w:t>
      </w:r>
    </w:p>
    <w:p>
      <w:pPr>
        <w:pStyle w:val="BodyText"/>
        <w:spacing w:before="4"/>
        <w:rPr>
          <w:b/>
        </w:rPr>
      </w:pPr>
    </w:p>
    <w:p>
      <w:pPr>
        <w:pStyle w:val="BodyText"/>
        <w:ind w:left="1639"/>
        <w:jc w:val="both"/>
      </w:pPr>
      <w:r>
        <w:rPr/>
        <w:t>"Sexual</w:t>
      </w:r>
      <w:r>
        <w:rPr>
          <w:spacing w:val="-7"/>
        </w:rPr>
        <w:t> </w:t>
      </w:r>
      <w:r>
        <w:rPr/>
        <w:t>misconduct"</w:t>
      </w:r>
      <w:r>
        <w:rPr>
          <w:spacing w:val="-9"/>
        </w:rPr>
        <w:t> </w:t>
      </w:r>
      <w:r>
        <w:rPr/>
        <w:t>against</w:t>
      </w:r>
      <w:r>
        <w:rPr>
          <w:spacing w:val="-8"/>
        </w:rPr>
        <w:t> </w:t>
      </w:r>
      <w:r>
        <w:rPr/>
        <w:t>a</w:t>
      </w:r>
      <w:r>
        <w:rPr>
          <w:spacing w:val="-7"/>
        </w:rPr>
        <w:t> </w:t>
      </w:r>
      <w:r>
        <w:rPr/>
        <w:t>student</w:t>
      </w:r>
      <w:r>
        <w:rPr>
          <w:spacing w:val="-8"/>
        </w:rPr>
        <w:t> </w:t>
      </w:r>
      <w:r>
        <w:rPr/>
        <w:t>perpetrated</w:t>
      </w:r>
      <w:r>
        <w:rPr>
          <w:spacing w:val="-6"/>
        </w:rPr>
        <w:t> </w:t>
      </w:r>
      <w:r>
        <w:rPr/>
        <w:t>by</w:t>
      </w:r>
      <w:r>
        <w:rPr>
          <w:spacing w:val="-7"/>
        </w:rPr>
        <w:t> </w:t>
      </w:r>
      <w:r>
        <w:rPr/>
        <w:t>another</w:t>
      </w:r>
      <w:r>
        <w:rPr>
          <w:spacing w:val="-6"/>
        </w:rPr>
        <w:t> </w:t>
      </w:r>
      <w:r>
        <w:rPr>
          <w:spacing w:val="-2"/>
        </w:rPr>
        <w:t>student.</w:t>
      </w:r>
    </w:p>
    <w:p>
      <w:pPr>
        <w:pStyle w:val="BodyText"/>
        <w:spacing w:before="10"/>
        <w:rPr>
          <w:sz w:val="19"/>
        </w:rPr>
      </w:pPr>
    </w:p>
    <w:p>
      <w:pPr>
        <w:pStyle w:val="Heading2"/>
        <w:numPr>
          <w:ilvl w:val="2"/>
          <w:numId w:val="1"/>
        </w:numPr>
        <w:tabs>
          <w:tab w:pos="1638" w:val="left" w:leader="none"/>
        </w:tabs>
        <w:spacing w:line="240" w:lineRule="auto" w:before="0" w:after="0"/>
        <w:ind w:left="1638" w:right="0" w:hanging="359"/>
        <w:jc w:val="left"/>
      </w:pPr>
      <w:r>
        <w:rPr/>
        <w:t>Patient</w:t>
      </w:r>
      <w:r>
        <w:rPr>
          <w:spacing w:val="-9"/>
        </w:rPr>
        <w:t> </w:t>
      </w:r>
      <w:r>
        <w:rPr/>
        <w:t>Against</w:t>
      </w:r>
      <w:r>
        <w:rPr>
          <w:spacing w:val="-11"/>
        </w:rPr>
        <w:t> </w:t>
      </w:r>
      <w:r>
        <w:rPr>
          <w:spacing w:val="-2"/>
        </w:rPr>
        <w:t>Patient</w:t>
      </w:r>
    </w:p>
    <w:p>
      <w:pPr>
        <w:pStyle w:val="BodyText"/>
        <w:spacing w:before="1"/>
        <w:rPr>
          <w:b/>
        </w:rPr>
      </w:pPr>
    </w:p>
    <w:p>
      <w:pPr>
        <w:pStyle w:val="BodyText"/>
        <w:ind w:left="1639"/>
        <w:jc w:val="both"/>
      </w:pPr>
      <w:r>
        <w:rPr/>
        <w:t>"Sexual</w:t>
      </w:r>
      <w:r>
        <w:rPr>
          <w:spacing w:val="-7"/>
        </w:rPr>
        <w:t> </w:t>
      </w:r>
      <w:r>
        <w:rPr/>
        <w:t>misconduct"</w:t>
      </w:r>
      <w:r>
        <w:rPr>
          <w:spacing w:val="-9"/>
        </w:rPr>
        <w:t> </w:t>
      </w:r>
      <w:r>
        <w:rPr/>
        <w:t>against</w:t>
      </w:r>
      <w:r>
        <w:rPr>
          <w:spacing w:val="-7"/>
        </w:rPr>
        <w:t> </w:t>
      </w:r>
      <w:r>
        <w:rPr/>
        <w:t>a</w:t>
      </w:r>
      <w:r>
        <w:rPr>
          <w:spacing w:val="-8"/>
        </w:rPr>
        <w:t> </w:t>
      </w:r>
      <w:r>
        <w:rPr/>
        <w:t>patient</w:t>
      </w:r>
      <w:r>
        <w:rPr>
          <w:spacing w:val="-8"/>
        </w:rPr>
        <w:t> </w:t>
      </w:r>
      <w:r>
        <w:rPr/>
        <w:t>perpetrated</w:t>
      </w:r>
      <w:r>
        <w:rPr>
          <w:spacing w:val="-6"/>
        </w:rPr>
        <w:t> </w:t>
      </w:r>
      <w:r>
        <w:rPr/>
        <w:t>by</w:t>
      </w:r>
      <w:r>
        <w:rPr>
          <w:spacing w:val="-8"/>
        </w:rPr>
        <w:t> </w:t>
      </w:r>
      <w:r>
        <w:rPr/>
        <w:t>another</w:t>
      </w:r>
      <w:r>
        <w:rPr>
          <w:spacing w:val="-7"/>
        </w:rPr>
        <w:t> </w:t>
      </w:r>
      <w:r>
        <w:rPr>
          <w:spacing w:val="-2"/>
        </w:rPr>
        <w:t>patient.</w:t>
      </w:r>
    </w:p>
    <w:p>
      <w:pPr>
        <w:pStyle w:val="BodyText"/>
        <w:spacing w:before="4"/>
        <w:rPr>
          <w:sz w:val="17"/>
        </w:rPr>
      </w:pPr>
    </w:p>
    <w:p>
      <w:pPr>
        <w:pStyle w:val="ListParagraph"/>
        <w:numPr>
          <w:ilvl w:val="0"/>
          <w:numId w:val="1"/>
        </w:numPr>
        <w:tabs>
          <w:tab w:pos="357" w:val="left" w:leader="none"/>
        </w:tabs>
        <w:spacing w:line="229" w:lineRule="exact" w:before="0" w:after="0"/>
        <w:ind w:left="357" w:right="843" w:hanging="357"/>
        <w:jc w:val="right"/>
        <w:rPr>
          <w:sz w:val="20"/>
        </w:rPr>
      </w:pPr>
      <w:r>
        <w:rPr>
          <w:sz w:val="20"/>
        </w:rPr>
        <w:t>With</w:t>
      </w:r>
      <w:r>
        <w:rPr>
          <w:spacing w:val="37"/>
          <w:sz w:val="20"/>
        </w:rPr>
        <w:t> </w:t>
      </w:r>
      <w:r>
        <w:rPr>
          <w:sz w:val="20"/>
        </w:rPr>
        <w:t>respect</w:t>
      </w:r>
      <w:r>
        <w:rPr>
          <w:spacing w:val="38"/>
          <w:sz w:val="20"/>
        </w:rPr>
        <w:t> </w:t>
      </w:r>
      <w:r>
        <w:rPr>
          <w:sz w:val="20"/>
        </w:rPr>
        <w:t>to</w:t>
      </w:r>
      <w:r>
        <w:rPr>
          <w:spacing w:val="40"/>
          <w:sz w:val="20"/>
        </w:rPr>
        <w:t> </w:t>
      </w:r>
      <w:r>
        <w:rPr>
          <w:b/>
          <w:sz w:val="20"/>
        </w:rPr>
        <w:t>COVERAGE</w:t>
      </w:r>
      <w:r>
        <w:rPr>
          <w:b/>
          <w:spacing w:val="42"/>
          <w:sz w:val="20"/>
        </w:rPr>
        <w:t> </w:t>
      </w:r>
      <w:r>
        <w:rPr>
          <w:b/>
          <w:sz w:val="20"/>
        </w:rPr>
        <w:t>A</w:t>
      </w:r>
      <w:r>
        <w:rPr>
          <w:b/>
          <w:spacing w:val="34"/>
          <w:sz w:val="20"/>
        </w:rPr>
        <w:t> </w:t>
      </w:r>
      <w:r>
        <w:rPr>
          <w:b/>
          <w:sz w:val="20"/>
        </w:rPr>
        <w:t>-</w:t>
      </w:r>
      <w:r>
        <w:rPr>
          <w:b/>
          <w:spacing w:val="41"/>
          <w:sz w:val="20"/>
        </w:rPr>
        <w:t> </w:t>
      </w:r>
      <w:r>
        <w:rPr>
          <w:b/>
          <w:sz w:val="20"/>
        </w:rPr>
        <w:t>BODILY</w:t>
      </w:r>
      <w:r>
        <w:rPr>
          <w:b/>
          <w:spacing w:val="40"/>
          <w:sz w:val="20"/>
        </w:rPr>
        <w:t> </w:t>
      </w:r>
      <w:r>
        <w:rPr>
          <w:b/>
          <w:sz w:val="20"/>
        </w:rPr>
        <w:t>INJURY</w:t>
      </w:r>
      <w:r>
        <w:rPr>
          <w:b/>
          <w:spacing w:val="45"/>
          <w:sz w:val="20"/>
        </w:rPr>
        <w:t> </w:t>
      </w:r>
      <w:r>
        <w:rPr>
          <w:b/>
          <w:sz w:val="20"/>
        </w:rPr>
        <w:t>AND</w:t>
      </w:r>
      <w:r>
        <w:rPr>
          <w:b/>
          <w:spacing w:val="40"/>
          <w:sz w:val="20"/>
        </w:rPr>
        <w:t> </w:t>
      </w:r>
      <w:r>
        <w:rPr>
          <w:b/>
          <w:sz w:val="20"/>
        </w:rPr>
        <w:t>PROPERTY</w:t>
      </w:r>
      <w:r>
        <w:rPr>
          <w:b/>
          <w:spacing w:val="40"/>
          <w:sz w:val="20"/>
        </w:rPr>
        <w:t> </w:t>
      </w:r>
      <w:r>
        <w:rPr>
          <w:b/>
          <w:sz w:val="20"/>
        </w:rPr>
        <w:t>DAMAGE</w:t>
      </w:r>
      <w:r>
        <w:rPr>
          <w:b/>
          <w:spacing w:val="37"/>
          <w:sz w:val="20"/>
        </w:rPr>
        <w:t> </w:t>
      </w:r>
      <w:r>
        <w:rPr>
          <w:b/>
          <w:sz w:val="20"/>
        </w:rPr>
        <w:t>LIABILITY</w:t>
      </w:r>
      <w:r>
        <w:rPr>
          <w:b/>
          <w:spacing w:val="40"/>
          <w:sz w:val="20"/>
        </w:rPr>
        <w:t> </w:t>
      </w:r>
      <w:r>
        <w:rPr>
          <w:spacing w:val="-5"/>
          <w:sz w:val="20"/>
        </w:rPr>
        <w:t>and</w:t>
      </w:r>
    </w:p>
    <w:p>
      <w:pPr>
        <w:spacing w:line="229" w:lineRule="exact" w:before="0"/>
        <w:ind w:left="0" w:right="839" w:firstLine="0"/>
        <w:jc w:val="right"/>
        <w:rPr>
          <w:sz w:val="20"/>
        </w:rPr>
      </w:pPr>
      <w:r>
        <w:rPr>
          <w:b/>
          <w:sz w:val="20"/>
        </w:rPr>
        <w:t>COVERAGE</w:t>
      </w:r>
      <w:r>
        <w:rPr>
          <w:b/>
          <w:spacing w:val="31"/>
          <w:sz w:val="20"/>
        </w:rPr>
        <w:t> </w:t>
      </w:r>
      <w:r>
        <w:rPr>
          <w:b/>
          <w:sz w:val="20"/>
        </w:rPr>
        <w:t>B</w:t>
      </w:r>
      <w:r>
        <w:rPr>
          <w:b/>
          <w:spacing w:val="33"/>
          <w:sz w:val="20"/>
        </w:rPr>
        <w:t> </w:t>
      </w:r>
      <w:r>
        <w:rPr>
          <w:b/>
          <w:sz w:val="20"/>
        </w:rPr>
        <w:t>-</w:t>
      </w:r>
      <w:r>
        <w:rPr>
          <w:b/>
          <w:spacing w:val="33"/>
          <w:sz w:val="20"/>
        </w:rPr>
        <w:t> </w:t>
      </w:r>
      <w:r>
        <w:rPr>
          <w:b/>
          <w:sz w:val="20"/>
        </w:rPr>
        <w:t>PERSONAL</w:t>
      </w:r>
      <w:r>
        <w:rPr>
          <w:b/>
          <w:spacing w:val="37"/>
          <w:sz w:val="20"/>
        </w:rPr>
        <w:t> </w:t>
      </w:r>
      <w:r>
        <w:rPr>
          <w:b/>
          <w:sz w:val="20"/>
        </w:rPr>
        <w:t>AND</w:t>
      </w:r>
      <w:r>
        <w:rPr>
          <w:b/>
          <w:spacing w:val="35"/>
          <w:sz w:val="20"/>
        </w:rPr>
        <w:t> </w:t>
      </w:r>
      <w:r>
        <w:rPr>
          <w:b/>
          <w:sz w:val="20"/>
        </w:rPr>
        <w:t>ADVERTISING</w:t>
      </w:r>
      <w:r>
        <w:rPr>
          <w:b/>
          <w:spacing w:val="35"/>
          <w:sz w:val="20"/>
        </w:rPr>
        <w:t> </w:t>
      </w:r>
      <w:r>
        <w:rPr>
          <w:b/>
          <w:sz w:val="20"/>
        </w:rPr>
        <w:t>INJURY</w:t>
      </w:r>
      <w:r>
        <w:rPr>
          <w:b/>
          <w:spacing w:val="34"/>
          <w:sz w:val="20"/>
        </w:rPr>
        <w:t> </w:t>
      </w:r>
      <w:r>
        <w:rPr>
          <w:b/>
          <w:sz w:val="20"/>
        </w:rPr>
        <w:t>LIABILITY</w:t>
      </w:r>
      <w:r>
        <w:rPr>
          <w:sz w:val="20"/>
        </w:rPr>
        <w:t>,</w:t>
      </w:r>
      <w:r>
        <w:rPr>
          <w:spacing w:val="32"/>
          <w:sz w:val="20"/>
        </w:rPr>
        <w:t> </w:t>
      </w:r>
      <w:r>
        <w:rPr>
          <w:sz w:val="20"/>
        </w:rPr>
        <w:t>Subparagraph</w:t>
      </w:r>
      <w:r>
        <w:rPr>
          <w:spacing w:val="32"/>
          <w:sz w:val="20"/>
        </w:rPr>
        <w:t> </w:t>
      </w:r>
      <w:r>
        <w:rPr>
          <w:b/>
          <w:sz w:val="20"/>
        </w:rPr>
        <w:t>1.a.(2)</w:t>
      </w:r>
      <w:r>
        <w:rPr>
          <w:b/>
          <w:spacing w:val="34"/>
          <w:sz w:val="20"/>
        </w:rPr>
        <w:t> </w:t>
      </w:r>
      <w:r>
        <w:rPr>
          <w:spacing w:val="-5"/>
          <w:sz w:val="20"/>
        </w:rPr>
        <w:t>of</w:t>
      </w:r>
    </w:p>
    <w:p>
      <w:pPr>
        <w:pStyle w:val="BodyText"/>
        <w:spacing w:before="3"/>
        <w:ind w:left="918"/>
      </w:pPr>
      <w:r>
        <w:rPr/>
        <w:t>each</w:t>
      </w:r>
      <w:r>
        <w:rPr>
          <w:spacing w:val="-7"/>
        </w:rPr>
        <w:t> </w:t>
      </w:r>
      <w:r>
        <w:rPr/>
        <w:t>Coverage</w:t>
      </w:r>
      <w:r>
        <w:rPr>
          <w:spacing w:val="-4"/>
        </w:rPr>
        <w:t> </w:t>
      </w:r>
      <w:r>
        <w:rPr/>
        <w:t>is</w:t>
      </w:r>
      <w:r>
        <w:rPr>
          <w:spacing w:val="-6"/>
        </w:rPr>
        <w:t> </w:t>
      </w:r>
      <w:r>
        <w:rPr/>
        <w:t>deleted</w:t>
      </w:r>
      <w:r>
        <w:rPr>
          <w:spacing w:val="-3"/>
        </w:rPr>
        <w:t> </w:t>
      </w:r>
      <w:r>
        <w:rPr/>
        <w:t>in</w:t>
      </w:r>
      <w:r>
        <w:rPr>
          <w:spacing w:val="-7"/>
        </w:rPr>
        <w:t> </w:t>
      </w:r>
      <w:r>
        <w:rPr/>
        <w:t>its</w:t>
      </w:r>
      <w:r>
        <w:rPr>
          <w:spacing w:val="-5"/>
        </w:rPr>
        <w:t> </w:t>
      </w:r>
      <w:r>
        <w:rPr/>
        <w:t>entirety</w:t>
      </w:r>
      <w:r>
        <w:rPr>
          <w:spacing w:val="-7"/>
        </w:rPr>
        <w:t> </w:t>
      </w:r>
      <w:r>
        <w:rPr/>
        <w:t>and</w:t>
      </w:r>
      <w:r>
        <w:rPr>
          <w:spacing w:val="-5"/>
        </w:rPr>
        <w:t> </w:t>
      </w:r>
      <w:r>
        <w:rPr/>
        <w:t>replaced</w:t>
      </w:r>
      <w:r>
        <w:rPr>
          <w:spacing w:val="-4"/>
        </w:rPr>
        <w:t> </w:t>
      </w:r>
      <w:r>
        <w:rPr/>
        <w:t>with</w:t>
      </w:r>
      <w:r>
        <w:rPr>
          <w:spacing w:val="-5"/>
        </w:rPr>
        <w:t> </w:t>
      </w:r>
      <w:r>
        <w:rPr/>
        <w:t>the</w:t>
      </w:r>
      <w:r>
        <w:rPr>
          <w:spacing w:val="-6"/>
        </w:rPr>
        <w:t> </w:t>
      </w:r>
      <w:r>
        <w:rPr>
          <w:spacing w:val="-2"/>
        </w:rPr>
        <w:t>following:</w:t>
      </w:r>
    </w:p>
    <w:p>
      <w:pPr>
        <w:pStyle w:val="BodyText"/>
        <w:spacing w:before="4"/>
        <w:rPr>
          <w:sz w:val="17"/>
        </w:rPr>
      </w:pPr>
    </w:p>
    <w:p>
      <w:pPr>
        <w:pStyle w:val="ListParagraph"/>
        <w:numPr>
          <w:ilvl w:val="0"/>
          <w:numId w:val="2"/>
        </w:numPr>
        <w:tabs>
          <w:tab w:pos="1276" w:val="left" w:leader="none"/>
          <w:tab w:pos="1279" w:val="left" w:leader="none"/>
        </w:tabs>
        <w:spacing w:line="240" w:lineRule="auto" w:before="0" w:after="0"/>
        <w:ind w:left="1279" w:right="842" w:hanging="360"/>
        <w:jc w:val="left"/>
        <w:rPr>
          <w:sz w:val="20"/>
        </w:rPr>
      </w:pPr>
      <w:r>
        <w:rPr>
          <w:sz w:val="20"/>
        </w:rPr>
        <w:t>Our right and duty to defend ends when we have used up the applicable limit of insurance in the payment of:</w:t>
      </w:r>
    </w:p>
    <w:p>
      <w:pPr>
        <w:spacing w:after="0" w:line="240" w:lineRule="auto"/>
        <w:jc w:val="left"/>
        <w:rPr>
          <w:sz w:val="20"/>
        </w:rPr>
        <w:sectPr>
          <w:footerReference w:type="default" r:id="rId8"/>
          <w:pgSz w:w="12240" w:h="15840"/>
          <w:pgMar w:footer="784" w:header="0" w:top="1080" w:bottom="980" w:left="880" w:right="600"/>
        </w:sectPr>
      </w:pPr>
    </w:p>
    <w:p>
      <w:pPr>
        <w:pStyle w:val="ListParagraph"/>
        <w:numPr>
          <w:ilvl w:val="1"/>
          <w:numId w:val="2"/>
        </w:numPr>
        <w:tabs>
          <w:tab w:pos="1637" w:val="left" w:leader="none"/>
        </w:tabs>
        <w:spacing w:line="229" w:lineRule="exact" w:before="69" w:after="0"/>
        <w:ind w:left="1637" w:right="0" w:hanging="357"/>
        <w:jc w:val="left"/>
        <w:rPr>
          <w:sz w:val="20"/>
        </w:rPr>
      </w:pPr>
      <w:r>
        <w:rPr>
          <w:sz w:val="20"/>
        </w:rPr>
        <w:t>judgments</w:t>
      </w:r>
      <w:r>
        <w:rPr>
          <w:spacing w:val="-2"/>
          <w:sz w:val="20"/>
        </w:rPr>
        <w:t> </w:t>
      </w:r>
      <w:r>
        <w:rPr>
          <w:sz w:val="20"/>
        </w:rPr>
        <w:t>and/or</w:t>
      </w:r>
      <w:r>
        <w:rPr>
          <w:spacing w:val="-2"/>
          <w:sz w:val="20"/>
        </w:rPr>
        <w:t> </w:t>
      </w:r>
      <w:r>
        <w:rPr>
          <w:sz w:val="20"/>
        </w:rPr>
        <w:t>settlements</w:t>
      </w:r>
      <w:r>
        <w:rPr>
          <w:spacing w:val="-1"/>
          <w:sz w:val="20"/>
        </w:rPr>
        <w:t> </w:t>
      </w:r>
      <w:r>
        <w:rPr>
          <w:sz w:val="20"/>
        </w:rPr>
        <w:t>under</w:t>
      </w:r>
      <w:r>
        <w:rPr>
          <w:spacing w:val="-2"/>
          <w:sz w:val="20"/>
        </w:rPr>
        <w:t> </w:t>
      </w:r>
      <w:r>
        <w:rPr>
          <w:sz w:val="20"/>
        </w:rPr>
        <w:t>Coverages</w:t>
      </w:r>
      <w:r>
        <w:rPr>
          <w:spacing w:val="3"/>
          <w:sz w:val="20"/>
        </w:rPr>
        <w:t> </w:t>
      </w:r>
      <w:r>
        <w:rPr>
          <w:b/>
          <w:sz w:val="20"/>
        </w:rPr>
        <w:t>A</w:t>
      </w:r>
      <w:r>
        <w:rPr>
          <w:b/>
          <w:spacing w:val="-7"/>
          <w:sz w:val="20"/>
        </w:rPr>
        <w:t> </w:t>
      </w:r>
      <w:r>
        <w:rPr>
          <w:sz w:val="20"/>
        </w:rPr>
        <w:t>or </w:t>
      </w:r>
      <w:r>
        <w:rPr>
          <w:b/>
          <w:sz w:val="20"/>
        </w:rPr>
        <w:t>B</w:t>
      </w:r>
      <w:r>
        <w:rPr>
          <w:b/>
          <w:spacing w:val="-2"/>
          <w:sz w:val="20"/>
        </w:rPr>
        <w:t> </w:t>
      </w:r>
      <w:r>
        <w:rPr>
          <w:sz w:val="20"/>
        </w:rPr>
        <w:t>or</w:t>
      </w:r>
      <w:r>
        <w:rPr>
          <w:spacing w:val="-2"/>
          <w:sz w:val="20"/>
        </w:rPr>
        <w:t> </w:t>
      </w:r>
      <w:r>
        <w:rPr>
          <w:sz w:val="20"/>
        </w:rPr>
        <w:t>medical</w:t>
      </w:r>
      <w:r>
        <w:rPr>
          <w:spacing w:val="-3"/>
          <w:sz w:val="20"/>
        </w:rPr>
        <w:t> </w:t>
      </w:r>
      <w:r>
        <w:rPr>
          <w:sz w:val="20"/>
        </w:rPr>
        <w:t>expenses</w:t>
      </w:r>
      <w:r>
        <w:rPr>
          <w:spacing w:val="-2"/>
          <w:sz w:val="20"/>
        </w:rPr>
        <w:t> </w:t>
      </w:r>
      <w:r>
        <w:rPr>
          <w:sz w:val="20"/>
        </w:rPr>
        <w:t>under</w:t>
      </w:r>
      <w:r>
        <w:rPr>
          <w:spacing w:val="-1"/>
          <w:sz w:val="20"/>
        </w:rPr>
        <w:t> </w:t>
      </w:r>
      <w:r>
        <w:rPr>
          <w:spacing w:val="-2"/>
          <w:sz w:val="20"/>
        </w:rPr>
        <w:t>Coverage</w:t>
      </w:r>
    </w:p>
    <w:p>
      <w:pPr>
        <w:pStyle w:val="BodyText"/>
        <w:spacing w:line="229" w:lineRule="exact"/>
        <w:ind w:left="1639"/>
      </w:pPr>
      <w:r>
        <w:rPr>
          <w:b/>
        </w:rPr>
        <w:t>C</w:t>
      </w:r>
      <w:r>
        <w:rPr/>
        <w:t>;</w:t>
      </w:r>
      <w:r>
        <w:rPr>
          <w:spacing w:val="-3"/>
        </w:rPr>
        <w:t> </w:t>
      </w:r>
      <w:r>
        <w:rPr>
          <w:spacing w:val="-5"/>
        </w:rPr>
        <w:t>or</w:t>
      </w:r>
    </w:p>
    <w:p>
      <w:pPr>
        <w:pStyle w:val="BodyText"/>
        <w:spacing w:before="9"/>
        <w:rPr>
          <w:sz w:val="17"/>
        </w:rPr>
      </w:pPr>
    </w:p>
    <w:p>
      <w:pPr>
        <w:pStyle w:val="ListParagraph"/>
        <w:numPr>
          <w:ilvl w:val="1"/>
          <w:numId w:val="2"/>
        </w:numPr>
        <w:tabs>
          <w:tab w:pos="1636" w:val="left" w:leader="none"/>
        </w:tabs>
        <w:spacing w:line="240" w:lineRule="auto" w:before="0" w:after="0"/>
        <w:ind w:left="1636" w:right="0" w:hanging="357"/>
        <w:jc w:val="left"/>
        <w:rPr>
          <w:sz w:val="20"/>
        </w:rPr>
      </w:pPr>
      <w:r>
        <w:rPr>
          <w:sz w:val="20"/>
        </w:rPr>
        <w:t>judgments</w:t>
      </w:r>
      <w:r>
        <w:rPr>
          <w:spacing w:val="-9"/>
          <w:sz w:val="20"/>
        </w:rPr>
        <w:t> </w:t>
      </w:r>
      <w:r>
        <w:rPr>
          <w:sz w:val="20"/>
        </w:rPr>
        <w:t>and/or</w:t>
      </w:r>
      <w:r>
        <w:rPr>
          <w:spacing w:val="-8"/>
          <w:sz w:val="20"/>
        </w:rPr>
        <w:t> </w:t>
      </w:r>
      <w:r>
        <w:rPr>
          <w:sz w:val="20"/>
        </w:rPr>
        <w:t>settlements</w:t>
      </w:r>
      <w:r>
        <w:rPr>
          <w:spacing w:val="-8"/>
          <w:sz w:val="20"/>
        </w:rPr>
        <w:t> </w:t>
      </w:r>
      <w:r>
        <w:rPr>
          <w:sz w:val="20"/>
        </w:rPr>
        <w:t>under</w:t>
      </w:r>
      <w:r>
        <w:rPr>
          <w:spacing w:val="-9"/>
          <w:sz w:val="20"/>
        </w:rPr>
        <w:t> </w:t>
      </w:r>
      <w:r>
        <w:rPr>
          <w:sz w:val="20"/>
        </w:rPr>
        <w:t>the</w:t>
      </w:r>
      <w:r>
        <w:rPr>
          <w:spacing w:val="-7"/>
          <w:sz w:val="20"/>
        </w:rPr>
        <w:t> </w:t>
      </w:r>
      <w:r>
        <w:rPr>
          <w:sz w:val="20"/>
        </w:rPr>
        <w:t>Sexual</w:t>
      </w:r>
      <w:r>
        <w:rPr>
          <w:spacing w:val="-9"/>
          <w:sz w:val="20"/>
        </w:rPr>
        <w:t> </w:t>
      </w:r>
      <w:r>
        <w:rPr>
          <w:sz w:val="20"/>
        </w:rPr>
        <w:t>Misconduct</w:t>
      </w:r>
      <w:r>
        <w:rPr>
          <w:spacing w:val="-9"/>
          <w:sz w:val="20"/>
        </w:rPr>
        <w:t> </w:t>
      </w:r>
      <w:r>
        <w:rPr>
          <w:sz w:val="20"/>
        </w:rPr>
        <w:t>Liability</w:t>
      </w:r>
      <w:r>
        <w:rPr>
          <w:spacing w:val="-11"/>
          <w:sz w:val="20"/>
        </w:rPr>
        <w:t> </w:t>
      </w:r>
      <w:r>
        <w:rPr>
          <w:spacing w:val="-2"/>
          <w:sz w:val="20"/>
        </w:rPr>
        <w:t>Coverage.</w:t>
      </w:r>
    </w:p>
    <w:p>
      <w:pPr>
        <w:pStyle w:val="BodyText"/>
        <w:spacing w:before="4"/>
        <w:rPr>
          <w:sz w:val="17"/>
        </w:rPr>
      </w:pPr>
    </w:p>
    <w:p>
      <w:pPr>
        <w:pStyle w:val="ListParagraph"/>
        <w:numPr>
          <w:ilvl w:val="0"/>
          <w:numId w:val="1"/>
        </w:numPr>
        <w:tabs>
          <w:tab w:pos="918" w:val="left" w:leader="none"/>
          <w:tab w:pos="920" w:val="left" w:leader="none"/>
        </w:tabs>
        <w:spacing w:line="240" w:lineRule="auto" w:before="0" w:after="0"/>
        <w:ind w:left="920" w:right="834" w:hanging="360"/>
        <w:jc w:val="both"/>
        <w:rPr>
          <w:sz w:val="20"/>
        </w:rPr>
      </w:pPr>
      <w:r>
        <w:rPr>
          <w:sz w:val="20"/>
        </w:rPr>
        <w:t>For the purposes of this Sexual Misconduct Liability Coverage Endorsement only (hereinafter, the “Endorsement”), </w:t>
      </w:r>
      <w:r>
        <w:rPr>
          <w:b/>
          <w:sz w:val="20"/>
        </w:rPr>
        <w:t>SUPPLEMENTARY PAYMENTS</w:t>
      </w:r>
      <w:r>
        <w:rPr>
          <w:b/>
          <w:spacing w:val="-1"/>
          <w:sz w:val="20"/>
        </w:rPr>
        <w:t> </w:t>
      </w:r>
      <w:r>
        <w:rPr>
          <w:b/>
          <w:sz w:val="20"/>
        </w:rPr>
        <w:t>– COVERAGES A AND B </w:t>
      </w:r>
      <w:r>
        <w:rPr>
          <w:sz w:val="20"/>
        </w:rPr>
        <w:t>is deleted in its entirety and replaced with the following:</w:t>
      </w:r>
    </w:p>
    <w:p>
      <w:pPr>
        <w:pStyle w:val="BodyText"/>
        <w:spacing w:before="3"/>
        <w:rPr>
          <w:sz w:val="17"/>
        </w:rPr>
      </w:pPr>
    </w:p>
    <w:p>
      <w:pPr>
        <w:pStyle w:val="Heading1"/>
      </w:pPr>
      <w:r>
        <w:rPr/>
        <w:t>DEFENSE</w:t>
      </w:r>
      <w:r>
        <w:rPr>
          <w:spacing w:val="-11"/>
        </w:rPr>
        <w:t> </w:t>
      </w:r>
      <w:r>
        <w:rPr>
          <w:spacing w:val="-2"/>
        </w:rPr>
        <w:t>EXPENSES</w:t>
      </w:r>
    </w:p>
    <w:p>
      <w:pPr>
        <w:pStyle w:val="BodyText"/>
        <w:spacing w:before="6"/>
        <w:rPr>
          <w:b/>
          <w:sz w:val="17"/>
        </w:rPr>
      </w:pPr>
    </w:p>
    <w:p>
      <w:pPr>
        <w:pStyle w:val="BodyText"/>
        <w:spacing w:before="1"/>
        <w:ind w:left="919" w:right="837"/>
        <w:jc w:val="both"/>
      </w:pPr>
      <w:r>
        <w:rPr/>
        <w:t>We will pay “defense expenses” with respect to any “claim” we investigate or settle or any "suit" against an insured that we defend.</w:t>
      </w:r>
      <w:r>
        <w:rPr>
          <w:spacing w:val="40"/>
        </w:rPr>
        <w:t> </w:t>
      </w:r>
      <w:r>
        <w:rPr/>
        <w:t>“Defense expenses” are in addition to and shall not reduce the applicable limit of insurance for Sexual Misconduct Liability Coverage.</w:t>
      </w:r>
    </w:p>
    <w:p>
      <w:pPr>
        <w:pStyle w:val="BodyText"/>
        <w:spacing w:before="2"/>
        <w:rPr>
          <w:sz w:val="17"/>
        </w:rPr>
      </w:pPr>
    </w:p>
    <w:p>
      <w:pPr>
        <w:pStyle w:val="ListParagraph"/>
        <w:numPr>
          <w:ilvl w:val="0"/>
          <w:numId w:val="1"/>
        </w:numPr>
        <w:tabs>
          <w:tab w:pos="917" w:val="left" w:leader="none"/>
          <w:tab w:pos="919" w:val="left" w:leader="none"/>
        </w:tabs>
        <w:spacing w:line="240" w:lineRule="auto" w:before="0" w:after="0"/>
        <w:ind w:left="919" w:right="838" w:hanging="360"/>
        <w:jc w:val="both"/>
        <w:rPr>
          <w:sz w:val="20"/>
        </w:rPr>
      </w:pPr>
      <w:r>
        <w:rPr>
          <w:sz w:val="20"/>
        </w:rPr>
        <w:t>For the purposes of this Endorsement only, Paragraphs </w:t>
      </w:r>
      <w:r>
        <w:rPr>
          <w:b/>
          <w:sz w:val="20"/>
        </w:rPr>
        <w:t>2. </w:t>
      </w:r>
      <w:r>
        <w:rPr>
          <w:sz w:val="20"/>
        </w:rPr>
        <w:t>and </w:t>
      </w:r>
      <w:r>
        <w:rPr>
          <w:b/>
          <w:sz w:val="20"/>
        </w:rPr>
        <w:t>3. </w:t>
      </w:r>
      <w:r>
        <w:rPr>
          <w:sz w:val="20"/>
        </w:rPr>
        <w:t>of </w:t>
      </w:r>
      <w:r>
        <w:rPr>
          <w:b/>
          <w:sz w:val="20"/>
        </w:rPr>
        <w:t>SECTION II - WHO IS AN INSURED </w:t>
      </w:r>
      <w:r>
        <w:rPr>
          <w:sz w:val="20"/>
        </w:rPr>
        <w:t>are deleted in their entirety and replaced with the following:</w:t>
      </w:r>
    </w:p>
    <w:p>
      <w:pPr>
        <w:pStyle w:val="BodyText"/>
        <w:spacing w:before="5"/>
        <w:rPr>
          <w:sz w:val="17"/>
        </w:rPr>
      </w:pPr>
    </w:p>
    <w:p>
      <w:pPr>
        <w:pStyle w:val="ListParagraph"/>
        <w:numPr>
          <w:ilvl w:val="0"/>
          <w:numId w:val="3"/>
        </w:numPr>
        <w:tabs>
          <w:tab w:pos="1277" w:val="left" w:leader="none"/>
        </w:tabs>
        <w:spacing w:line="240" w:lineRule="auto" w:before="0" w:after="0"/>
        <w:ind w:left="1277" w:right="0" w:hanging="358"/>
        <w:jc w:val="left"/>
        <w:rPr>
          <w:sz w:val="20"/>
        </w:rPr>
      </w:pPr>
      <w:r>
        <w:rPr>
          <w:sz w:val="20"/>
        </w:rPr>
        <w:t>Each</w:t>
      </w:r>
      <w:r>
        <w:rPr>
          <w:spacing w:val="-6"/>
          <w:sz w:val="20"/>
        </w:rPr>
        <w:t> </w:t>
      </w:r>
      <w:r>
        <w:rPr>
          <w:sz w:val="20"/>
        </w:rPr>
        <w:t>of</w:t>
      </w:r>
      <w:r>
        <w:rPr>
          <w:spacing w:val="-3"/>
          <w:sz w:val="20"/>
        </w:rPr>
        <w:t> </w:t>
      </w:r>
      <w:r>
        <w:rPr>
          <w:sz w:val="20"/>
        </w:rPr>
        <w:t>the</w:t>
      </w:r>
      <w:r>
        <w:rPr>
          <w:spacing w:val="-5"/>
          <w:sz w:val="20"/>
        </w:rPr>
        <w:t> </w:t>
      </w:r>
      <w:r>
        <w:rPr>
          <w:sz w:val="20"/>
        </w:rPr>
        <w:t>following</w:t>
      </w:r>
      <w:r>
        <w:rPr>
          <w:spacing w:val="-3"/>
          <w:sz w:val="20"/>
        </w:rPr>
        <w:t> </w:t>
      </w:r>
      <w:r>
        <w:rPr>
          <w:sz w:val="20"/>
        </w:rPr>
        <w:t>is</w:t>
      </w:r>
      <w:r>
        <w:rPr>
          <w:spacing w:val="-4"/>
          <w:sz w:val="20"/>
        </w:rPr>
        <w:t> </w:t>
      </w:r>
      <w:r>
        <w:rPr>
          <w:sz w:val="20"/>
        </w:rPr>
        <w:t>also</w:t>
      </w:r>
      <w:r>
        <w:rPr>
          <w:spacing w:val="-5"/>
          <w:sz w:val="20"/>
        </w:rPr>
        <w:t> </w:t>
      </w:r>
      <w:r>
        <w:rPr>
          <w:sz w:val="20"/>
        </w:rPr>
        <w:t>an</w:t>
      </w:r>
      <w:r>
        <w:rPr>
          <w:spacing w:val="-4"/>
          <w:sz w:val="20"/>
        </w:rPr>
        <w:t> </w:t>
      </w:r>
      <w:r>
        <w:rPr>
          <w:spacing w:val="-2"/>
          <w:sz w:val="20"/>
        </w:rPr>
        <w:t>insured:</w:t>
      </w:r>
    </w:p>
    <w:p>
      <w:pPr>
        <w:pStyle w:val="BodyText"/>
        <w:spacing w:before="3"/>
        <w:rPr>
          <w:sz w:val="17"/>
        </w:rPr>
      </w:pPr>
    </w:p>
    <w:p>
      <w:pPr>
        <w:pStyle w:val="ListParagraph"/>
        <w:numPr>
          <w:ilvl w:val="1"/>
          <w:numId w:val="3"/>
        </w:numPr>
        <w:tabs>
          <w:tab w:pos="1637" w:val="left" w:leader="none"/>
          <w:tab w:pos="1639" w:val="left" w:leader="none"/>
        </w:tabs>
        <w:spacing w:line="240" w:lineRule="auto" w:before="0" w:after="0"/>
        <w:ind w:left="1639" w:right="837" w:hanging="360"/>
        <w:jc w:val="both"/>
        <w:rPr>
          <w:sz w:val="20"/>
        </w:rPr>
      </w:pPr>
      <w:r>
        <w:rPr>
          <w:sz w:val="20"/>
        </w:rPr>
        <w:t>Your</w:t>
      </w:r>
      <w:r>
        <w:rPr>
          <w:spacing w:val="-1"/>
          <w:sz w:val="20"/>
        </w:rPr>
        <w:t> </w:t>
      </w:r>
      <w:r>
        <w:rPr>
          <w:sz w:val="20"/>
        </w:rPr>
        <w:t>"volunteer</w:t>
      </w:r>
      <w:r>
        <w:rPr>
          <w:spacing w:val="-1"/>
          <w:sz w:val="20"/>
        </w:rPr>
        <w:t> </w:t>
      </w:r>
      <w:r>
        <w:rPr>
          <w:sz w:val="20"/>
        </w:rPr>
        <w:t>workers"</w:t>
      </w:r>
      <w:r>
        <w:rPr>
          <w:spacing w:val="-5"/>
          <w:sz w:val="20"/>
        </w:rPr>
        <w:t> </w:t>
      </w:r>
      <w:r>
        <w:rPr>
          <w:sz w:val="20"/>
        </w:rPr>
        <w:t>only</w:t>
      </w:r>
      <w:r>
        <w:rPr>
          <w:spacing w:val="-5"/>
          <w:sz w:val="20"/>
        </w:rPr>
        <w:t> </w:t>
      </w:r>
      <w:r>
        <w:rPr>
          <w:sz w:val="20"/>
        </w:rPr>
        <w:t>while</w:t>
      </w:r>
      <w:r>
        <w:rPr>
          <w:spacing w:val="-4"/>
          <w:sz w:val="20"/>
        </w:rPr>
        <w:t> </w:t>
      </w:r>
      <w:r>
        <w:rPr>
          <w:sz w:val="20"/>
        </w:rPr>
        <w:t>performing</w:t>
      </w:r>
      <w:r>
        <w:rPr>
          <w:spacing w:val="-4"/>
          <w:sz w:val="20"/>
        </w:rPr>
        <w:t> </w:t>
      </w:r>
      <w:r>
        <w:rPr>
          <w:sz w:val="20"/>
        </w:rPr>
        <w:t>duties related</w:t>
      </w:r>
      <w:r>
        <w:rPr>
          <w:spacing w:val="-4"/>
          <w:sz w:val="20"/>
        </w:rPr>
        <w:t> </w:t>
      </w:r>
      <w:r>
        <w:rPr>
          <w:sz w:val="20"/>
        </w:rPr>
        <w:t>to</w:t>
      </w:r>
      <w:r>
        <w:rPr>
          <w:spacing w:val="-2"/>
          <w:sz w:val="20"/>
        </w:rPr>
        <w:t> </w:t>
      </w:r>
      <w:r>
        <w:rPr>
          <w:sz w:val="20"/>
        </w:rPr>
        <w:t>the</w:t>
      </w:r>
      <w:r>
        <w:rPr>
          <w:spacing w:val="-4"/>
          <w:sz w:val="20"/>
        </w:rPr>
        <w:t> </w:t>
      </w:r>
      <w:r>
        <w:rPr>
          <w:sz w:val="20"/>
        </w:rPr>
        <w:t>conduct</w:t>
      </w:r>
      <w:r>
        <w:rPr>
          <w:spacing w:val="-4"/>
          <w:sz w:val="20"/>
        </w:rPr>
        <w:t> </w:t>
      </w:r>
      <w:r>
        <w:rPr>
          <w:sz w:val="20"/>
        </w:rPr>
        <w:t>of your</w:t>
      </w:r>
      <w:r>
        <w:rPr>
          <w:spacing w:val="-3"/>
          <w:sz w:val="20"/>
        </w:rPr>
        <w:t> </w:t>
      </w:r>
      <w:r>
        <w:rPr>
          <w:sz w:val="20"/>
        </w:rPr>
        <w:t>business, or your "employees", other than either your "executive officers" (if you are an organization other than a partnership, joint venture or limited liability company) or your managers (if you are a limited liability company), but only for acts within the scope of their employment by you or while performing duties related to the conduct of your business.</w:t>
      </w:r>
      <w:r>
        <w:rPr>
          <w:spacing w:val="40"/>
          <w:sz w:val="20"/>
        </w:rPr>
        <w:t> </w:t>
      </w:r>
      <w:r>
        <w:rPr>
          <w:sz w:val="20"/>
        </w:rPr>
        <w:t>However, none of these "employees" or "volunteer workers" are insureds for "sexual misconduct":</w:t>
      </w:r>
    </w:p>
    <w:p>
      <w:pPr>
        <w:pStyle w:val="BodyText"/>
        <w:spacing w:before="4"/>
        <w:rPr>
          <w:sz w:val="17"/>
        </w:rPr>
      </w:pPr>
    </w:p>
    <w:p>
      <w:pPr>
        <w:pStyle w:val="ListParagraph"/>
        <w:numPr>
          <w:ilvl w:val="2"/>
          <w:numId w:val="3"/>
        </w:numPr>
        <w:tabs>
          <w:tab w:pos="1996" w:val="left" w:leader="none"/>
          <w:tab w:pos="1999" w:val="left" w:leader="none"/>
        </w:tabs>
        <w:spacing w:line="240" w:lineRule="auto" w:before="1" w:after="0"/>
        <w:ind w:left="1999" w:right="838" w:hanging="360"/>
        <w:jc w:val="both"/>
        <w:rPr>
          <w:sz w:val="20"/>
        </w:rPr>
      </w:pPr>
      <w:r>
        <w:rPr>
          <w:sz w:val="20"/>
        </w:rPr>
        <w:t>To you, to your partners or members (if you are a partnership or joint venture), to your members (if you</w:t>
      </w:r>
      <w:r>
        <w:rPr>
          <w:spacing w:val="-2"/>
          <w:sz w:val="20"/>
        </w:rPr>
        <w:t> </w:t>
      </w:r>
      <w:r>
        <w:rPr>
          <w:sz w:val="20"/>
        </w:rPr>
        <w:t>are</w:t>
      </w:r>
      <w:r>
        <w:rPr>
          <w:spacing w:val="-2"/>
          <w:sz w:val="20"/>
        </w:rPr>
        <w:t> </w:t>
      </w:r>
      <w:r>
        <w:rPr>
          <w:sz w:val="20"/>
        </w:rPr>
        <w:t>a</w:t>
      </w:r>
      <w:r>
        <w:rPr>
          <w:spacing w:val="-2"/>
          <w:sz w:val="20"/>
        </w:rPr>
        <w:t> </w:t>
      </w:r>
      <w:r>
        <w:rPr>
          <w:sz w:val="20"/>
        </w:rPr>
        <w:t>limited</w:t>
      </w:r>
      <w:r>
        <w:rPr>
          <w:spacing w:val="-2"/>
          <w:sz w:val="20"/>
        </w:rPr>
        <w:t> </w:t>
      </w:r>
      <w:r>
        <w:rPr>
          <w:sz w:val="20"/>
        </w:rPr>
        <w:t>liability</w:t>
      </w:r>
      <w:r>
        <w:rPr>
          <w:spacing w:val="-4"/>
          <w:sz w:val="20"/>
        </w:rPr>
        <w:t> </w:t>
      </w:r>
      <w:r>
        <w:rPr>
          <w:sz w:val="20"/>
        </w:rPr>
        <w:t>company),</w:t>
      </w:r>
      <w:r>
        <w:rPr>
          <w:spacing w:val="-2"/>
          <w:sz w:val="20"/>
        </w:rPr>
        <w:t> </w:t>
      </w:r>
      <w:r>
        <w:rPr>
          <w:sz w:val="20"/>
        </w:rPr>
        <w:t>to a</w:t>
      </w:r>
      <w:r>
        <w:rPr>
          <w:spacing w:val="-2"/>
          <w:sz w:val="20"/>
        </w:rPr>
        <w:t> </w:t>
      </w:r>
      <w:r>
        <w:rPr>
          <w:sz w:val="20"/>
        </w:rPr>
        <w:t>co-"employee" while</w:t>
      </w:r>
      <w:r>
        <w:rPr>
          <w:spacing w:val="-2"/>
          <w:sz w:val="20"/>
        </w:rPr>
        <w:t> </w:t>
      </w:r>
      <w:r>
        <w:rPr>
          <w:sz w:val="20"/>
        </w:rPr>
        <w:t>in the</w:t>
      </w:r>
      <w:r>
        <w:rPr>
          <w:spacing w:val="-2"/>
          <w:sz w:val="20"/>
        </w:rPr>
        <w:t> </w:t>
      </w:r>
      <w:r>
        <w:rPr>
          <w:sz w:val="20"/>
        </w:rPr>
        <w:t>course</w:t>
      </w:r>
      <w:r>
        <w:rPr>
          <w:spacing w:val="-2"/>
          <w:sz w:val="20"/>
        </w:rPr>
        <w:t> </w:t>
      </w:r>
      <w:r>
        <w:rPr>
          <w:sz w:val="20"/>
        </w:rPr>
        <w:t>of his or her employment or performing duties related to the conduct of your business, or to your other "volunteer workers" while performing duties related to the conduct of your </w:t>
      </w:r>
      <w:r>
        <w:rPr>
          <w:spacing w:val="-2"/>
          <w:sz w:val="20"/>
        </w:rPr>
        <w:t>business;</w:t>
      </w:r>
    </w:p>
    <w:p>
      <w:pPr>
        <w:pStyle w:val="BodyText"/>
        <w:spacing w:before="3"/>
        <w:rPr>
          <w:sz w:val="17"/>
        </w:rPr>
      </w:pPr>
    </w:p>
    <w:p>
      <w:pPr>
        <w:pStyle w:val="ListParagraph"/>
        <w:numPr>
          <w:ilvl w:val="2"/>
          <w:numId w:val="3"/>
        </w:numPr>
        <w:tabs>
          <w:tab w:pos="1996" w:val="left" w:leader="none"/>
          <w:tab w:pos="1999" w:val="left" w:leader="none"/>
        </w:tabs>
        <w:spacing w:line="240" w:lineRule="auto" w:before="0" w:after="0"/>
        <w:ind w:left="1999" w:right="837" w:hanging="360"/>
        <w:jc w:val="both"/>
        <w:rPr>
          <w:sz w:val="20"/>
        </w:rPr>
      </w:pPr>
      <w:r>
        <w:rPr>
          <w:sz w:val="20"/>
        </w:rPr>
        <w:t>To the spouse, child, parent, brother or sister of that co-"employee" or "volunteer worker" as a consequence of Subparagraph </w:t>
      </w:r>
      <w:r>
        <w:rPr>
          <w:b/>
          <w:sz w:val="20"/>
        </w:rPr>
        <w:t>(1) </w:t>
      </w:r>
      <w:r>
        <w:rPr>
          <w:sz w:val="20"/>
        </w:rPr>
        <w:t>above; or</w:t>
      </w:r>
    </w:p>
    <w:p>
      <w:pPr>
        <w:pStyle w:val="BodyText"/>
        <w:spacing w:before="5"/>
        <w:rPr>
          <w:sz w:val="17"/>
        </w:rPr>
      </w:pPr>
    </w:p>
    <w:p>
      <w:pPr>
        <w:pStyle w:val="ListParagraph"/>
        <w:numPr>
          <w:ilvl w:val="2"/>
          <w:numId w:val="3"/>
        </w:numPr>
        <w:tabs>
          <w:tab w:pos="1996" w:val="left" w:leader="none"/>
          <w:tab w:pos="1999" w:val="left" w:leader="none"/>
        </w:tabs>
        <w:spacing w:line="240" w:lineRule="auto" w:before="0" w:after="0"/>
        <w:ind w:left="1999" w:right="840" w:hanging="360"/>
        <w:jc w:val="both"/>
        <w:rPr>
          <w:sz w:val="20"/>
        </w:rPr>
      </w:pPr>
      <w:r>
        <w:rPr>
          <w:sz w:val="20"/>
        </w:rPr>
        <w:t>For which there is any obligation to share damages with or repay someone else who</w:t>
      </w:r>
      <w:r>
        <w:rPr>
          <w:spacing w:val="40"/>
          <w:sz w:val="20"/>
        </w:rPr>
        <w:t> </w:t>
      </w:r>
      <w:r>
        <w:rPr>
          <w:sz w:val="20"/>
        </w:rPr>
        <w:t>must pay damages because of the injury described in Subparagraph </w:t>
      </w:r>
      <w:r>
        <w:rPr>
          <w:b/>
          <w:sz w:val="20"/>
        </w:rPr>
        <w:t>(1) </w:t>
      </w:r>
      <w:r>
        <w:rPr>
          <w:sz w:val="20"/>
        </w:rPr>
        <w:t>or </w:t>
      </w:r>
      <w:r>
        <w:rPr>
          <w:b/>
          <w:sz w:val="20"/>
        </w:rPr>
        <w:t>(2) </w:t>
      </w:r>
      <w:r>
        <w:rPr>
          <w:sz w:val="20"/>
        </w:rPr>
        <w:t>above.</w:t>
      </w:r>
    </w:p>
    <w:p>
      <w:pPr>
        <w:pStyle w:val="BodyText"/>
        <w:spacing w:before="5"/>
        <w:rPr>
          <w:sz w:val="17"/>
        </w:rPr>
      </w:pPr>
    </w:p>
    <w:p>
      <w:pPr>
        <w:pStyle w:val="ListParagraph"/>
        <w:numPr>
          <w:ilvl w:val="1"/>
          <w:numId w:val="3"/>
        </w:numPr>
        <w:tabs>
          <w:tab w:pos="1637" w:val="left" w:leader="none"/>
          <w:tab w:pos="1640" w:val="left" w:leader="none"/>
        </w:tabs>
        <w:spacing w:line="242" w:lineRule="auto" w:before="0" w:after="0"/>
        <w:ind w:left="1640" w:right="835" w:hanging="361"/>
        <w:jc w:val="both"/>
        <w:rPr>
          <w:sz w:val="20"/>
        </w:rPr>
      </w:pPr>
      <w:r>
        <w:rPr>
          <w:sz w:val="20"/>
        </w:rPr>
        <w:t>Your legal representative if you die, but only with respect to duties as such. That representative will have all your rights and duties under this Coverage Part.</w:t>
      </w:r>
    </w:p>
    <w:p>
      <w:pPr>
        <w:pStyle w:val="ListParagraph"/>
        <w:numPr>
          <w:ilvl w:val="0"/>
          <w:numId w:val="3"/>
        </w:numPr>
        <w:tabs>
          <w:tab w:pos="1278" w:val="left" w:leader="none"/>
          <w:tab w:pos="1280" w:val="left" w:leader="none"/>
        </w:tabs>
        <w:spacing w:line="240" w:lineRule="auto" w:before="195" w:after="0"/>
        <w:ind w:left="1280" w:right="838" w:hanging="360"/>
        <w:jc w:val="both"/>
        <w:rPr>
          <w:sz w:val="20"/>
        </w:rPr>
      </w:pPr>
      <w:r>
        <w:rPr>
          <w:sz w:val="20"/>
        </w:rPr>
        <w:t>Any organization you newly acquire or form, other than a partnership, joint venture or limited liability company, and over which you maintain ownership or majority interest, will qualify as a Named Insured if there is no other similar insurance available to that organization. However:</w:t>
      </w:r>
    </w:p>
    <w:p>
      <w:pPr>
        <w:pStyle w:val="BodyText"/>
        <w:spacing w:before="5"/>
        <w:rPr>
          <w:sz w:val="17"/>
        </w:rPr>
      </w:pPr>
    </w:p>
    <w:p>
      <w:pPr>
        <w:pStyle w:val="ListParagraph"/>
        <w:numPr>
          <w:ilvl w:val="1"/>
          <w:numId w:val="3"/>
        </w:numPr>
        <w:tabs>
          <w:tab w:pos="1637" w:val="left" w:leader="none"/>
          <w:tab w:pos="1639" w:val="left" w:leader="none"/>
        </w:tabs>
        <w:spacing w:line="240" w:lineRule="auto" w:before="1" w:after="0"/>
        <w:ind w:left="1639" w:right="839" w:hanging="360"/>
        <w:jc w:val="both"/>
        <w:rPr>
          <w:sz w:val="20"/>
        </w:rPr>
      </w:pPr>
      <w:r>
        <w:rPr>
          <w:sz w:val="20"/>
        </w:rPr>
        <w:t>Coverage under this provision is afforded only</w:t>
      </w:r>
      <w:r>
        <w:rPr>
          <w:spacing w:val="-3"/>
          <w:sz w:val="20"/>
        </w:rPr>
        <w:t> </w:t>
      </w:r>
      <w:r>
        <w:rPr>
          <w:sz w:val="20"/>
        </w:rPr>
        <w:t>until the 90th day</w:t>
      </w:r>
      <w:r>
        <w:rPr>
          <w:spacing w:val="-3"/>
          <w:sz w:val="20"/>
        </w:rPr>
        <w:t> </w:t>
      </w:r>
      <w:r>
        <w:rPr>
          <w:sz w:val="20"/>
        </w:rPr>
        <w:t>after you acquire or form the organization or the end of the policy period, whichever is earlier; and</w:t>
      </w:r>
    </w:p>
    <w:p>
      <w:pPr>
        <w:pStyle w:val="BodyText"/>
        <w:spacing w:before="4"/>
        <w:rPr>
          <w:sz w:val="17"/>
        </w:rPr>
      </w:pPr>
    </w:p>
    <w:p>
      <w:pPr>
        <w:pStyle w:val="ListParagraph"/>
        <w:numPr>
          <w:ilvl w:val="1"/>
          <w:numId w:val="3"/>
        </w:numPr>
        <w:tabs>
          <w:tab w:pos="1637" w:val="left" w:leader="none"/>
          <w:tab w:pos="1640" w:val="left" w:leader="none"/>
        </w:tabs>
        <w:spacing w:line="240" w:lineRule="auto" w:before="0" w:after="0"/>
        <w:ind w:left="1640" w:right="839" w:hanging="361"/>
        <w:jc w:val="both"/>
        <w:rPr>
          <w:sz w:val="20"/>
        </w:rPr>
      </w:pPr>
      <w:r>
        <w:rPr>
          <w:sz w:val="20"/>
        </w:rPr>
        <w:t>Coverage under this provision does not apply to "sexual misconduct" that occurred before</w:t>
      </w:r>
      <w:r>
        <w:rPr>
          <w:spacing w:val="40"/>
          <w:sz w:val="20"/>
        </w:rPr>
        <w:t> </w:t>
      </w:r>
      <w:r>
        <w:rPr>
          <w:sz w:val="20"/>
        </w:rPr>
        <w:t>you acquired or formed the organization.</w:t>
      </w:r>
    </w:p>
    <w:p>
      <w:pPr>
        <w:pStyle w:val="BodyText"/>
        <w:spacing w:before="5"/>
        <w:rPr>
          <w:sz w:val="17"/>
        </w:rPr>
      </w:pPr>
    </w:p>
    <w:p>
      <w:pPr>
        <w:pStyle w:val="ListParagraph"/>
        <w:numPr>
          <w:ilvl w:val="0"/>
          <w:numId w:val="1"/>
        </w:numPr>
        <w:tabs>
          <w:tab w:pos="917" w:val="left" w:leader="none"/>
          <w:tab w:pos="920" w:val="left" w:leader="none"/>
        </w:tabs>
        <w:spacing w:line="240" w:lineRule="auto" w:before="0" w:after="0"/>
        <w:ind w:left="920" w:right="840" w:hanging="361"/>
        <w:jc w:val="both"/>
        <w:rPr>
          <w:sz w:val="20"/>
        </w:rPr>
      </w:pPr>
      <w:r>
        <w:rPr>
          <w:sz w:val="20"/>
        </w:rPr>
        <w:t>Paragraphs </w:t>
      </w:r>
      <w:r>
        <w:rPr>
          <w:b/>
          <w:sz w:val="20"/>
        </w:rPr>
        <w:t>1. </w:t>
      </w:r>
      <w:r>
        <w:rPr>
          <w:sz w:val="20"/>
        </w:rPr>
        <w:t>and </w:t>
      </w:r>
      <w:r>
        <w:rPr>
          <w:b/>
          <w:sz w:val="20"/>
        </w:rPr>
        <w:t>2. </w:t>
      </w:r>
      <w:r>
        <w:rPr>
          <w:sz w:val="20"/>
        </w:rPr>
        <w:t>of </w:t>
      </w:r>
      <w:r>
        <w:rPr>
          <w:b/>
          <w:sz w:val="20"/>
        </w:rPr>
        <w:t>SECTION III – LIMITS OF INSURANCE </w:t>
      </w:r>
      <w:r>
        <w:rPr>
          <w:sz w:val="20"/>
        </w:rPr>
        <w:t>are deleted in their entirety and replaced with the following:</w:t>
      </w:r>
    </w:p>
    <w:p>
      <w:pPr>
        <w:pStyle w:val="BodyText"/>
        <w:spacing w:before="7"/>
        <w:rPr>
          <w:sz w:val="17"/>
        </w:rPr>
      </w:pPr>
    </w:p>
    <w:p>
      <w:pPr>
        <w:pStyle w:val="ListParagraph"/>
        <w:numPr>
          <w:ilvl w:val="1"/>
          <w:numId w:val="1"/>
        </w:numPr>
        <w:tabs>
          <w:tab w:pos="1278" w:val="left" w:leader="none"/>
          <w:tab w:pos="1280" w:val="left" w:leader="none"/>
        </w:tabs>
        <w:spacing w:line="240" w:lineRule="auto" w:before="0" w:after="0"/>
        <w:ind w:left="1280" w:right="837" w:hanging="360"/>
        <w:jc w:val="both"/>
        <w:rPr>
          <w:sz w:val="20"/>
        </w:rPr>
      </w:pPr>
      <w:r>
        <w:rPr>
          <w:sz w:val="20"/>
        </w:rPr>
        <w:t>The Limits of Insurance shown in the Declarations, the Schedule of the Sexual Misconduct Liability</w:t>
      </w:r>
      <w:r>
        <w:rPr>
          <w:spacing w:val="-2"/>
          <w:sz w:val="20"/>
        </w:rPr>
        <w:t> </w:t>
      </w:r>
      <w:r>
        <w:rPr>
          <w:sz w:val="20"/>
        </w:rPr>
        <w:t>Coverage Endorsement (hereinafter, the ”Schedule”) and the rules below fix the most we will pay regardless of the number of:</w:t>
      </w:r>
    </w:p>
    <w:p>
      <w:pPr>
        <w:pStyle w:val="BodyText"/>
        <w:spacing w:before="5"/>
        <w:rPr>
          <w:sz w:val="17"/>
        </w:rPr>
      </w:pPr>
    </w:p>
    <w:p>
      <w:pPr>
        <w:pStyle w:val="ListParagraph"/>
        <w:numPr>
          <w:ilvl w:val="2"/>
          <w:numId w:val="1"/>
        </w:numPr>
        <w:tabs>
          <w:tab w:pos="1638" w:val="left" w:leader="none"/>
        </w:tabs>
        <w:spacing w:line="240" w:lineRule="auto" w:before="0" w:after="0"/>
        <w:ind w:left="1638" w:right="0" w:hanging="358"/>
        <w:jc w:val="left"/>
        <w:rPr>
          <w:sz w:val="20"/>
        </w:rPr>
      </w:pPr>
      <w:r>
        <w:rPr>
          <w:spacing w:val="-2"/>
          <w:sz w:val="20"/>
        </w:rPr>
        <w:t>Insureds;</w:t>
      </w:r>
    </w:p>
    <w:p>
      <w:pPr>
        <w:spacing w:after="0" w:line="240" w:lineRule="auto"/>
        <w:jc w:val="left"/>
        <w:rPr>
          <w:sz w:val="20"/>
        </w:rPr>
        <w:sectPr>
          <w:footerReference w:type="default" r:id="rId9"/>
          <w:pgSz w:w="12240" w:h="15840"/>
          <w:pgMar w:footer="784" w:header="0" w:top="1080" w:bottom="980" w:left="880" w:right="600"/>
        </w:sectPr>
      </w:pPr>
    </w:p>
    <w:p>
      <w:pPr>
        <w:pStyle w:val="ListParagraph"/>
        <w:numPr>
          <w:ilvl w:val="2"/>
          <w:numId w:val="1"/>
        </w:numPr>
        <w:tabs>
          <w:tab w:pos="1638" w:val="left" w:leader="none"/>
        </w:tabs>
        <w:spacing w:line="240" w:lineRule="auto" w:before="71" w:after="0"/>
        <w:ind w:left="1638" w:right="0" w:hanging="358"/>
        <w:jc w:val="left"/>
        <w:rPr>
          <w:sz w:val="20"/>
        </w:rPr>
      </w:pPr>
      <w:r>
        <w:rPr>
          <w:sz w:val="20"/>
        </w:rPr>
        <w:t>“Insured</w:t>
      </w:r>
      <w:r>
        <w:rPr>
          <w:spacing w:val="-12"/>
          <w:sz w:val="20"/>
        </w:rPr>
        <w:t> </w:t>
      </w:r>
      <w:r>
        <w:rPr>
          <w:spacing w:val="-2"/>
          <w:sz w:val="20"/>
        </w:rPr>
        <w:t>events”;</w:t>
      </w:r>
    </w:p>
    <w:p>
      <w:pPr>
        <w:pStyle w:val="BodyText"/>
        <w:spacing w:before="4"/>
        <w:rPr>
          <w:sz w:val="17"/>
        </w:rPr>
      </w:pPr>
    </w:p>
    <w:p>
      <w:pPr>
        <w:pStyle w:val="ListParagraph"/>
        <w:numPr>
          <w:ilvl w:val="2"/>
          <w:numId w:val="1"/>
        </w:numPr>
        <w:tabs>
          <w:tab w:pos="1638" w:val="left" w:leader="none"/>
        </w:tabs>
        <w:spacing w:line="240" w:lineRule="auto" w:before="1" w:after="0"/>
        <w:ind w:left="1638" w:right="0" w:hanging="358"/>
        <w:jc w:val="left"/>
        <w:rPr>
          <w:sz w:val="20"/>
        </w:rPr>
      </w:pPr>
      <w:r>
        <w:rPr>
          <w:sz w:val="20"/>
        </w:rPr>
        <w:t>“Claims”</w:t>
      </w:r>
      <w:r>
        <w:rPr>
          <w:spacing w:val="-8"/>
          <w:sz w:val="20"/>
        </w:rPr>
        <w:t> </w:t>
      </w:r>
      <w:r>
        <w:rPr>
          <w:sz w:val="20"/>
        </w:rPr>
        <w:t>made</w:t>
      </w:r>
      <w:r>
        <w:rPr>
          <w:spacing w:val="-7"/>
          <w:sz w:val="20"/>
        </w:rPr>
        <w:t> </w:t>
      </w:r>
      <w:r>
        <w:rPr>
          <w:sz w:val="20"/>
        </w:rPr>
        <w:t>or</w:t>
      </w:r>
      <w:r>
        <w:rPr>
          <w:spacing w:val="-5"/>
          <w:sz w:val="20"/>
        </w:rPr>
        <w:t> </w:t>
      </w:r>
      <w:r>
        <w:rPr>
          <w:sz w:val="20"/>
        </w:rPr>
        <w:t>"suits"</w:t>
      </w:r>
      <w:r>
        <w:rPr>
          <w:spacing w:val="-8"/>
          <w:sz w:val="20"/>
        </w:rPr>
        <w:t> </w:t>
      </w:r>
      <w:r>
        <w:rPr>
          <w:sz w:val="20"/>
        </w:rPr>
        <w:t>brought;</w:t>
      </w:r>
      <w:r>
        <w:rPr>
          <w:spacing w:val="-7"/>
          <w:sz w:val="20"/>
        </w:rPr>
        <w:t> </w:t>
      </w:r>
      <w:r>
        <w:rPr>
          <w:spacing w:val="-5"/>
          <w:sz w:val="20"/>
        </w:rPr>
        <w:t>or</w:t>
      </w:r>
    </w:p>
    <w:p>
      <w:pPr>
        <w:pStyle w:val="BodyText"/>
        <w:spacing w:before="4"/>
        <w:rPr>
          <w:sz w:val="17"/>
        </w:rPr>
      </w:pPr>
    </w:p>
    <w:p>
      <w:pPr>
        <w:pStyle w:val="ListParagraph"/>
        <w:numPr>
          <w:ilvl w:val="2"/>
          <w:numId w:val="1"/>
        </w:numPr>
        <w:tabs>
          <w:tab w:pos="1638" w:val="left" w:leader="none"/>
        </w:tabs>
        <w:spacing w:line="240" w:lineRule="auto" w:before="0" w:after="0"/>
        <w:ind w:left="1638" w:right="0" w:hanging="358"/>
        <w:jc w:val="left"/>
        <w:rPr>
          <w:sz w:val="20"/>
        </w:rPr>
      </w:pPr>
      <w:r>
        <w:rPr>
          <w:sz w:val="20"/>
        </w:rPr>
        <w:t>Persons</w:t>
      </w:r>
      <w:r>
        <w:rPr>
          <w:spacing w:val="-8"/>
          <w:sz w:val="20"/>
        </w:rPr>
        <w:t> </w:t>
      </w:r>
      <w:r>
        <w:rPr>
          <w:sz w:val="20"/>
        </w:rPr>
        <w:t>or</w:t>
      </w:r>
      <w:r>
        <w:rPr>
          <w:spacing w:val="-8"/>
          <w:sz w:val="20"/>
        </w:rPr>
        <w:t> </w:t>
      </w:r>
      <w:r>
        <w:rPr>
          <w:sz w:val="20"/>
        </w:rPr>
        <w:t>organizations</w:t>
      </w:r>
      <w:r>
        <w:rPr>
          <w:spacing w:val="-7"/>
          <w:sz w:val="20"/>
        </w:rPr>
        <w:t> </w:t>
      </w:r>
      <w:r>
        <w:rPr>
          <w:sz w:val="20"/>
        </w:rPr>
        <w:t>making</w:t>
      </w:r>
      <w:r>
        <w:rPr>
          <w:spacing w:val="-9"/>
          <w:sz w:val="20"/>
        </w:rPr>
        <w:t> </w:t>
      </w:r>
      <w:r>
        <w:rPr>
          <w:sz w:val="20"/>
        </w:rPr>
        <w:t>“claims”</w:t>
      </w:r>
      <w:r>
        <w:rPr>
          <w:spacing w:val="-7"/>
          <w:sz w:val="20"/>
        </w:rPr>
        <w:t> </w:t>
      </w:r>
      <w:r>
        <w:rPr>
          <w:sz w:val="20"/>
        </w:rPr>
        <w:t>or</w:t>
      </w:r>
      <w:r>
        <w:rPr>
          <w:spacing w:val="-8"/>
          <w:sz w:val="20"/>
        </w:rPr>
        <w:t> </w:t>
      </w:r>
      <w:r>
        <w:rPr>
          <w:sz w:val="20"/>
        </w:rPr>
        <w:t>bringing</w:t>
      </w:r>
      <w:r>
        <w:rPr>
          <w:spacing w:val="-7"/>
          <w:sz w:val="20"/>
        </w:rPr>
        <w:t> </w:t>
      </w:r>
      <w:r>
        <w:rPr>
          <w:spacing w:val="-2"/>
          <w:sz w:val="20"/>
        </w:rPr>
        <w:t>"suits".</w:t>
      </w:r>
    </w:p>
    <w:p>
      <w:pPr>
        <w:pStyle w:val="BodyText"/>
        <w:spacing w:before="4"/>
        <w:rPr>
          <w:sz w:val="17"/>
        </w:rPr>
      </w:pPr>
    </w:p>
    <w:p>
      <w:pPr>
        <w:pStyle w:val="ListParagraph"/>
        <w:numPr>
          <w:ilvl w:val="1"/>
          <w:numId w:val="1"/>
        </w:numPr>
        <w:tabs>
          <w:tab w:pos="1278" w:val="left" w:leader="none"/>
        </w:tabs>
        <w:spacing w:line="240" w:lineRule="auto" w:before="0" w:after="0"/>
        <w:ind w:left="1278" w:right="0" w:hanging="358"/>
        <w:jc w:val="left"/>
        <w:rPr>
          <w:sz w:val="20"/>
        </w:rPr>
      </w:pPr>
      <w:r>
        <w:rPr>
          <w:sz w:val="20"/>
        </w:rPr>
        <w:t>The</w:t>
      </w:r>
      <w:r>
        <w:rPr>
          <w:spacing w:val="-5"/>
          <w:sz w:val="20"/>
        </w:rPr>
        <w:t> </w:t>
      </w:r>
      <w:r>
        <w:rPr>
          <w:sz w:val="20"/>
        </w:rPr>
        <w:t>General</w:t>
      </w:r>
      <w:r>
        <w:rPr>
          <w:spacing w:val="-4"/>
          <w:sz w:val="20"/>
        </w:rPr>
        <w:t> </w:t>
      </w:r>
      <w:r>
        <w:rPr>
          <w:sz w:val="20"/>
        </w:rPr>
        <w:t>Aggregate</w:t>
      </w:r>
      <w:r>
        <w:rPr>
          <w:spacing w:val="-3"/>
          <w:sz w:val="20"/>
        </w:rPr>
        <w:t> </w:t>
      </w:r>
      <w:r>
        <w:rPr>
          <w:sz w:val="20"/>
        </w:rPr>
        <w:t>Limit</w:t>
      </w:r>
      <w:r>
        <w:rPr>
          <w:spacing w:val="-5"/>
          <w:sz w:val="20"/>
        </w:rPr>
        <w:t> </w:t>
      </w:r>
      <w:r>
        <w:rPr>
          <w:sz w:val="20"/>
        </w:rPr>
        <w:t>is</w:t>
      </w:r>
      <w:r>
        <w:rPr>
          <w:spacing w:val="-3"/>
          <w:sz w:val="20"/>
        </w:rPr>
        <w:t> </w:t>
      </w:r>
      <w:r>
        <w:rPr>
          <w:sz w:val="20"/>
        </w:rPr>
        <w:t>the</w:t>
      </w:r>
      <w:r>
        <w:rPr>
          <w:spacing w:val="-5"/>
          <w:sz w:val="20"/>
        </w:rPr>
        <w:t> </w:t>
      </w:r>
      <w:r>
        <w:rPr>
          <w:sz w:val="20"/>
        </w:rPr>
        <w:t>most</w:t>
      </w:r>
      <w:r>
        <w:rPr>
          <w:spacing w:val="-5"/>
          <w:sz w:val="20"/>
        </w:rPr>
        <w:t> </w:t>
      </w:r>
      <w:r>
        <w:rPr>
          <w:sz w:val="20"/>
        </w:rPr>
        <w:t>we</w:t>
      </w:r>
      <w:r>
        <w:rPr>
          <w:spacing w:val="-3"/>
          <w:sz w:val="20"/>
        </w:rPr>
        <w:t> </w:t>
      </w:r>
      <w:r>
        <w:rPr>
          <w:sz w:val="20"/>
        </w:rPr>
        <w:t>will</w:t>
      </w:r>
      <w:r>
        <w:rPr>
          <w:spacing w:val="-5"/>
          <w:sz w:val="20"/>
        </w:rPr>
        <w:t> </w:t>
      </w:r>
      <w:r>
        <w:rPr>
          <w:sz w:val="20"/>
        </w:rPr>
        <w:t>pay</w:t>
      </w:r>
      <w:r>
        <w:rPr>
          <w:spacing w:val="-8"/>
          <w:sz w:val="20"/>
        </w:rPr>
        <w:t> </w:t>
      </w:r>
      <w:r>
        <w:rPr>
          <w:sz w:val="20"/>
        </w:rPr>
        <w:t>for</w:t>
      </w:r>
      <w:r>
        <w:rPr>
          <w:spacing w:val="-4"/>
          <w:sz w:val="20"/>
        </w:rPr>
        <w:t> </w:t>
      </w:r>
      <w:r>
        <w:rPr>
          <w:sz w:val="20"/>
        </w:rPr>
        <w:t>the</w:t>
      </w:r>
      <w:r>
        <w:rPr>
          <w:spacing w:val="-4"/>
          <w:sz w:val="20"/>
        </w:rPr>
        <w:t> </w:t>
      </w:r>
      <w:r>
        <w:rPr>
          <w:sz w:val="20"/>
        </w:rPr>
        <w:t>sum</w:t>
      </w:r>
      <w:r>
        <w:rPr>
          <w:spacing w:val="-1"/>
          <w:sz w:val="20"/>
        </w:rPr>
        <w:t> </w:t>
      </w:r>
      <w:r>
        <w:rPr>
          <w:spacing w:val="-5"/>
          <w:sz w:val="20"/>
        </w:rPr>
        <w:t>of:</w:t>
      </w:r>
    </w:p>
    <w:p>
      <w:pPr>
        <w:pStyle w:val="ListParagraph"/>
        <w:numPr>
          <w:ilvl w:val="2"/>
          <w:numId w:val="1"/>
        </w:numPr>
        <w:tabs>
          <w:tab w:pos="1638" w:val="left" w:leader="none"/>
        </w:tabs>
        <w:spacing w:line="240" w:lineRule="auto" w:before="197" w:after="0"/>
        <w:ind w:left="1638" w:right="0" w:hanging="358"/>
        <w:jc w:val="left"/>
        <w:rPr>
          <w:b/>
          <w:sz w:val="20"/>
        </w:rPr>
      </w:pPr>
      <w:r>
        <w:rPr>
          <w:sz w:val="20"/>
        </w:rPr>
        <w:t>Medical</w:t>
      </w:r>
      <w:r>
        <w:rPr>
          <w:spacing w:val="-9"/>
          <w:sz w:val="20"/>
        </w:rPr>
        <w:t> </w:t>
      </w:r>
      <w:r>
        <w:rPr>
          <w:sz w:val="20"/>
        </w:rPr>
        <w:t>Expenses</w:t>
      </w:r>
      <w:r>
        <w:rPr>
          <w:spacing w:val="-8"/>
          <w:sz w:val="20"/>
        </w:rPr>
        <w:t> </w:t>
      </w:r>
      <w:r>
        <w:rPr>
          <w:sz w:val="20"/>
        </w:rPr>
        <w:t>under</w:t>
      </w:r>
      <w:r>
        <w:rPr>
          <w:spacing w:val="-8"/>
          <w:sz w:val="20"/>
        </w:rPr>
        <w:t> </w:t>
      </w:r>
      <w:r>
        <w:rPr>
          <w:sz w:val="20"/>
        </w:rPr>
        <w:t>Coverage</w:t>
      </w:r>
      <w:r>
        <w:rPr>
          <w:spacing w:val="-7"/>
          <w:sz w:val="20"/>
        </w:rPr>
        <w:t> </w:t>
      </w:r>
      <w:r>
        <w:rPr>
          <w:b/>
          <w:spacing w:val="-5"/>
          <w:sz w:val="20"/>
        </w:rPr>
        <w:t>C;</w:t>
      </w:r>
    </w:p>
    <w:p>
      <w:pPr>
        <w:pStyle w:val="BodyText"/>
        <w:spacing w:before="4"/>
        <w:rPr>
          <w:b/>
          <w:sz w:val="17"/>
        </w:rPr>
      </w:pPr>
    </w:p>
    <w:p>
      <w:pPr>
        <w:pStyle w:val="ListParagraph"/>
        <w:numPr>
          <w:ilvl w:val="2"/>
          <w:numId w:val="1"/>
        </w:numPr>
        <w:tabs>
          <w:tab w:pos="1637" w:val="left" w:leader="none"/>
          <w:tab w:pos="1640" w:val="left" w:leader="none"/>
        </w:tabs>
        <w:spacing w:line="242" w:lineRule="auto" w:before="0" w:after="0"/>
        <w:ind w:left="1640" w:right="834" w:hanging="361"/>
        <w:jc w:val="both"/>
        <w:rPr>
          <w:sz w:val="20"/>
        </w:rPr>
      </w:pPr>
      <w:r>
        <w:rPr>
          <w:sz w:val="20"/>
        </w:rPr>
        <w:t>Damages under Coverage </w:t>
      </w:r>
      <w:r>
        <w:rPr>
          <w:b/>
          <w:sz w:val="20"/>
        </w:rPr>
        <w:t>A</w:t>
      </w:r>
      <w:r>
        <w:rPr>
          <w:sz w:val="20"/>
        </w:rPr>
        <w:t>, except damages because of "bodily injury" or "property damage" included in the "products-completed operations hazard";</w:t>
      </w:r>
    </w:p>
    <w:p>
      <w:pPr>
        <w:pStyle w:val="ListParagraph"/>
        <w:numPr>
          <w:ilvl w:val="2"/>
          <w:numId w:val="1"/>
        </w:numPr>
        <w:tabs>
          <w:tab w:pos="1638" w:val="left" w:leader="none"/>
        </w:tabs>
        <w:spacing w:line="240" w:lineRule="auto" w:before="196" w:after="0"/>
        <w:ind w:left="1638" w:right="0" w:hanging="358"/>
        <w:jc w:val="left"/>
        <w:rPr>
          <w:sz w:val="20"/>
        </w:rPr>
      </w:pPr>
      <w:r>
        <w:rPr>
          <w:sz w:val="20"/>
        </w:rPr>
        <w:t>Damages</w:t>
      </w:r>
      <w:r>
        <w:rPr>
          <w:spacing w:val="-8"/>
          <w:sz w:val="20"/>
        </w:rPr>
        <w:t> </w:t>
      </w:r>
      <w:r>
        <w:rPr>
          <w:sz w:val="20"/>
        </w:rPr>
        <w:t>under</w:t>
      </w:r>
      <w:r>
        <w:rPr>
          <w:spacing w:val="-7"/>
          <w:sz w:val="20"/>
        </w:rPr>
        <w:t> </w:t>
      </w:r>
      <w:r>
        <w:rPr>
          <w:sz w:val="20"/>
        </w:rPr>
        <w:t>Coverage</w:t>
      </w:r>
      <w:r>
        <w:rPr>
          <w:spacing w:val="-4"/>
          <w:sz w:val="20"/>
        </w:rPr>
        <w:t> </w:t>
      </w:r>
      <w:r>
        <w:rPr>
          <w:b/>
          <w:sz w:val="20"/>
        </w:rPr>
        <w:t>B</w:t>
      </w:r>
      <w:r>
        <w:rPr>
          <w:sz w:val="20"/>
        </w:rPr>
        <w:t>;</w:t>
      </w:r>
      <w:r>
        <w:rPr>
          <w:spacing w:val="-8"/>
          <w:sz w:val="20"/>
        </w:rPr>
        <w:t> </w:t>
      </w:r>
      <w:r>
        <w:rPr>
          <w:spacing w:val="-5"/>
          <w:sz w:val="20"/>
        </w:rPr>
        <w:t>and</w:t>
      </w:r>
    </w:p>
    <w:p>
      <w:pPr>
        <w:pStyle w:val="BodyText"/>
        <w:spacing w:before="9"/>
        <w:rPr>
          <w:sz w:val="17"/>
        </w:rPr>
      </w:pPr>
    </w:p>
    <w:p>
      <w:pPr>
        <w:pStyle w:val="ListParagraph"/>
        <w:numPr>
          <w:ilvl w:val="2"/>
          <w:numId w:val="1"/>
        </w:numPr>
        <w:tabs>
          <w:tab w:pos="1638" w:val="left" w:leader="none"/>
        </w:tabs>
        <w:spacing w:line="240" w:lineRule="auto" w:before="0" w:after="0"/>
        <w:ind w:left="1638" w:right="0" w:hanging="358"/>
        <w:jc w:val="left"/>
        <w:rPr>
          <w:sz w:val="20"/>
        </w:rPr>
      </w:pPr>
      <w:r>
        <w:rPr>
          <w:sz w:val="20"/>
        </w:rPr>
        <w:t>Damages</w:t>
      </w:r>
      <w:r>
        <w:rPr>
          <w:spacing w:val="-7"/>
          <w:sz w:val="20"/>
        </w:rPr>
        <w:t> </w:t>
      </w:r>
      <w:r>
        <w:rPr>
          <w:sz w:val="20"/>
        </w:rPr>
        <w:t>under</w:t>
      </w:r>
      <w:r>
        <w:rPr>
          <w:spacing w:val="-7"/>
          <w:sz w:val="20"/>
        </w:rPr>
        <w:t> </w:t>
      </w:r>
      <w:r>
        <w:rPr>
          <w:sz w:val="20"/>
        </w:rPr>
        <w:t>the</w:t>
      </w:r>
      <w:r>
        <w:rPr>
          <w:spacing w:val="-7"/>
          <w:sz w:val="20"/>
        </w:rPr>
        <w:t> </w:t>
      </w:r>
      <w:r>
        <w:rPr>
          <w:sz w:val="20"/>
        </w:rPr>
        <w:t>Sexual</w:t>
      </w:r>
      <w:r>
        <w:rPr>
          <w:spacing w:val="-7"/>
          <w:sz w:val="20"/>
        </w:rPr>
        <w:t> </w:t>
      </w:r>
      <w:r>
        <w:rPr>
          <w:sz w:val="20"/>
        </w:rPr>
        <w:t>Misconduct</w:t>
      </w:r>
      <w:r>
        <w:rPr>
          <w:spacing w:val="-7"/>
          <w:sz w:val="20"/>
        </w:rPr>
        <w:t> </w:t>
      </w:r>
      <w:r>
        <w:rPr>
          <w:sz w:val="20"/>
        </w:rPr>
        <w:t>Liability</w:t>
      </w:r>
      <w:r>
        <w:rPr>
          <w:spacing w:val="-11"/>
          <w:sz w:val="20"/>
        </w:rPr>
        <w:t> </w:t>
      </w:r>
      <w:r>
        <w:rPr>
          <w:spacing w:val="-2"/>
          <w:sz w:val="20"/>
        </w:rPr>
        <w:t>Coverage.</w:t>
      </w:r>
    </w:p>
    <w:p>
      <w:pPr>
        <w:pStyle w:val="ListParagraph"/>
        <w:numPr>
          <w:ilvl w:val="0"/>
          <w:numId w:val="1"/>
        </w:numPr>
        <w:tabs>
          <w:tab w:pos="917" w:val="left" w:leader="none"/>
        </w:tabs>
        <w:spacing w:line="240" w:lineRule="auto" w:before="197" w:after="0"/>
        <w:ind w:left="917" w:right="0" w:hanging="357"/>
        <w:jc w:val="left"/>
        <w:rPr>
          <w:sz w:val="20"/>
        </w:rPr>
      </w:pPr>
      <w:r>
        <w:rPr>
          <w:sz w:val="20"/>
        </w:rPr>
        <w:t>Paragraphs</w:t>
      </w:r>
      <w:r>
        <w:rPr>
          <w:spacing w:val="-5"/>
          <w:sz w:val="20"/>
        </w:rPr>
        <w:t> </w:t>
      </w:r>
      <w:r>
        <w:rPr>
          <w:b/>
          <w:sz w:val="20"/>
        </w:rPr>
        <w:t>8.</w:t>
      </w:r>
      <w:r>
        <w:rPr>
          <w:b/>
          <w:spacing w:val="-6"/>
          <w:sz w:val="20"/>
        </w:rPr>
        <w:t> </w:t>
      </w:r>
      <w:r>
        <w:rPr>
          <w:sz w:val="20"/>
        </w:rPr>
        <w:t>and</w:t>
      </w:r>
      <w:r>
        <w:rPr>
          <w:spacing w:val="-5"/>
          <w:sz w:val="20"/>
        </w:rPr>
        <w:t> </w:t>
      </w:r>
      <w:r>
        <w:rPr>
          <w:b/>
          <w:sz w:val="20"/>
        </w:rPr>
        <w:t>9.</w:t>
      </w:r>
      <w:r>
        <w:rPr>
          <w:b/>
          <w:spacing w:val="-4"/>
          <w:sz w:val="20"/>
        </w:rPr>
        <w:t> </w:t>
      </w:r>
      <w:r>
        <w:rPr>
          <w:sz w:val="20"/>
        </w:rPr>
        <w:t>are</w:t>
      </w:r>
      <w:r>
        <w:rPr>
          <w:spacing w:val="-5"/>
          <w:sz w:val="20"/>
        </w:rPr>
        <w:t> </w:t>
      </w:r>
      <w:r>
        <w:rPr>
          <w:sz w:val="20"/>
        </w:rPr>
        <w:t>added</w:t>
      </w:r>
      <w:r>
        <w:rPr>
          <w:spacing w:val="-4"/>
          <w:sz w:val="20"/>
        </w:rPr>
        <w:t> </w:t>
      </w:r>
      <w:r>
        <w:rPr>
          <w:sz w:val="20"/>
        </w:rPr>
        <w:t>to</w:t>
      </w:r>
      <w:r>
        <w:rPr>
          <w:spacing w:val="-4"/>
          <w:sz w:val="20"/>
        </w:rPr>
        <w:t> </w:t>
      </w:r>
      <w:r>
        <w:rPr>
          <w:b/>
          <w:sz w:val="20"/>
        </w:rPr>
        <w:t>SECTION</w:t>
      </w:r>
      <w:r>
        <w:rPr>
          <w:b/>
          <w:spacing w:val="-5"/>
          <w:sz w:val="20"/>
        </w:rPr>
        <w:t> </w:t>
      </w:r>
      <w:r>
        <w:rPr>
          <w:b/>
          <w:sz w:val="20"/>
        </w:rPr>
        <w:t>III</w:t>
      </w:r>
      <w:r>
        <w:rPr>
          <w:b/>
          <w:spacing w:val="-6"/>
          <w:sz w:val="20"/>
        </w:rPr>
        <w:t> </w:t>
      </w:r>
      <w:r>
        <w:rPr>
          <w:b/>
          <w:sz w:val="20"/>
        </w:rPr>
        <w:t>–</w:t>
      </w:r>
      <w:r>
        <w:rPr>
          <w:b/>
          <w:spacing w:val="-5"/>
          <w:sz w:val="20"/>
        </w:rPr>
        <w:t> </w:t>
      </w:r>
      <w:r>
        <w:rPr>
          <w:b/>
          <w:sz w:val="20"/>
        </w:rPr>
        <w:t>LIMITS</w:t>
      </w:r>
      <w:r>
        <w:rPr>
          <w:b/>
          <w:spacing w:val="-7"/>
          <w:sz w:val="20"/>
        </w:rPr>
        <w:t> </w:t>
      </w:r>
      <w:r>
        <w:rPr>
          <w:b/>
          <w:sz w:val="20"/>
        </w:rPr>
        <w:t>OF</w:t>
      </w:r>
      <w:r>
        <w:rPr>
          <w:b/>
          <w:spacing w:val="-4"/>
          <w:sz w:val="20"/>
        </w:rPr>
        <w:t> </w:t>
      </w:r>
      <w:r>
        <w:rPr>
          <w:b/>
          <w:sz w:val="20"/>
        </w:rPr>
        <w:t>INSURANCE</w:t>
      </w:r>
      <w:r>
        <w:rPr>
          <w:b/>
          <w:spacing w:val="-4"/>
          <w:sz w:val="20"/>
        </w:rPr>
        <w:t> </w:t>
      </w:r>
      <w:r>
        <w:rPr>
          <w:sz w:val="20"/>
        </w:rPr>
        <w:t>as</w:t>
      </w:r>
      <w:r>
        <w:rPr>
          <w:spacing w:val="-5"/>
          <w:sz w:val="20"/>
        </w:rPr>
        <w:t> </w:t>
      </w:r>
      <w:r>
        <w:rPr>
          <w:spacing w:val="-2"/>
          <w:sz w:val="20"/>
        </w:rPr>
        <w:t>follows:</w:t>
      </w:r>
    </w:p>
    <w:p>
      <w:pPr>
        <w:pStyle w:val="BodyText"/>
        <w:spacing w:before="4"/>
        <w:rPr>
          <w:sz w:val="17"/>
        </w:rPr>
      </w:pPr>
    </w:p>
    <w:p>
      <w:pPr>
        <w:pStyle w:val="ListParagraph"/>
        <w:numPr>
          <w:ilvl w:val="0"/>
          <w:numId w:val="4"/>
        </w:numPr>
        <w:tabs>
          <w:tab w:pos="1278" w:val="left" w:leader="none"/>
          <w:tab w:pos="1280" w:val="left" w:leader="none"/>
        </w:tabs>
        <w:spacing w:line="240" w:lineRule="auto" w:before="1" w:after="0"/>
        <w:ind w:left="1280" w:right="835" w:hanging="360"/>
        <w:jc w:val="both"/>
        <w:rPr>
          <w:sz w:val="20"/>
        </w:rPr>
      </w:pPr>
      <w:r>
        <w:rPr>
          <w:sz w:val="20"/>
        </w:rPr>
        <w:t>Subject to </w:t>
      </w:r>
      <w:r>
        <w:rPr>
          <w:b/>
          <w:sz w:val="20"/>
        </w:rPr>
        <w:t>2. </w:t>
      </w:r>
      <w:r>
        <w:rPr>
          <w:sz w:val="20"/>
        </w:rPr>
        <w:t>above, the Aggregate Sexual Misconduct Limit shown in the Schedule is the most we will pay</w:t>
      </w:r>
      <w:r>
        <w:rPr>
          <w:spacing w:val="-2"/>
          <w:sz w:val="20"/>
        </w:rPr>
        <w:t> </w:t>
      </w:r>
      <w:r>
        <w:rPr>
          <w:sz w:val="20"/>
        </w:rPr>
        <w:t>for the sum of all damages for all “claims” arising out of all “insured events” under this Sexual Misconduct Liability Coverage.</w:t>
      </w:r>
    </w:p>
    <w:p>
      <w:pPr>
        <w:pStyle w:val="BodyText"/>
        <w:spacing w:before="5"/>
        <w:rPr>
          <w:sz w:val="17"/>
        </w:rPr>
      </w:pPr>
    </w:p>
    <w:p>
      <w:pPr>
        <w:pStyle w:val="ListParagraph"/>
        <w:numPr>
          <w:ilvl w:val="0"/>
          <w:numId w:val="4"/>
        </w:numPr>
        <w:tabs>
          <w:tab w:pos="1278" w:val="left" w:leader="none"/>
          <w:tab w:pos="1280" w:val="left" w:leader="none"/>
        </w:tabs>
        <w:spacing w:line="240" w:lineRule="auto" w:before="0" w:after="0"/>
        <w:ind w:left="1280" w:right="836" w:hanging="360"/>
        <w:jc w:val="both"/>
        <w:rPr>
          <w:sz w:val="20"/>
        </w:rPr>
      </w:pPr>
      <w:r>
        <w:rPr>
          <w:sz w:val="20"/>
        </w:rPr>
        <w:t>Subject to </w:t>
      </w:r>
      <w:r>
        <w:rPr>
          <w:b/>
          <w:sz w:val="20"/>
        </w:rPr>
        <w:t>2. </w:t>
      </w:r>
      <w:r>
        <w:rPr>
          <w:sz w:val="20"/>
        </w:rPr>
        <w:t>or </w:t>
      </w:r>
      <w:r>
        <w:rPr>
          <w:b/>
          <w:sz w:val="20"/>
        </w:rPr>
        <w:t>8. </w:t>
      </w:r>
      <w:r>
        <w:rPr>
          <w:sz w:val="20"/>
        </w:rPr>
        <w:t>above, whichever amount remaining is less, the Each “Insured Event” Limit shown in the Schedule is the most we will pay for all damages for all “claims” arising out of any one “insured event”.</w:t>
      </w:r>
    </w:p>
    <w:p>
      <w:pPr>
        <w:pStyle w:val="BodyText"/>
        <w:spacing w:before="5"/>
        <w:rPr>
          <w:sz w:val="17"/>
        </w:rPr>
      </w:pPr>
    </w:p>
    <w:p>
      <w:pPr>
        <w:pStyle w:val="ListParagraph"/>
        <w:numPr>
          <w:ilvl w:val="0"/>
          <w:numId w:val="1"/>
        </w:numPr>
        <w:tabs>
          <w:tab w:pos="917" w:val="left" w:leader="none"/>
          <w:tab w:pos="920" w:val="left" w:leader="none"/>
        </w:tabs>
        <w:spacing w:line="240" w:lineRule="auto" w:before="0" w:after="0"/>
        <w:ind w:left="920" w:right="838" w:hanging="360"/>
        <w:jc w:val="both"/>
        <w:rPr>
          <w:sz w:val="20"/>
        </w:rPr>
      </w:pPr>
      <w:r>
        <w:rPr>
          <w:sz w:val="20"/>
        </w:rPr>
        <w:t>With respect to this Endorsement only, Paragraph </w:t>
      </w:r>
      <w:r>
        <w:rPr>
          <w:b/>
          <w:sz w:val="20"/>
        </w:rPr>
        <w:t>2. Duties In The Event of Occurrence, Offense, Claim</w:t>
      </w:r>
      <w:r>
        <w:rPr>
          <w:b/>
          <w:spacing w:val="-2"/>
          <w:sz w:val="20"/>
        </w:rPr>
        <w:t> </w:t>
      </w:r>
      <w:r>
        <w:rPr>
          <w:b/>
          <w:sz w:val="20"/>
        </w:rPr>
        <w:t>or</w:t>
      </w:r>
      <w:r>
        <w:rPr>
          <w:b/>
          <w:spacing w:val="-3"/>
          <w:sz w:val="20"/>
        </w:rPr>
        <w:t> </w:t>
      </w:r>
      <w:r>
        <w:rPr>
          <w:b/>
          <w:sz w:val="20"/>
        </w:rPr>
        <w:t>Suit</w:t>
      </w:r>
      <w:r>
        <w:rPr>
          <w:b/>
          <w:spacing w:val="-1"/>
          <w:sz w:val="20"/>
        </w:rPr>
        <w:t> </w:t>
      </w:r>
      <w:r>
        <w:rPr>
          <w:sz w:val="20"/>
        </w:rPr>
        <w:t>of </w:t>
      </w:r>
      <w:r>
        <w:rPr>
          <w:b/>
          <w:sz w:val="20"/>
        </w:rPr>
        <w:t>SECTION</w:t>
      </w:r>
      <w:r>
        <w:rPr>
          <w:b/>
          <w:spacing w:val="-2"/>
          <w:sz w:val="20"/>
        </w:rPr>
        <w:t> </w:t>
      </w:r>
      <w:r>
        <w:rPr>
          <w:b/>
          <w:sz w:val="20"/>
        </w:rPr>
        <w:t>IV</w:t>
      </w:r>
      <w:r>
        <w:rPr>
          <w:b/>
          <w:spacing w:val="-3"/>
          <w:sz w:val="20"/>
        </w:rPr>
        <w:t> </w:t>
      </w:r>
      <w:r>
        <w:rPr>
          <w:b/>
          <w:sz w:val="20"/>
        </w:rPr>
        <w:t>–</w:t>
      </w:r>
      <w:r>
        <w:rPr>
          <w:b/>
          <w:spacing w:val="-3"/>
          <w:sz w:val="20"/>
        </w:rPr>
        <w:t> </w:t>
      </w:r>
      <w:r>
        <w:rPr>
          <w:b/>
          <w:sz w:val="20"/>
        </w:rPr>
        <w:t>COMMERCIAL</w:t>
      </w:r>
      <w:r>
        <w:rPr>
          <w:b/>
          <w:spacing w:val="-2"/>
          <w:sz w:val="20"/>
        </w:rPr>
        <w:t> </w:t>
      </w:r>
      <w:r>
        <w:rPr>
          <w:b/>
          <w:sz w:val="20"/>
        </w:rPr>
        <w:t>GENERAL</w:t>
      </w:r>
      <w:r>
        <w:rPr>
          <w:b/>
          <w:spacing w:val="-2"/>
          <w:sz w:val="20"/>
        </w:rPr>
        <w:t> </w:t>
      </w:r>
      <w:r>
        <w:rPr>
          <w:b/>
          <w:sz w:val="20"/>
        </w:rPr>
        <w:t>LIABILITY</w:t>
      </w:r>
      <w:r>
        <w:rPr>
          <w:b/>
          <w:spacing w:val="-1"/>
          <w:sz w:val="20"/>
        </w:rPr>
        <w:t> </w:t>
      </w:r>
      <w:r>
        <w:rPr>
          <w:b/>
          <w:sz w:val="20"/>
        </w:rPr>
        <w:t>CONDITIONS</w:t>
      </w:r>
      <w:r>
        <w:rPr>
          <w:b/>
          <w:spacing w:val="-3"/>
          <w:sz w:val="20"/>
        </w:rPr>
        <w:t> </w:t>
      </w:r>
      <w:r>
        <w:rPr>
          <w:sz w:val="20"/>
        </w:rPr>
        <w:t>is</w:t>
      </w:r>
      <w:r>
        <w:rPr>
          <w:spacing w:val="-1"/>
          <w:sz w:val="20"/>
        </w:rPr>
        <w:t> </w:t>
      </w:r>
      <w:r>
        <w:rPr>
          <w:sz w:val="20"/>
        </w:rPr>
        <w:t>deleted</w:t>
      </w:r>
      <w:r>
        <w:rPr>
          <w:spacing w:val="-3"/>
          <w:sz w:val="20"/>
        </w:rPr>
        <w:t> </w:t>
      </w:r>
      <w:r>
        <w:rPr>
          <w:sz w:val="20"/>
        </w:rPr>
        <w:t>in its entirety and replaced with the following:</w:t>
      </w:r>
    </w:p>
    <w:p>
      <w:pPr>
        <w:pStyle w:val="BodyText"/>
        <w:spacing w:before="3"/>
        <w:rPr>
          <w:sz w:val="17"/>
        </w:rPr>
      </w:pPr>
    </w:p>
    <w:p>
      <w:pPr>
        <w:pStyle w:val="Heading2"/>
        <w:numPr>
          <w:ilvl w:val="0"/>
          <w:numId w:val="5"/>
        </w:numPr>
        <w:tabs>
          <w:tab w:pos="1278" w:val="left" w:leader="none"/>
        </w:tabs>
        <w:spacing w:line="240" w:lineRule="auto" w:before="0" w:after="0"/>
        <w:ind w:left="1278" w:right="0" w:hanging="358"/>
        <w:jc w:val="left"/>
      </w:pPr>
      <w:r>
        <w:rPr/>
        <w:t>Duties</w:t>
      </w:r>
      <w:r>
        <w:rPr>
          <w:spacing w:val="-6"/>
        </w:rPr>
        <w:t> </w:t>
      </w:r>
      <w:r>
        <w:rPr/>
        <w:t>in</w:t>
      </w:r>
      <w:r>
        <w:rPr>
          <w:spacing w:val="-4"/>
        </w:rPr>
        <w:t> </w:t>
      </w:r>
      <w:r>
        <w:rPr/>
        <w:t>the</w:t>
      </w:r>
      <w:r>
        <w:rPr>
          <w:spacing w:val="-4"/>
        </w:rPr>
        <w:t> </w:t>
      </w:r>
      <w:r>
        <w:rPr/>
        <w:t>Event</w:t>
      </w:r>
      <w:r>
        <w:rPr>
          <w:spacing w:val="-4"/>
        </w:rPr>
        <w:t> </w:t>
      </w:r>
      <w:r>
        <w:rPr/>
        <w:t>of</w:t>
      </w:r>
      <w:r>
        <w:rPr>
          <w:spacing w:val="-5"/>
        </w:rPr>
        <w:t> </w:t>
      </w:r>
      <w:r>
        <w:rPr/>
        <w:t>an</w:t>
      </w:r>
      <w:r>
        <w:rPr>
          <w:spacing w:val="-4"/>
        </w:rPr>
        <w:t> </w:t>
      </w:r>
      <w:r>
        <w:rPr/>
        <w:t>Insured</w:t>
      </w:r>
      <w:r>
        <w:rPr>
          <w:spacing w:val="-3"/>
        </w:rPr>
        <w:t> </w:t>
      </w:r>
      <w:r>
        <w:rPr/>
        <w:t>Event</w:t>
      </w:r>
      <w:r>
        <w:rPr>
          <w:spacing w:val="-4"/>
        </w:rPr>
        <w:t> </w:t>
      </w:r>
      <w:r>
        <w:rPr/>
        <w:t>or</w:t>
      </w:r>
      <w:r>
        <w:rPr>
          <w:spacing w:val="-6"/>
        </w:rPr>
        <w:t> </w:t>
      </w:r>
      <w:r>
        <w:rPr>
          <w:spacing w:val="-4"/>
        </w:rPr>
        <w:t>Claim</w:t>
      </w:r>
    </w:p>
    <w:p>
      <w:pPr>
        <w:pStyle w:val="BodyText"/>
        <w:spacing w:before="9"/>
        <w:rPr>
          <w:b/>
          <w:sz w:val="17"/>
        </w:rPr>
      </w:pPr>
    </w:p>
    <w:p>
      <w:pPr>
        <w:pStyle w:val="ListParagraph"/>
        <w:numPr>
          <w:ilvl w:val="1"/>
          <w:numId w:val="5"/>
        </w:numPr>
        <w:tabs>
          <w:tab w:pos="1638" w:val="left" w:leader="none"/>
          <w:tab w:pos="1640" w:val="left" w:leader="none"/>
        </w:tabs>
        <w:spacing w:line="240" w:lineRule="auto" w:before="0" w:after="0"/>
        <w:ind w:left="1640" w:right="839" w:hanging="360"/>
        <w:jc w:val="both"/>
        <w:rPr>
          <w:sz w:val="20"/>
        </w:rPr>
      </w:pPr>
      <w:r>
        <w:rPr>
          <w:sz w:val="20"/>
        </w:rPr>
        <w:t>Notice of incident.</w:t>
      </w:r>
      <w:r>
        <w:rPr>
          <w:spacing w:val="40"/>
          <w:sz w:val="20"/>
        </w:rPr>
        <w:t> </w:t>
      </w:r>
      <w:r>
        <w:rPr>
          <w:sz w:val="20"/>
        </w:rPr>
        <w:t>You shall give us written notice as soon as practicable after an insured becomes aware of an “insured event” or any circumstance(s) that could reasonably give rise to a “claim” covered by this Endorsement.</w:t>
      </w:r>
      <w:r>
        <w:rPr>
          <w:spacing w:val="40"/>
          <w:sz w:val="20"/>
        </w:rPr>
        <w:t> </w:t>
      </w:r>
      <w:r>
        <w:rPr>
          <w:sz w:val="20"/>
        </w:rPr>
        <w:t>Such notice shall include as much detail as possible and shall include, to the extent possible:</w:t>
      </w:r>
    </w:p>
    <w:p>
      <w:pPr>
        <w:pStyle w:val="BodyText"/>
        <w:spacing w:before="3"/>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The</w:t>
      </w:r>
      <w:r>
        <w:rPr>
          <w:spacing w:val="-7"/>
          <w:sz w:val="20"/>
        </w:rPr>
        <w:t> </w:t>
      </w:r>
      <w:r>
        <w:rPr>
          <w:sz w:val="20"/>
        </w:rPr>
        <w:t>identity</w:t>
      </w:r>
      <w:r>
        <w:rPr>
          <w:spacing w:val="-10"/>
          <w:sz w:val="20"/>
        </w:rPr>
        <w:t> </w:t>
      </w:r>
      <w:r>
        <w:rPr>
          <w:sz w:val="20"/>
        </w:rPr>
        <w:t>of</w:t>
      </w:r>
      <w:r>
        <w:rPr>
          <w:spacing w:val="-5"/>
          <w:sz w:val="20"/>
        </w:rPr>
        <w:t> </w:t>
      </w:r>
      <w:r>
        <w:rPr>
          <w:sz w:val="20"/>
        </w:rPr>
        <w:t>the</w:t>
      </w:r>
      <w:r>
        <w:rPr>
          <w:spacing w:val="-5"/>
          <w:sz w:val="20"/>
        </w:rPr>
        <w:t> </w:t>
      </w:r>
      <w:r>
        <w:rPr>
          <w:sz w:val="20"/>
        </w:rPr>
        <w:t>persons</w:t>
      </w:r>
      <w:r>
        <w:rPr>
          <w:spacing w:val="-3"/>
          <w:sz w:val="20"/>
        </w:rPr>
        <w:t> </w:t>
      </w:r>
      <w:r>
        <w:rPr>
          <w:sz w:val="20"/>
        </w:rPr>
        <w:t>alleging</w:t>
      </w:r>
      <w:r>
        <w:rPr>
          <w:spacing w:val="-7"/>
          <w:sz w:val="20"/>
        </w:rPr>
        <w:t> </w:t>
      </w:r>
      <w:r>
        <w:rPr>
          <w:sz w:val="20"/>
        </w:rPr>
        <w:t>“sexual</w:t>
      </w:r>
      <w:r>
        <w:rPr>
          <w:spacing w:val="-8"/>
          <w:sz w:val="20"/>
        </w:rPr>
        <w:t> </w:t>
      </w:r>
      <w:r>
        <w:rPr>
          <w:spacing w:val="-2"/>
          <w:sz w:val="20"/>
        </w:rPr>
        <w:t>misconduct”;</w:t>
      </w:r>
    </w:p>
    <w:p>
      <w:pPr>
        <w:pStyle w:val="BodyText"/>
        <w:spacing w:before="4"/>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The</w:t>
      </w:r>
      <w:r>
        <w:rPr>
          <w:spacing w:val="-8"/>
          <w:sz w:val="20"/>
        </w:rPr>
        <w:t> </w:t>
      </w:r>
      <w:r>
        <w:rPr>
          <w:sz w:val="20"/>
        </w:rPr>
        <w:t>identities</w:t>
      </w:r>
      <w:r>
        <w:rPr>
          <w:spacing w:val="-6"/>
          <w:sz w:val="20"/>
        </w:rPr>
        <w:t> </w:t>
      </w:r>
      <w:r>
        <w:rPr>
          <w:sz w:val="20"/>
        </w:rPr>
        <w:t>of</w:t>
      </w:r>
      <w:r>
        <w:rPr>
          <w:spacing w:val="-6"/>
          <w:sz w:val="20"/>
        </w:rPr>
        <w:t> </w:t>
      </w:r>
      <w:r>
        <w:rPr>
          <w:sz w:val="20"/>
        </w:rPr>
        <w:t>the</w:t>
      </w:r>
      <w:r>
        <w:rPr>
          <w:spacing w:val="-6"/>
          <w:sz w:val="20"/>
        </w:rPr>
        <w:t> </w:t>
      </w:r>
      <w:r>
        <w:rPr>
          <w:sz w:val="20"/>
        </w:rPr>
        <w:t>insureds</w:t>
      </w:r>
      <w:r>
        <w:rPr>
          <w:spacing w:val="-6"/>
          <w:sz w:val="20"/>
        </w:rPr>
        <w:t> </w:t>
      </w:r>
      <w:r>
        <w:rPr>
          <w:sz w:val="20"/>
        </w:rPr>
        <w:t>who</w:t>
      </w:r>
      <w:r>
        <w:rPr>
          <w:spacing w:val="-6"/>
          <w:sz w:val="20"/>
        </w:rPr>
        <w:t> </w:t>
      </w:r>
      <w:r>
        <w:rPr>
          <w:sz w:val="20"/>
        </w:rPr>
        <w:t>allegedly</w:t>
      </w:r>
      <w:r>
        <w:rPr>
          <w:spacing w:val="-10"/>
          <w:sz w:val="20"/>
        </w:rPr>
        <w:t> </w:t>
      </w:r>
      <w:r>
        <w:rPr>
          <w:sz w:val="20"/>
        </w:rPr>
        <w:t>committed</w:t>
      </w:r>
      <w:r>
        <w:rPr>
          <w:spacing w:val="-7"/>
          <w:sz w:val="20"/>
        </w:rPr>
        <w:t> </w:t>
      </w:r>
      <w:r>
        <w:rPr>
          <w:sz w:val="20"/>
        </w:rPr>
        <w:t>the</w:t>
      </w:r>
      <w:r>
        <w:rPr>
          <w:spacing w:val="-6"/>
          <w:sz w:val="20"/>
        </w:rPr>
        <w:t> </w:t>
      </w:r>
      <w:r>
        <w:rPr>
          <w:sz w:val="20"/>
        </w:rPr>
        <w:t>“sexual</w:t>
      </w:r>
      <w:r>
        <w:rPr>
          <w:spacing w:val="-8"/>
          <w:sz w:val="20"/>
        </w:rPr>
        <w:t> </w:t>
      </w:r>
      <w:r>
        <w:rPr>
          <w:spacing w:val="-2"/>
          <w:sz w:val="20"/>
        </w:rPr>
        <w:t>misconduct”;</w:t>
      </w:r>
    </w:p>
    <w:p>
      <w:pPr>
        <w:pStyle w:val="BodyText"/>
        <w:spacing w:before="4"/>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The</w:t>
      </w:r>
      <w:r>
        <w:rPr>
          <w:spacing w:val="-7"/>
          <w:sz w:val="20"/>
        </w:rPr>
        <w:t> </w:t>
      </w:r>
      <w:r>
        <w:rPr>
          <w:sz w:val="20"/>
        </w:rPr>
        <w:t>date</w:t>
      </w:r>
      <w:r>
        <w:rPr>
          <w:spacing w:val="-6"/>
          <w:sz w:val="20"/>
        </w:rPr>
        <w:t> </w:t>
      </w:r>
      <w:r>
        <w:rPr>
          <w:sz w:val="20"/>
        </w:rPr>
        <w:t>the</w:t>
      </w:r>
      <w:r>
        <w:rPr>
          <w:spacing w:val="-6"/>
          <w:sz w:val="20"/>
        </w:rPr>
        <w:t> </w:t>
      </w:r>
      <w:r>
        <w:rPr>
          <w:sz w:val="20"/>
        </w:rPr>
        <w:t>alleged</w:t>
      </w:r>
      <w:r>
        <w:rPr>
          <w:spacing w:val="-6"/>
          <w:sz w:val="20"/>
        </w:rPr>
        <w:t> </w:t>
      </w:r>
      <w:r>
        <w:rPr>
          <w:sz w:val="20"/>
        </w:rPr>
        <w:t>“insured</w:t>
      </w:r>
      <w:r>
        <w:rPr>
          <w:spacing w:val="-7"/>
          <w:sz w:val="20"/>
        </w:rPr>
        <w:t> </w:t>
      </w:r>
      <w:r>
        <w:rPr>
          <w:sz w:val="20"/>
        </w:rPr>
        <w:t>event”</w:t>
      </w:r>
      <w:r>
        <w:rPr>
          <w:spacing w:val="-5"/>
          <w:sz w:val="20"/>
        </w:rPr>
        <w:t> </w:t>
      </w:r>
      <w:r>
        <w:rPr>
          <w:sz w:val="20"/>
        </w:rPr>
        <w:t>took</w:t>
      </w:r>
      <w:r>
        <w:rPr>
          <w:spacing w:val="-3"/>
          <w:sz w:val="20"/>
        </w:rPr>
        <w:t> </w:t>
      </w:r>
      <w:r>
        <w:rPr>
          <w:sz w:val="20"/>
        </w:rPr>
        <w:t>place;</w:t>
      </w:r>
      <w:r>
        <w:rPr>
          <w:spacing w:val="-6"/>
          <w:sz w:val="20"/>
        </w:rPr>
        <w:t> </w:t>
      </w:r>
      <w:r>
        <w:rPr>
          <w:spacing w:val="-5"/>
          <w:sz w:val="20"/>
        </w:rPr>
        <w:t>and</w:t>
      </w:r>
    </w:p>
    <w:p>
      <w:pPr>
        <w:pStyle w:val="BodyText"/>
        <w:spacing w:before="7"/>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Any</w:t>
      </w:r>
      <w:r>
        <w:rPr>
          <w:spacing w:val="-10"/>
          <w:sz w:val="20"/>
        </w:rPr>
        <w:t> </w:t>
      </w:r>
      <w:r>
        <w:rPr>
          <w:sz w:val="20"/>
        </w:rPr>
        <w:t>other</w:t>
      </w:r>
      <w:r>
        <w:rPr>
          <w:spacing w:val="-7"/>
          <w:sz w:val="20"/>
        </w:rPr>
        <w:t> </w:t>
      </w:r>
      <w:r>
        <w:rPr>
          <w:sz w:val="20"/>
        </w:rPr>
        <w:t>information</w:t>
      </w:r>
      <w:r>
        <w:rPr>
          <w:spacing w:val="-5"/>
          <w:sz w:val="20"/>
        </w:rPr>
        <w:t> </w:t>
      </w:r>
      <w:r>
        <w:rPr>
          <w:sz w:val="20"/>
        </w:rPr>
        <w:t>or</w:t>
      </w:r>
      <w:r>
        <w:rPr>
          <w:spacing w:val="-7"/>
          <w:sz w:val="20"/>
        </w:rPr>
        <w:t> </w:t>
      </w:r>
      <w:r>
        <w:rPr>
          <w:sz w:val="20"/>
        </w:rPr>
        <w:t>documentation</w:t>
      </w:r>
      <w:r>
        <w:rPr>
          <w:spacing w:val="-5"/>
          <w:sz w:val="20"/>
        </w:rPr>
        <w:t> </w:t>
      </w:r>
      <w:r>
        <w:rPr>
          <w:sz w:val="20"/>
        </w:rPr>
        <w:t>pertinent</w:t>
      </w:r>
      <w:r>
        <w:rPr>
          <w:spacing w:val="-6"/>
          <w:sz w:val="20"/>
        </w:rPr>
        <w:t> </w:t>
      </w:r>
      <w:r>
        <w:rPr>
          <w:sz w:val="20"/>
        </w:rPr>
        <w:t>to</w:t>
      </w:r>
      <w:r>
        <w:rPr>
          <w:spacing w:val="-7"/>
          <w:sz w:val="20"/>
        </w:rPr>
        <w:t> </w:t>
      </w:r>
      <w:r>
        <w:rPr>
          <w:sz w:val="20"/>
        </w:rPr>
        <w:t>the</w:t>
      </w:r>
      <w:r>
        <w:rPr>
          <w:spacing w:val="-8"/>
          <w:sz w:val="20"/>
        </w:rPr>
        <w:t> </w:t>
      </w:r>
      <w:r>
        <w:rPr>
          <w:sz w:val="20"/>
        </w:rPr>
        <w:t>alleged</w:t>
      </w:r>
      <w:r>
        <w:rPr>
          <w:spacing w:val="-7"/>
          <w:sz w:val="20"/>
        </w:rPr>
        <w:t> </w:t>
      </w:r>
      <w:r>
        <w:rPr>
          <w:sz w:val="20"/>
        </w:rPr>
        <w:t>“insured</w:t>
      </w:r>
      <w:r>
        <w:rPr>
          <w:spacing w:val="-7"/>
          <w:sz w:val="20"/>
        </w:rPr>
        <w:t> </w:t>
      </w:r>
      <w:r>
        <w:rPr>
          <w:spacing w:val="-2"/>
          <w:sz w:val="20"/>
        </w:rPr>
        <w:t>event”.</w:t>
      </w:r>
    </w:p>
    <w:p>
      <w:pPr>
        <w:pStyle w:val="BodyText"/>
        <w:spacing w:before="4"/>
        <w:rPr>
          <w:sz w:val="17"/>
        </w:rPr>
      </w:pPr>
    </w:p>
    <w:p>
      <w:pPr>
        <w:pStyle w:val="ListParagraph"/>
        <w:numPr>
          <w:ilvl w:val="1"/>
          <w:numId w:val="5"/>
        </w:numPr>
        <w:tabs>
          <w:tab w:pos="1638" w:val="left" w:leader="none"/>
        </w:tabs>
        <w:spacing w:line="240" w:lineRule="auto" w:before="0" w:after="0"/>
        <w:ind w:left="1638" w:right="0" w:hanging="358"/>
        <w:jc w:val="left"/>
        <w:rPr>
          <w:sz w:val="20"/>
        </w:rPr>
      </w:pPr>
      <w:r>
        <w:rPr>
          <w:sz w:val="20"/>
        </w:rPr>
        <w:t>If</w:t>
      </w:r>
      <w:r>
        <w:rPr>
          <w:spacing w:val="-4"/>
          <w:sz w:val="20"/>
        </w:rPr>
        <w:t> </w:t>
      </w:r>
      <w:r>
        <w:rPr>
          <w:sz w:val="20"/>
        </w:rPr>
        <w:t>a</w:t>
      </w:r>
      <w:r>
        <w:rPr>
          <w:spacing w:val="-5"/>
          <w:sz w:val="20"/>
        </w:rPr>
        <w:t> </w:t>
      </w:r>
      <w:r>
        <w:rPr>
          <w:sz w:val="20"/>
        </w:rPr>
        <w:t>“claim”</w:t>
      </w:r>
      <w:r>
        <w:rPr>
          <w:spacing w:val="-5"/>
          <w:sz w:val="20"/>
        </w:rPr>
        <w:t> </w:t>
      </w:r>
      <w:r>
        <w:rPr>
          <w:sz w:val="20"/>
        </w:rPr>
        <w:t>is</w:t>
      </w:r>
      <w:r>
        <w:rPr>
          <w:spacing w:val="-6"/>
          <w:sz w:val="20"/>
        </w:rPr>
        <w:t> </w:t>
      </w:r>
      <w:r>
        <w:rPr>
          <w:sz w:val="20"/>
        </w:rPr>
        <w:t>made</w:t>
      </w:r>
      <w:r>
        <w:rPr>
          <w:spacing w:val="-5"/>
          <w:sz w:val="20"/>
        </w:rPr>
        <w:t> </w:t>
      </w:r>
      <w:r>
        <w:rPr>
          <w:sz w:val="20"/>
        </w:rPr>
        <w:t>or</w:t>
      </w:r>
      <w:r>
        <w:rPr>
          <w:spacing w:val="-4"/>
          <w:sz w:val="20"/>
        </w:rPr>
        <w:t> </w:t>
      </w:r>
      <w:r>
        <w:rPr>
          <w:sz w:val="20"/>
        </w:rPr>
        <w:t>“suit”</w:t>
      </w:r>
      <w:r>
        <w:rPr>
          <w:spacing w:val="-3"/>
          <w:sz w:val="20"/>
        </w:rPr>
        <w:t> </w:t>
      </w:r>
      <w:r>
        <w:rPr>
          <w:sz w:val="20"/>
        </w:rPr>
        <w:t>is</w:t>
      </w:r>
      <w:r>
        <w:rPr>
          <w:spacing w:val="-4"/>
          <w:sz w:val="20"/>
        </w:rPr>
        <w:t> </w:t>
      </w:r>
      <w:r>
        <w:rPr>
          <w:sz w:val="20"/>
        </w:rPr>
        <w:t>brought</w:t>
      </w:r>
      <w:r>
        <w:rPr>
          <w:spacing w:val="-4"/>
          <w:sz w:val="20"/>
        </w:rPr>
        <w:t> </w:t>
      </w:r>
      <w:r>
        <w:rPr>
          <w:sz w:val="20"/>
        </w:rPr>
        <w:t>against</w:t>
      </w:r>
      <w:r>
        <w:rPr>
          <w:spacing w:val="-3"/>
          <w:sz w:val="20"/>
        </w:rPr>
        <w:t> </w:t>
      </w:r>
      <w:r>
        <w:rPr>
          <w:sz w:val="20"/>
        </w:rPr>
        <w:t>any</w:t>
      </w:r>
      <w:r>
        <w:rPr>
          <w:spacing w:val="-8"/>
          <w:sz w:val="20"/>
        </w:rPr>
        <w:t> </w:t>
      </w:r>
      <w:r>
        <w:rPr>
          <w:sz w:val="20"/>
        </w:rPr>
        <w:t>insured</w:t>
      </w:r>
      <w:r>
        <w:rPr>
          <w:spacing w:val="-4"/>
          <w:sz w:val="20"/>
        </w:rPr>
        <w:t> </w:t>
      </w:r>
      <w:r>
        <w:rPr>
          <w:sz w:val="20"/>
        </w:rPr>
        <w:t>you</w:t>
      </w:r>
      <w:r>
        <w:rPr>
          <w:spacing w:val="-5"/>
          <w:sz w:val="20"/>
        </w:rPr>
        <w:t> </w:t>
      </w:r>
      <w:r>
        <w:rPr>
          <w:spacing w:val="-2"/>
          <w:sz w:val="20"/>
        </w:rPr>
        <w:t>must:</w:t>
      </w:r>
    </w:p>
    <w:p>
      <w:pPr>
        <w:pStyle w:val="BodyText"/>
        <w:spacing w:before="4"/>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Immediately</w:t>
      </w:r>
      <w:r>
        <w:rPr>
          <w:spacing w:val="-9"/>
          <w:sz w:val="20"/>
        </w:rPr>
        <w:t> </w:t>
      </w:r>
      <w:r>
        <w:rPr>
          <w:sz w:val="20"/>
        </w:rPr>
        <w:t>record</w:t>
      </w:r>
      <w:r>
        <w:rPr>
          <w:spacing w:val="-6"/>
          <w:sz w:val="20"/>
        </w:rPr>
        <w:t> </w:t>
      </w:r>
      <w:r>
        <w:rPr>
          <w:sz w:val="20"/>
        </w:rPr>
        <w:t>the</w:t>
      </w:r>
      <w:r>
        <w:rPr>
          <w:spacing w:val="-6"/>
          <w:sz w:val="20"/>
        </w:rPr>
        <w:t> </w:t>
      </w:r>
      <w:r>
        <w:rPr>
          <w:sz w:val="20"/>
        </w:rPr>
        <w:t>specifics</w:t>
      </w:r>
      <w:r>
        <w:rPr>
          <w:spacing w:val="-5"/>
          <w:sz w:val="20"/>
        </w:rPr>
        <w:t> </w:t>
      </w:r>
      <w:r>
        <w:rPr>
          <w:sz w:val="20"/>
        </w:rPr>
        <w:t>of</w:t>
      </w:r>
      <w:r>
        <w:rPr>
          <w:spacing w:val="-4"/>
          <w:sz w:val="20"/>
        </w:rPr>
        <w:t> </w:t>
      </w:r>
      <w:r>
        <w:rPr>
          <w:sz w:val="20"/>
        </w:rPr>
        <w:t>the</w:t>
      </w:r>
      <w:r>
        <w:rPr>
          <w:spacing w:val="-6"/>
          <w:sz w:val="20"/>
        </w:rPr>
        <w:t> </w:t>
      </w:r>
      <w:r>
        <w:rPr>
          <w:sz w:val="20"/>
        </w:rPr>
        <w:t>“claim”</w:t>
      </w:r>
      <w:r>
        <w:rPr>
          <w:spacing w:val="-4"/>
          <w:sz w:val="20"/>
        </w:rPr>
        <w:t> </w:t>
      </w:r>
      <w:r>
        <w:rPr>
          <w:sz w:val="20"/>
        </w:rPr>
        <w:t>and</w:t>
      </w:r>
      <w:r>
        <w:rPr>
          <w:spacing w:val="-6"/>
          <w:sz w:val="20"/>
        </w:rPr>
        <w:t> </w:t>
      </w:r>
      <w:r>
        <w:rPr>
          <w:sz w:val="20"/>
        </w:rPr>
        <w:t>the</w:t>
      </w:r>
      <w:r>
        <w:rPr>
          <w:spacing w:val="-4"/>
          <w:sz w:val="20"/>
        </w:rPr>
        <w:t> </w:t>
      </w:r>
      <w:r>
        <w:rPr>
          <w:sz w:val="20"/>
        </w:rPr>
        <w:t>date</w:t>
      </w:r>
      <w:r>
        <w:rPr>
          <w:spacing w:val="-4"/>
          <w:sz w:val="20"/>
        </w:rPr>
        <w:t> </w:t>
      </w:r>
      <w:r>
        <w:rPr>
          <w:sz w:val="20"/>
        </w:rPr>
        <w:t>it</w:t>
      </w:r>
      <w:r>
        <w:rPr>
          <w:spacing w:val="-4"/>
          <w:sz w:val="20"/>
        </w:rPr>
        <w:t> </w:t>
      </w:r>
      <w:r>
        <w:rPr>
          <w:sz w:val="20"/>
        </w:rPr>
        <w:t>is</w:t>
      </w:r>
      <w:r>
        <w:rPr>
          <w:spacing w:val="-5"/>
          <w:sz w:val="20"/>
        </w:rPr>
        <w:t> </w:t>
      </w:r>
      <w:r>
        <w:rPr>
          <w:spacing w:val="-2"/>
          <w:sz w:val="20"/>
        </w:rPr>
        <w:t>received;</w:t>
      </w:r>
    </w:p>
    <w:p>
      <w:pPr>
        <w:pStyle w:val="BodyText"/>
        <w:spacing w:before="5"/>
        <w:rPr>
          <w:sz w:val="17"/>
        </w:rPr>
      </w:pPr>
    </w:p>
    <w:p>
      <w:pPr>
        <w:pStyle w:val="ListParagraph"/>
        <w:numPr>
          <w:ilvl w:val="2"/>
          <w:numId w:val="5"/>
        </w:numPr>
        <w:tabs>
          <w:tab w:pos="1997" w:val="left" w:leader="none"/>
        </w:tabs>
        <w:spacing w:line="240" w:lineRule="auto" w:before="0" w:after="0"/>
        <w:ind w:left="1997" w:right="0" w:hanging="357"/>
        <w:jc w:val="left"/>
        <w:rPr>
          <w:sz w:val="20"/>
        </w:rPr>
      </w:pPr>
      <w:r>
        <w:rPr>
          <w:sz w:val="20"/>
        </w:rPr>
        <w:t>Notify</w:t>
      </w:r>
      <w:r>
        <w:rPr>
          <w:spacing w:val="-7"/>
          <w:sz w:val="20"/>
        </w:rPr>
        <w:t> </w:t>
      </w:r>
      <w:r>
        <w:rPr>
          <w:sz w:val="20"/>
        </w:rPr>
        <w:t>us</w:t>
      </w:r>
      <w:r>
        <w:rPr>
          <w:spacing w:val="-4"/>
          <w:sz w:val="20"/>
        </w:rPr>
        <w:t> </w:t>
      </w:r>
      <w:r>
        <w:rPr>
          <w:sz w:val="20"/>
        </w:rPr>
        <w:t>in</w:t>
      </w:r>
      <w:r>
        <w:rPr>
          <w:spacing w:val="-4"/>
          <w:sz w:val="20"/>
        </w:rPr>
        <w:t> </w:t>
      </w:r>
      <w:r>
        <w:rPr>
          <w:sz w:val="20"/>
        </w:rPr>
        <w:t>writing</w:t>
      </w:r>
      <w:r>
        <w:rPr>
          <w:spacing w:val="-4"/>
          <w:sz w:val="20"/>
        </w:rPr>
        <w:t> </w:t>
      </w:r>
      <w:r>
        <w:rPr>
          <w:sz w:val="20"/>
        </w:rPr>
        <w:t>as</w:t>
      </w:r>
      <w:r>
        <w:rPr>
          <w:spacing w:val="-4"/>
          <w:sz w:val="20"/>
        </w:rPr>
        <w:t> </w:t>
      </w:r>
      <w:r>
        <w:rPr>
          <w:sz w:val="20"/>
        </w:rPr>
        <w:t>soon</w:t>
      </w:r>
      <w:r>
        <w:rPr>
          <w:spacing w:val="-4"/>
          <w:sz w:val="20"/>
        </w:rPr>
        <w:t> </w:t>
      </w:r>
      <w:r>
        <w:rPr>
          <w:sz w:val="20"/>
        </w:rPr>
        <w:t>as</w:t>
      </w:r>
      <w:r>
        <w:rPr>
          <w:spacing w:val="-5"/>
          <w:sz w:val="20"/>
        </w:rPr>
        <w:t> </w:t>
      </w:r>
      <w:r>
        <w:rPr>
          <w:spacing w:val="-2"/>
          <w:sz w:val="20"/>
        </w:rPr>
        <w:t>practicable;</w:t>
      </w:r>
    </w:p>
    <w:p>
      <w:pPr>
        <w:pStyle w:val="BodyText"/>
        <w:spacing w:before="4"/>
        <w:rPr>
          <w:sz w:val="17"/>
        </w:rPr>
      </w:pPr>
    </w:p>
    <w:p>
      <w:pPr>
        <w:pStyle w:val="ListParagraph"/>
        <w:numPr>
          <w:ilvl w:val="2"/>
          <w:numId w:val="5"/>
        </w:numPr>
        <w:tabs>
          <w:tab w:pos="1997" w:val="left" w:leader="none"/>
          <w:tab w:pos="2000" w:val="left" w:leader="none"/>
        </w:tabs>
        <w:spacing w:line="240" w:lineRule="auto" w:before="0" w:after="0"/>
        <w:ind w:left="2000" w:right="839" w:hanging="360"/>
        <w:jc w:val="left"/>
        <w:rPr>
          <w:sz w:val="20"/>
        </w:rPr>
      </w:pPr>
      <w:r>
        <w:rPr>
          <w:sz w:val="20"/>
        </w:rPr>
        <w:t>Immediately</w:t>
      </w:r>
      <w:r>
        <w:rPr>
          <w:spacing w:val="40"/>
          <w:sz w:val="20"/>
        </w:rPr>
        <w:t> </w:t>
      </w:r>
      <w:r>
        <w:rPr>
          <w:sz w:val="20"/>
        </w:rPr>
        <w:t>send</w:t>
      </w:r>
      <w:r>
        <w:rPr>
          <w:spacing w:val="40"/>
          <w:sz w:val="20"/>
        </w:rPr>
        <w:t> </w:t>
      </w:r>
      <w:r>
        <w:rPr>
          <w:sz w:val="20"/>
        </w:rPr>
        <w:t>us</w:t>
      </w:r>
      <w:r>
        <w:rPr>
          <w:spacing w:val="40"/>
          <w:sz w:val="20"/>
        </w:rPr>
        <w:t> </w:t>
      </w:r>
      <w:r>
        <w:rPr>
          <w:sz w:val="20"/>
        </w:rPr>
        <w:t>copies</w:t>
      </w:r>
      <w:r>
        <w:rPr>
          <w:spacing w:val="40"/>
          <w:sz w:val="20"/>
        </w:rPr>
        <w:t> </w:t>
      </w:r>
      <w:r>
        <w:rPr>
          <w:sz w:val="20"/>
        </w:rPr>
        <w:t>of</w:t>
      </w:r>
      <w:r>
        <w:rPr>
          <w:spacing w:val="40"/>
          <w:sz w:val="20"/>
        </w:rPr>
        <w:t> </w:t>
      </w:r>
      <w:r>
        <w:rPr>
          <w:sz w:val="20"/>
        </w:rPr>
        <w:t>any</w:t>
      </w:r>
      <w:r>
        <w:rPr>
          <w:spacing w:val="40"/>
          <w:sz w:val="20"/>
        </w:rPr>
        <w:t> </w:t>
      </w:r>
      <w:r>
        <w:rPr>
          <w:sz w:val="20"/>
        </w:rPr>
        <w:t>demands,</w:t>
      </w:r>
      <w:r>
        <w:rPr>
          <w:spacing w:val="40"/>
          <w:sz w:val="20"/>
        </w:rPr>
        <w:t> </w:t>
      </w:r>
      <w:r>
        <w:rPr>
          <w:sz w:val="20"/>
        </w:rPr>
        <w:t>notices,</w:t>
      </w:r>
      <w:r>
        <w:rPr>
          <w:spacing w:val="40"/>
          <w:sz w:val="20"/>
        </w:rPr>
        <w:t> </w:t>
      </w:r>
      <w:r>
        <w:rPr>
          <w:sz w:val="20"/>
        </w:rPr>
        <w:t>summonses</w:t>
      </w:r>
      <w:r>
        <w:rPr>
          <w:spacing w:val="40"/>
          <w:sz w:val="20"/>
        </w:rPr>
        <w:t> </w:t>
      </w:r>
      <w:r>
        <w:rPr>
          <w:sz w:val="20"/>
        </w:rPr>
        <w:t>or</w:t>
      </w:r>
      <w:r>
        <w:rPr>
          <w:spacing w:val="40"/>
          <w:sz w:val="20"/>
        </w:rPr>
        <w:t> </w:t>
      </w:r>
      <w:r>
        <w:rPr>
          <w:sz w:val="20"/>
        </w:rPr>
        <w:t>legal</w:t>
      </w:r>
      <w:r>
        <w:rPr>
          <w:spacing w:val="40"/>
          <w:sz w:val="20"/>
        </w:rPr>
        <w:t> </w:t>
      </w:r>
      <w:r>
        <w:rPr>
          <w:sz w:val="20"/>
        </w:rPr>
        <w:t>papers received in connection with the “claim”;</w:t>
      </w:r>
    </w:p>
    <w:p>
      <w:pPr>
        <w:pStyle w:val="BodyText"/>
        <w:spacing w:before="4"/>
        <w:rPr>
          <w:sz w:val="17"/>
        </w:rPr>
      </w:pPr>
    </w:p>
    <w:p>
      <w:pPr>
        <w:pStyle w:val="ListParagraph"/>
        <w:numPr>
          <w:ilvl w:val="2"/>
          <w:numId w:val="5"/>
        </w:numPr>
        <w:tabs>
          <w:tab w:pos="1997" w:val="left" w:leader="none"/>
        </w:tabs>
        <w:spacing w:line="240" w:lineRule="auto" w:before="1" w:after="0"/>
        <w:ind w:left="1997" w:right="0" w:hanging="357"/>
        <w:jc w:val="left"/>
        <w:rPr>
          <w:sz w:val="20"/>
        </w:rPr>
      </w:pPr>
      <w:r>
        <w:rPr>
          <w:sz w:val="20"/>
        </w:rPr>
        <w:t>Authorize</w:t>
      </w:r>
      <w:r>
        <w:rPr>
          <w:spacing w:val="-5"/>
          <w:sz w:val="20"/>
        </w:rPr>
        <w:t> </w:t>
      </w:r>
      <w:r>
        <w:rPr>
          <w:sz w:val="20"/>
        </w:rPr>
        <w:t>us</w:t>
      </w:r>
      <w:r>
        <w:rPr>
          <w:spacing w:val="-6"/>
          <w:sz w:val="20"/>
        </w:rPr>
        <w:t> </w:t>
      </w:r>
      <w:r>
        <w:rPr>
          <w:sz w:val="20"/>
        </w:rPr>
        <w:t>to</w:t>
      </w:r>
      <w:r>
        <w:rPr>
          <w:spacing w:val="-6"/>
          <w:sz w:val="20"/>
        </w:rPr>
        <w:t> </w:t>
      </w:r>
      <w:r>
        <w:rPr>
          <w:sz w:val="20"/>
        </w:rPr>
        <w:t>obtain</w:t>
      </w:r>
      <w:r>
        <w:rPr>
          <w:spacing w:val="-7"/>
          <w:sz w:val="20"/>
        </w:rPr>
        <w:t> </w:t>
      </w:r>
      <w:r>
        <w:rPr>
          <w:sz w:val="20"/>
        </w:rPr>
        <w:t>records</w:t>
      </w:r>
      <w:r>
        <w:rPr>
          <w:spacing w:val="-5"/>
          <w:sz w:val="20"/>
        </w:rPr>
        <w:t> </w:t>
      </w:r>
      <w:r>
        <w:rPr>
          <w:sz w:val="20"/>
        </w:rPr>
        <w:t>and</w:t>
      </w:r>
      <w:r>
        <w:rPr>
          <w:spacing w:val="-5"/>
          <w:sz w:val="20"/>
        </w:rPr>
        <w:t> </w:t>
      </w:r>
      <w:r>
        <w:rPr>
          <w:sz w:val="20"/>
        </w:rPr>
        <w:t>other</w:t>
      </w:r>
      <w:r>
        <w:rPr>
          <w:spacing w:val="-6"/>
          <w:sz w:val="20"/>
        </w:rPr>
        <w:t> </w:t>
      </w:r>
      <w:r>
        <w:rPr>
          <w:spacing w:val="-2"/>
          <w:sz w:val="20"/>
        </w:rPr>
        <w:t>information;</w:t>
      </w:r>
    </w:p>
    <w:p>
      <w:pPr>
        <w:pStyle w:val="BodyText"/>
        <w:spacing w:before="4"/>
        <w:rPr>
          <w:sz w:val="17"/>
        </w:rPr>
      </w:pPr>
    </w:p>
    <w:p>
      <w:pPr>
        <w:pStyle w:val="ListParagraph"/>
        <w:numPr>
          <w:ilvl w:val="2"/>
          <w:numId w:val="5"/>
        </w:numPr>
        <w:tabs>
          <w:tab w:pos="1997" w:val="left" w:leader="none"/>
          <w:tab w:pos="2000" w:val="left" w:leader="none"/>
        </w:tabs>
        <w:spacing w:line="240" w:lineRule="auto" w:before="0" w:after="0"/>
        <w:ind w:left="2000" w:right="840" w:hanging="360"/>
        <w:jc w:val="left"/>
        <w:rPr>
          <w:sz w:val="20"/>
        </w:rPr>
      </w:pPr>
      <w:r>
        <w:rPr>
          <w:sz w:val="20"/>
        </w:rPr>
        <w:t>Submit</w:t>
      </w:r>
      <w:r>
        <w:rPr>
          <w:spacing w:val="78"/>
          <w:sz w:val="20"/>
        </w:rPr>
        <w:t> </w:t>
      </w:r>
      <w:r>
        <w:rPr>
          <w:sz w:val="20"/>
        </w:rPr>
        <w:t>to</w:t>
      </w:r>
      <w:r>
        <w:rPr>
          <w:spacing w:val="78"/>
          <w:sz w:val="20"/>
        </w:rPr>
        <w:t> </w:t>
      </w:r>
      <w:r>
        <w:rPr>
          <w:sz w:val="20"/>
        </w:rPr>
        <w:t>examination</w:t>
      </w:r>
      <w:r>
        <w:rPr>
          <w:spacing w:val="78"/>
          <w:sz w:val="20"/>
        </w:rPr>
        <w:t> </w:t>
      </w:r>
      <w:r>
        <w:rPr>
          <w:sz w:val="20"/>
        </w:rPr>
        <w:t>under</w:t>
      </w:r>
      <w:r>
        <w:rPr>
          <w:spacing w:val="79"/>
          <w:sz w:val="20"/>
        </w:rPr>
        <w:t> </w:t>
      </w:r>
      <w:r>
        <w:rPr>
          <w:sz w:val="20"/>
        </w:rPr>
        <w:t>oath</w:t>
      </w:r>
      <w:r>
        <w:rPr>
          <w:spacing w:val="78"/>
          <w:sz w:val="20"/>
        </w:rPr>
        <w:t> </w:t>
      </w:r>
      <w:r>
        <w:rPr>
          <w:sz w:val="20"/>
        </w:rPr>
        <w:t>at</w:t>
      </w:r>
      <w:r>
        <w:rPr>
          <w:spacing w:val="78"/>
          <w:sz w:val="20"/>
        </w:rPr>
        <w:t> </w:t>
      </w:r>
      <w:r>
        <w:rPr>
          <w:sz w:val="20"/>
        </w:rPr>
        <w:t>such</w:t>
      </w:r>
      <w:r>
        <w:rPr>
          <w:spacing w:val="78"/>
          <w:sz w:val="20"/>
        </w:rPr>
        <w:t> </w:t>
      </w:r>
      <w:r>
        <w:rPr>
          <w:sz w:val="20"/>
        </w:rPr>
        <w:t>times</w:t>
      </w:r>
      <w:r>
        <w:rPr>
          <w:spacing w:val="77"/>
          <w:sz w:val="20"/>
        </w:rPr>
        <w:t> </w:t>
      </w:r>
      <w:r>
        <w:rPr>
          <w:sz w:val="20"/>
        </w:rPr>
        <w:t>as</w:t>
      </w:r>
      <w:r>
        <w:rPr>
          <w:spacing w:val="79"/>
          <w:sz w:val="20"/>
        </w:rPr>
        <w:t> </w:t>
      </w:r>
      <w:r>
        <w:rPr>
          <w:sz w:val="20"/>
        </w:rPr>
        <w:t>we</w:t>
      </w:r>
      <w:r>
        <w:rPr>
          <w:spacing w:val="78"/>
          <w:sz w:val="20"/>
        </w:rPr>
        <w:t> </w:t>
      </w:r>
      <w:r>
        <w:rPr>
          <w:sz w:val="20"/>
        </w:rPr>
        <w:t>reasonably</w:t>
      </w:r>
      <w:r>
        <w:rPr>
          <w:spacing w:val="75"/>
          <w:sz w:val="20"/>
        </w:rPr>
        <w:t> </w:t>
      </w:r>
      <w:r>
        <w:rPr>
          <w:sz w:val="20"/>
        </w:rPr>
        <w:t>may</w:t>
      </w:r>
      <w:r>
        <w:rPr>
          <w:spacing w:val="75"/>
          <w:sz w:val="20"/>
        </w:rPr>
        <w:t> </w:t>
      </w:r>
      <w:r>
        <w:rPr>
          <w:sz w:val="20"/>
        </w:rPr>
        <w:t>require concerning any matter relating to this insurance or any “claim”;</w:t>
      </w:r>
    </w:p>
    <w:p>
      <w:pPr>
        <w:pStyle w:val="BodyText"/>
        <w:spacing w:before="4"/>
        <w:rPr>
          <w:sz w:val="17"/>
        </w:rPr>
      </w:pPr>
    </w:p>
    <w:p>
      <w:pPr>
        <w:pStyle w:val="ListParagraph"/>
        <w:numPr>
          <w:ilvl w:val="2"/>
          <w:numId w:val="5"/>
        </w:numPr>
        <w:tabs>
          <w:tab w:pos="1997" w:val="left" w:leader="none"/>
        </w:tabs>
        <w:spacing w:line="240" w:lineRule="auto" w:before="1" w:after="0"/>
        <w:ind w:left="1997" w:right="0" w:hanging="357"/>
        <w:jc w:val="left"/>
        <w:rPr>
          <w:sz w:val="20"/>
        </w:rPr>
      </w:pPr>
      <w:r>
        <w:rPr>
          <w:sz w:val="20"/>
        </w:rPr>
        <w:t>Cooperate</w:t>
      </w:r>
      <w:r>
        <w:rPr>
          <w:spacing w:val="-5"/>
          <w:sz w:val="20"/>
        </w:rPr>
        <w:t> </w:t>
      </w:r>
      <w:r>
        <w:rPr>
          <w:sz w:val="20"/>
        </w:rPr>
        <w:t>with</w:t>
      </w:r>
      <w:r>
        <w:rPr>
          <w:spacing w:val="-6"/>
          <w:sz w:val="20"/>
        </w:rPr>
        <w:t> </w:t>
      </w:r>
      <w:r>
        <w:rPr>
          <w:sz w:val="20"/>
        </w:rPr>
        <w:t>us</w:t>
      </w:r>
      <w:r>
        <w:rPr>
          <w:spacing w:val="-5"/>
          <w:sz w:val="20"/>
        </w:rPr>
        <w:t> </w:t>
      </w:r>
      <w:r>
        <w:rPr>
          <w:sz w:val="20"/>
        </w:rPr>
        <w:t>in</w:t>
      </w:r>
      <w:r>
        <w:rPr>
          <w:spacing w:val="-6"/>
          <w:sz w:val="20"/>
        </w:rPr>
        <w:t> </w:t>
      </w:r>
      <w:r>
        <w:rPr>
          <w:sz w:val="20"/>
        </w:rPr>
        <w:t>the</w:t>
      </w:r>
      <w:r>
        <w:rPr>
          <w:spacing w:val="-6"/>
          <w:sz w:val="20"/>
        </w:rPr>
        <w:t> </w:t>
      </w:r>
      <w:r>
        <w:rPr>
          <w:sz w:val="20"/>
        </w:rPr>
        <w:t>investigation,</w:t>
      </w:r>
      <w:r>
        <w:rPr>
          <w:spacing w:val="-6"/>
          <w:sz w:val="20"/>
        </w:rPr>
        <w:t> </w:t>
      </w:r>
      <w:r>
        <w:rPr>
          <w:sz w:val="20"/>
        </w:rPr>
        <w:t>settlement</w:t>
      </w:r>
      <w:r>
        <w:rPr>
          <w:spacing w:val="-6"/>
          <w:sz w:val="20"/>
        </w:rPr>
        <w:t> </w:t>
      </w:r>
      <w:r>
        <w:rPr>
          <w:sz w:val="20"/>
        </w:rPr>
        <w:t>or</w:t>
      </w:r>
      <w:r>
        <w:rPr>
          <w:spacing w:val="-5"/>
          <w:sz w:val="20"/>
        </w:rPr>
        <w:t> </w:t>
      </w:r>
      <w:r>
        <w:rPr>
          <w:sz w:val="20"/>
        </w:rPr>
        <w:t>defense</w:t>
      </w:r>
      <w:r>
        <w:rPr>
          <w:spacing w:val="-6"/>
          <w:sz w:val="20"/>
        </w:rPr>
        <w:t> </w:t>
      </w:r>
      <w:r>
        <w:rPr>
          <w:sz w:val="20"/>
        </w:rPr>
        <w:t>of</w:t>
      </w:r>
      <w:r>
        <w:rPr>
          <w:spacing w:val="-5"/>
          <w:sz w:val="20"/>
        </w:rPr>
        <w:t> </w:t>
      </w:r>
      <w:r>
        <w:rPr>
          <w:sz w:val="20"/>
        </w:rPr>
        <w:t>the</w:t>
      </w:r>
      <w:r>
        <w:rPr>
          <w:spacing w:val="-6"/>
          <w:sz w:val="20"/>
        </w:rPr>
        <w:t> </w:t>
      </w:r>
      <w:r>
        <w:rPr>
          <w:sz w:val="20"/>
        </w:rPr>
        <w:t>“claim”;</w:t>
      </w:r>
      <w:r>
        <w:rPr>
          <w:spacing w:val="-6"/>
          <w:sz w:val="20"/>
        </w:rPr>
        <w:t> </w:t>
      </w:r>
      <w:r>
        <w:rPr>
          <w:spacing w:val="-5"/>
          <w:sz w:val="20"/>
        </w:rPr>
        <w:t>and</w:t>
      </w:r>
    </w:p>
    <w:p>
      <w:pPr>
        <w:spacing w:after="0" w:line="240" w:lineRule="auto"/>
        <w:jc w:val="left"/>
        <w:rPr>
          <w:sz w:val="20"/>
        </w:rPr>
        <w:sectPr>
          <w:footerReference w:type="default" r:id="rId10"/>
          <w:pgSz w:w="12240" w:h="15840"/>
          <w:pgMar w:footer="784" w:header="0" w:top="1080" w:bottom="980" w:left="880" w:right="600"/>
        </w:sectPr>
      </w:pPr>
    </w:p>
    <w:p>
      <w:pPr>
        <w:pStyle w:val="ListParagraph"/>
        <w:numPr>
          <w:ilvl w:val="2"/>
          <w:numId w:val="5"/>
        </w:numPr>
        <w:tabs>
          <w:tab w:pos="1996" w:val="left" w:leader="none"/>
          <w:tab w:pos="1999" w:val="left" w:leader="none"/>
        </w:tabs>
        <w:spacing w:line="240" w:lineRule="auto" w:before="71" w:after="0"/>
        <w:ind w:left="1999" w:right="837" w:hanging="360"/>
        <w:jc w:val="both"/>
        <w:rPr>
          <w:sz w:val="20"/>
        </w:rPr>
      </w:pPr>
      <w:r>
        <w:rPr>
          <w:sz w:val="20"/>
        </w:rPr>
        <w:t>Assist us, upon our request, in the enforcement of any right against any person or organization which may be liable to any insured because of injury or damage to which</w:t>
      </w:r>
      <w:r>
        <w:rPr>
          <w:spacing w:val="40"/>
          <w:sz w:val="20"/>
        </w:rPr>
        <w:t> </w:t>
      </w:r>
      <w:r>
        <w:rPr>
          <w:sz w:val="20"/>
        </w:rPr>
        <w:t>this insurance may also apply.</w:t>
      </w:r>
    </w:p>
    <w:p>
      <w:pPr>
        <w:pStyle w:val="BodyText"/>
        <w:spacing w:before="3"/>
        <w:rPr>
          <w:sz w:val="17"/>
        </w:rPr>
      </w:pPr>
    </w:p>
    <w:p>
      <w:pPr>
        <w:pStyle w:val="ListParagraph"/>
        <w:numPr>
          <w:ilvl w:val="1"/>
          <w:numId w:val="5"/>
        </w:numPr>
        <w:tabs>
          <w:tab w:pos="1637" w:val="left" w:leader="none"/>
          <w:tab w:pos="1639" w:val="left" w:leader="none"/>
        </w:tabs>
        <w:spacing w:line="240" w:lineRule="auto" w:before="0" w:after="0"/>
        <w:ind w:left="1639" w:right="837" w:hanging="360"/>
        <w:jc w:val="both"/>
        <w:rPr>
          <w:sz w:val="20"/>
        </w:rPr>
      </w:pPr>
      <w:r>
        <w:rPr>
          <w:sz w:val="20"/>
        </w:rPr>
        <w:t>No insured will, except at that insured’s own cost, voluntarily make a payment, assume any obligation, or incur any expense, other than for first aid, without our consent.</w:t>
      </w:r>
    </w:p>
    <w:p>
      <w:pPr>
        <w:pStyle w:val="BodyText"/>
        <w:spacing w:before="2"/>
        <w:rPr>
          <w:sz w:val="17"/>
        </w:rPr>
      </w:pPr>
    </w:p>
    <w:p>
      <w:pPr>
        <w:pStyle w:val="ListParagraph"/>
        <w:numPr>
          <w:ilvl w:val="0"/>
          <w:numId w:val="1"/>
        </w:numPr>
        <w:tabs>
          <w:tab w:pos="917" w:val="left" w:leader="none"/>
          <w:tab w:pos="919" w:val="left" w:leader="none"/>
        </w:tabs>
        <w:spacing w:line="242" w:lineRule="auto" w:before="0" w:after="0"/>
        <w:ind w:left="919" w:right="838" w:hanging="360"/>
        <w:jc w:val="both"/>
        <w:rPr>
          <w:sz w:val="20"/>
        </w:rPr>
      </w:pPr>
      <w:r>
        <w:rPr>
          <w:sz w:val="20"/>
        </w:rPr>
        <w:t>Paragraph </w:t>
      </w:r>
      <w:r>
        <w:rPr>
          <w:b/>
          <w:sz w:val="20"/>
        </w:rPr>
        <w:t>18. </w:t>
      </w:r>
      <w:r>
        <w:rPr>
          <w:sz w:val="20"/>
        </w:rPr>
        <w:t>of </w:t>
      </w:r>
      <w:r>
        <w:rPr>
          <w:b/>
          <w:sz w:val="20"/>
        </w:rPr>
        <w:t>SECTION V – DEFINITIONS </w:t>
      </w:r>
      <w:r>
        <w:rPr>
          <w:sz w:val="20"/>
        </w:rPr>
        <w:t>is deleted in its entirety and replaced with the</w:t>
      </w:r>
      <w:r>
        <w:rPr>
          <w:spacing w:val="40"/>
          <w:sz w:val="20"/>
        </w:rPr>
        <w:t> </w:t>
      </w:r>
      <w:r>
        <w:rPr>
          <w:spacing w:val="-2"/>
          <w:sz w:val="20"/>
        </w:rPr>
        <w:t>following:</w:t>
      </w:r>
    </w:p>
    <w:p>
      <w:pPr>
        <w:pStyle w:val="ListParagraph"/>
        <w:numPr>
          <w:ilvl w:val="0"/>
          <w:numId w:val="6"/>
        </w:numPr>
        <w:tabs>
          <w:tab w:pos="1276" w:val="left" w:leader="none"/>
          <w:tab w:pos="1279" w:val="left" w:leader="none"/>
        </w:tabs>
        <w:spacing w:line="242" w:lineRule="auto" w:before="196" w:after="0"/>
        <w:ind w:left="1279" w:right="842" w:hanging="361"/>
        <w:jc w:val="both"/>
        <w:rPr>
          <w:sz w:val="20"/>
        </w:rPr>
      </w:pPr>
      <w:r>
        <w:rPr>
          <w:sz w:val="20"/>
        </w:rPr>
        <w:t>“Suit" means a civil proceeding in which damages because of "sexual misconduct” to which this insurance applies are alleged.</w:t>
      </w:r>
      <w:r>
        <w:rPr>
          <w:spacing w:val="40"/>
          <w:sz w:val="20"/>
        </w:rPr>
        <w:t> </w:t>
      </w:r>
      <w:r>
        <w:rPr>
          <w:sz w:val="20"/>
        </w:rPr>
        <w:t>"Suit" includes:</w:t>
      </w:r>
    </w:p>
    <w:p>
      <w:pPr>
        <w:pStyle w:val="BodyText"/>
        <w:spacing w:before="2"/>
        <w:rPr>
          <w:sz w:val="17"/>
        </w:rPr>
      </w:pPr>
    </w:p>
    <w:p>
      <w:pPr>
        <w:pStyle w:val="ListParagraph"/>
        <w:numPr>
          <w:ilvl w:val="1"/>
          <w:numId w:val="6"/>
        </w:numPr>
        <w:tabs>
          <w:tab w:pos="1637" w:val="left" w:leader="none"/>
          <w:tab w:pos="1639" w:val="left" w:leader="none"/>
        </w:tabs>
        <w:spacing w:line="240" w:lineRule="auto" w:before="1" w:after="0"/>
        <w:ind w:left="1639" w:right="836" w:hanging="360"/>
        <w:jc w:val="both"/>
        <w:rPr>
          <w:sz w:val="20"/>
        </w:rPr>
      </w:pPr>
      <w:r>
        <w:rPr>
          <w:sz w:val="20"/>
        </w:rPr>
        <w:t>An arbitration proceeding in which such damages are claimed and to which the insured must submit or does submit with our consent; or</w:t>
      </w:r>
    </w:p>
    <w:p>
      <w:pPr>
        <w:pStyle w:val="BodyText"/>
        <w:spacing w:before="4"/>
        <w:rPr>
          <w:sz w:val="17"/>
        </w:rPr>
      </w:pPr>
    </w:p>
    <w:p>
      <w:pPr>
        <w:pStyle w:val="ListParagraph"/>
        <w:numPr>
          <w:ilvl w:val="1"/>
          <w:numId w:val="6"/>
        </w:numPr>
        <w:tabs>
          <w:tab w:pos="1636" w:val="left" w:leader="none"/>
          <w:tab w:pos="1639" w:val="left" w:leader="none"/>
        </w:tabs>
        <w:spacing w:line="240" w:lineRule="auto" w:before="0" w:after="0"/>
        <w:ind w:left="1639" w:right="839" w:hanging="361"/>
        <w:jc w:val="both"/>
        <w:rPr>
          <w:sz w:val="20"/>
        </w:rPr>
      </w:pPr>
      <w:r>
        <w:rPr>
          <w:sz w:val="20"/>
        </w:rPr>
        <w:t>Any other alternative dispute resolution proceeding in which such damages are claimed and to which the insured submits with our consent.</w:t>
      </w:r>
    </w:p>
    <w:p>
      <w:pPr>
        <w:pStyle w:val="BodyText"/>
        <w:spacing w:before="2"/>
        <w:rPr>
          <w:sz w:val="17"/>
        </w:rPr>
      </w:pPr>
    </w:p>
    <w:p>
      <w:pPr>
        <w:pStyle w:val="ListParagraph"/>
        <w:numPr>
          <w:ilvl w:val="0"/>
          <w:numId w:val="1"/>
        </w:numPr>
        <w:tabs>
          <w:tab w:pos="917" w:val="left" w:leader="none"/>
          <w:tab w:pos="919" w:val="left" w:leader="none"/>
        </w:tabs>
        <w:spacing w:line="240" w:lineRule="auto" w:before="1" w:after="0"/>
        <w:ind w:left="919" w:right="838" w:hanging="360"/>
        <w:jc w:val="both"/>
        <w:rPr>
          <w:sz w:val="20"/>
        </w:rPr>
      </w:pPr>
      <w:r>
        <w:rPr>
          <w:sz w:val="20"/>
        </w:rPr>
        <w:t>In addition to the definitions in </w:t>
      </w:r>
      <w:r>
        <w:rPr>
          <w:b/>
          <w:sz w:val="20"/>
        </w:rPr>
        <w:t>SECTION V – DEFINITIONS </w:t>
      </w:r>
      <w:r>
        <w:rPr>
          <w:sz w:val="20"/>
        </w:rPr>
        <w:t>of the Policy which apply to this endorsement, the following additional definitions apply to this endorsement only and supersede any similar definitions of the policy to the contrary:</w:t>
      </w:r>
    </w:p>
    <w:p>
      <w:pPr>
        <w:pStyle w:val="BodyText"/>
        <w:spacing w:before="5"/>
        <w:rPr>
          <w:sz w:val="17"/>
        </w:rPr>
      </w:pPr>
    </w:p>
    <w:p>
      <w:pPr>
        <w:pStyle w:val="ListParagraph"/>
        <w:numPr>
          <w:ilvl w:val="1"/>
          <w:numId w:val="1"/>
        </w:numPr>
        <w:tabs>
          <w:tab w:pos="1277" w:val="left" w:leader="none"/>
          <w:tab w:pos="1279" w:val="left" w:leader="none"/>
        </w:tabs>
        <w:spacing w:line="240" w:lineRule="auto" w:before="0" w:after="0"/>
        <w:ind w:left="1279" w:right="840" w:hanging="360"/>
        <w:jc w:val="both"/>
        <w:rPr>
          <w:sz w:val="20"/>
        </w:rPr>
      </w:pPr>
      <w:r>
        <w:rPr>
          <w:sz w:val="20"/>
        </w:rPr>
        <w:t>“Claim” means a written demand or written notice for damages received by an insured.</w:t>
      </w:r>
      <w:r>
        <w:rPr>
          <w:spacing w:val="40"/>
          <w:sz w:val="20"/>
        </w:rPr>
        <w:t> </w:t>
      </w:r>
      <w:r>
        <w:rPr>
          <w:sz w:val="20"/>
        </w:rPr>
        <w:t>“Claim” includes a “suit”.</w:t>
      </w:r>
    </w:p>
    <w:p>
      <w:pPr>
        <w:pStyle w:val="BodyText"/>
        <w:spacing w:before="4"/>
        <w:rPr>
          <w:sz w:val="17"/>
        </w:rPr>
      </w:pPr>
    </w:p>
    <w:p>
      <w:pPr>
        <w:pStyle w:val="ListParagraph"/>
        <w:numPr>
          <w:ilvl w:val="1"/>
          <w:numId w:val="1"/>
        </w:numPr>
        <w:tabs>
          <w:tab w:pos="358" w:val="left" w:leader="none"/>
        </w:tabs>
        <w:spacing w:line="240" w:lineRule="auto" w:before="0" w:after="0"/>
        <w:ind w:left="358" w:right="7134" w:hanging="358"/>
        <w:jc w:val="right"/>
        <w:rPr>
          <w:sz w:val="20"/>
        </w:rPr>
      </w:pPr>
      <w:r>
        <w:rPr>
          <w:sz w:val="20"/>
        </w:rPr>
        <w:t>“Defense</w:t>
      </w:r>
      <w:r>
        <w:rPr>
          <w:spacing w:val="-11"/>
          <w:sz w:val="20"/>
        </w:rPr>
        <w:t> </w:t>
      </w:r>
      <w:r>
        <w:rPr>
          <w:sz w:val="20"/>
        </w:rPr>
        <w:t>expenses”</w:t>
      </w:r>
      <w:r>
        <w:rPr>
          <w:spacing w:val="-10"/>
          <w:sz w:val="20"/>
        </w:rPr>
        <w:t> </w:t>
      </w:r>
      <w:r>
        <w:rPr>
          <w:spacing w:val="-4"/>
          <w:sz w:val="20"/>
        </w:rPr>
        <w:t>mean</w:t>
      </w:r>
    </w:p>
    <w:p>
      <w:pPr>
        <w:pStyle w:val="BodyText"/>
        <w:spacing w:before="4"/>
        <w:rPr>
          <w:sz w:val="17"/>
        </w:rPr>
      </w:pPr>
    </w:p>
    <w:p>
      <w:pPr>
        <w:pStyle w:val="ListParagraph"/>
        <w:numPr>
          <w:ilvl w:val="2"/>
          <w:numId w:val="1"/>
        </w:numPr>
        <w:tabs>
          <w:tab w:pos="358" w:val="left" w:leader="none"/>
        </w:tabs>
        <w:spacing w:line="240" w:lineRule="auto" w:before="1" w:after="0"/>
        <w:ind w:left="358" w:right="7131" w:hanging="358"/>
        <w:jc w:val="right"/>
        <w:rPr>
          <w:sz w:val="20"/>
        </w:rPr>
      </w:pPr>
      <w:r>
        <w:rPr>
          <w:sz w:val="20"/>
        </w:rPr>
        <w:t>All</w:t>
      </w:r>
      <w:r>
        <w:rPr>
          <w:spacing w:val="-8"/>
          <w:sz w:val="20"/>
        </w:rPr>
        <w:t> </w:t>
      </w:r>
      <w:r>
        <w:rPr>
          <w:sz w:val="20"/>
        </w:rPr>
        <w:t>expenses</w:t>
      </w:r>
      <w:r>
        <w:rPr>
          <w:spacing w:val="-2"/>
          <w:sz w:val="20"/>
        </w:rPr>
        <w:t> </w:t>
      </w:r>
      <w:r>
        <w:rPr>
          <w:sz w:val="20"/>
        </w:rPr>
        <w:t>we</w:t>
      </w:r>
      <w:r>
        <w:rPr>
          <w:spacing w:val="-5"/>
          <w:sz w:val="20"/>
        </w:rPr>
        <w:t> </w:t>
      </w:r>
      <w:r>
        <w:rPr>
          <w:spacing w:val="-2"/>
          <w:sz w:val="20"/>
        </w:rPr>
        <w:t>incur.</w:t>
      </w:r>
    </w:p>
    <w:p>
      <w:pPr>
        <w:pStyle w:val="BodyText"/>
        <w:spacing w:before="6"/>
        <w:rPr>
          <w:sz w:val="17"/>
        </w:rPr>
      </w:pPr>
    </w:p>
    <w:p>
      <w:pPr>
        <w:pStyle w:val="ListParagraph"/>
        <w:numPr>
          <w:ilvl w:val="2"/>
          <w:numId w:val="1"/>
        </w:numPr>
        <w:tabs>
          <w:tab w:pos="1636" w:val="left" w:leader="none"/>
          <w:tab w:pos="1639" w:val="left" w:leader="none"/>
        </w:tabs>
        <w:spacing w:line="240" w:lineRule="auto" w:before="0" w:after="0"/>
        <w:ind w:left="1639" w:right="837" w:hanging="361"/>
        <w:jc w:val="both"/>
        <w:rPr>
          <w:sz w:val="20"/>
        </w:rPr>
      </w:pPr>
      <w:r>
        <w:rPr>
          <w:sz w:val="20"/>
        </w:rPr>
        <w:t>The cost of bonds to release attachments, but only for bond amounts within the applicable limit of insurance. We do not have to furnish these bonds.</w:t>
      </w:r>
    </w:p>
    <w:p>
      <w:pPr>
        <w:pStyle w:val="BodyText"/>
        <w:spacing w:before="2"/>
        <w:rPr>
          <w:sz w:val="17"/>
        </w:rPr>
      </w:pPr>
    </w:p>
    <w:p>
      <w:pPr>
        <w:pStyle w:val="ListParagraph"/>
        <w:numPr>
          <w:ilvl w:val="2"/>
          <w:numId w:val="1"/>
        </w:numPr>
        <w:tabs>
          <w:tab w:pos="1637" w:val="left" w:leader="none"/>
          <w:tab w:pos="1639" w:val="left" w:leader="none"/>
        </w:tabs>
        <w:spacing w:line="240" w:lineRule="auto" w:before="1" w:after="0"/>
        <w:ind w:left="1639" w:right="835" w:hanging="360"/>
        <w:jc w:val="both"/>
        <w:rPr>
          <w:sz w:val="20"/>
        </w:rPr>
      </w:pPr>
      <w:r>
        <w:rPr>
          <w:sz w:val="20"/>
        </w:rPr>
        <w:t>All reasonable expenses incurred by the insured at our request to assist us in the</w:t>
      </w:r>
      <w:r>
        <w:rPr>
          <w:spacing w:val="40"/>
          <w:sz w:val="20"/>
        </w:rPr>
        <w:t> </w:t>
      </w:r>
      <w:r>
        <w:rPr>
          <w:sz w:val="20"/>
        </w:rPr>
        <w:t>investigation or defense of the “claim”, including actual loss of earnings up to $250 a day because of time off from work.</w:t>
      </w:r>
    </w:p>
    <w:p>
      <w:pPr>
        <w:pStyle w:val="BodyText"/>
        <w:spacing w:before="5"/>
        <w:rPr>
          <w:sz w:val="17"/>
        </w:rPr>
      </w:pPr>
    </w:p>
    <w:p>
      <w:pPr>
        <w:pStyle w:val="ListParagraph"/>
        <w:numPr>
          <w:ilvl w:val="2"/>
          <w:numId w:val="1"/>
        </w:numPr>
        <w:tabs>
          <w:tab w:pos="1636" w:val="left" w:leader="none"/>
          <w:tab w:pos="1639" w:val="left" w:leader="none"/>
        </w:tabs>
        <w:spacing w:line="240" w:lineRule="auto" w:before="0" w:after="0"/>
        <w:ind w:left="1639" w:right="842" w:hanging="361"/>
        <w:jc w:val="both"/>
        <w:rPr>
          <w:sz w:val="20"/>
        </w:rPr>
      </w:pPr>
      <w:r>
        <w:rPr>
          <w:sz w:val="20"/>
        </w:rPr>
        <w:t>All court costs taxed against the insured in the "suit". However, these payments do not</w:t>
      </w:r>
      <w:r>
        <w:rPr>
          <w:spacing w:val="40"/>
          <w:sz w:val="20"/>
        </w:rPr>
        <w:t> </w:t>
      </w:r>
      <w:r>
        <w:rPr>
          <w:sz w:val="20"/>
        </w:rPr>
        <w:t>include attorneys' fees or attorneys' expenses taxed against the insured.</w:t>
      </w:r>
    </w:p>
    <w:p>
      <w:pPr>
        <w:pStyle w:val="BodyText"/>
        <w:spacing w:before="4"/>
        <w:rPr>
          <w:sz w:val="17"/>
        </w:rPr>
      </w:pPr>
    </w:p>
    <w:p>
      <w:pPr>
        <w:pStyle w:val="ListParagraph"/>
        <w:numPr>
          <w:ilvl w:val="2"/>
          <w:numId w:val="1"/>
        </w:numPr>
        <w:tabs>
          <w:tab w:pos="1637" w:val="left" w:leader="none"/>
          <w:tab w:pos="1639" w:val="left" w:leader="none"/>
        </w:tabs>
        <w:spacing w:line="240" w:lineRule="auto" w:before="0" w:after="0"/>
        <w:ind w:left="1639" w:right="839" w:hanging="360"/>
        <w:jc w:val="both"/>
        <w:rPr>
          <w:sz w:val="20"/>
        </w:rPr>
      </w:pPr>
      <w:r>
        <w:rPr>
          <w:sz w:val="20"/>
        </w:rPr>
        <w:t>Prejudgment interest awarded against the insured on that part of the judgment we 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2"/>
          <w:numId w:val="1"/>
        </w:numPr>
        <w:tabs>
          <w:tab w:pos="1637" w:val="left" w:leader="none"/>
          <w:tab w:pos="1639" w:val="left" w:leader="none"/>
        </w:tabs>
        <w:spacing w:line="240" w:lineRule="auto" w:before="1" w:after="0"/>
        <w:ind w:left="1639" w:right="837" w:hanging="360"/>
        <w:jc w:val="both"/>
        <w:rPr>
          <w:sz w:val="20"/>
        </w:rPr>
      </w:pPr>
      <w:r>
        <w:rPr>
          <w:sz w:val="20"/>
        </w:rPr>
        <w:t>All interest on the full amount of any judgment that accrues after entry of the judgment and before we have paid, offered to pay, or deposited in court the part of the judgment that is within the applicable limit of insurance.</w:t>
      </w:r>
    </w:p>
    <w:p>
      <w:pPr>
        <w:pStyle w:val="BodyText"/>
        <w:spacing w:before="5"/>
        <w:rPr>
          <w:sz w:val="17"/>
        </w:rPr>
      </w:pPr>
    </w:p>
    <w:p>
      <w:pPr>
        <w:pStyle w:val="ListParagraph"/>
        <w:numPr>
          <w:ilvl w:val="1"/>
          <w:numId w:val="1"/>
        </w:numPr>
        <w:tabs>
          <w:tab w:pos="1277" w:val="left" w:leader="none"/>
          <w:tab w:pos="1279" w:val="left" w:leader="none"/>
        </w:tabs>
        <w:spacing w:line="240" w:lineRule="auto" w:before="0" w:after="0"/>
        <w:ind w:left="1279" w:right="838" w:hanging="360"/>
        <w:jc w:val="both"/>
        <w:rPr>
          <w:sz w:val="20"/>
        </w:rPr>
      </w:pPr>
      <w:r>
        <w:rPr>
          <w:sz w:val="20"/>
        </w:rPr>
        <w:t>“Insured event” means an act or a series of related acts of “sexual misconduct” committed by an insured, or an independent contractor under a written contract with you, while performing duties related to the conduct of your business regardless of the:</w:t>
      </w:r>
    </w:p>
    <w:p>
      <w:pPr>
        <w:pStyle w:val="BodyText"/>
        <w:spacing w:before="5"/>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Number</w:t>
      </w:r>
      <w:r>
        <w:rPr>
          <w:spacing w:val="-7"/>
          <w:sz w:val="20"/>
        </w:rPr>
        <w:t> </w:t>
      </w:r>
      <w:r>
        <w:rPr>
          <w:sz w:val="20"/>
        </w:rPr>
        <w:t>of</w:t>
      </w:r>
      <w:r>
        <w:rPr>
          <w:spacing w:val="-6"/>
          <w:sz w:val="20"/>
        </w:rPr>
        <w:t> </w:t>
      </w:r>
      <w:r>
        <w:rPr>
          <w:sz w:val="20"/>
        </w:rPr>
        <w:t>acts</w:t>
      </w:r>
      <w:r>
        <w:rPr>
          <w:spacing w:val="-6"/>
          <w:sz w:val="20"/>
        </w:rPr>
        <w:t> </w:t>
      </w:r>
      <w:r>
        <w:rPr>
          <w:sz w:val="20"/>
        </w:rPr>
        <w:t>of</w:t>
      </w:r>
      <w:r>
        <w:rPr>
          <w:spacing w:val="-6"/>
          <w:sz w:val="20"/>
        </w:rPr>
        <w:t> </w:t>
      </w:r>
      <w:r>
        <w:rPr>
          <w:sz w:val="20"/>
        </w:rPr>
        <w:t>“sexual</w:t>
      </w:r>
      <w:r>
        <w:rPr>
          <w:spacing w:val="-6"/>
          <w:sz w:val="20"/>
        </w:rPr>
        <w:t> </w:t>
      </w:r>
      <w:r>
        <w:rPr>
          <w:sz w:val="20"/>
        </w:rPr>
        <w:t>misconduct”</w:t>
      </w:r>
      <w:r>
        <w:rPr>
          <w:spacing w:val="-7"/>
          <w:sz w:val="20"/>
        </w:rPr>
        <w:t> </w:t>
      </w:r>
      <w:r>
        <w:rPr>
          <w:spacing w:val="-10"/>
          <w:sz w:val="20"/>
        </w:rPr>
        <w:t>;</w:t>
      </w:r>
    </w:p>
    <w:p>
      <w:pPr>
        <w:pStyle w:val="BodyText"/>
        <w:spacing w:before="4"/>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Number</w:t>
      </w:r>
      <w:r>
        <w:rPr>
          <w:spacing w:val="-5"/>
          <w:sz w:val="20"/>
        </w:rPr>
        <w:t> </w:t>
      </w:r>
      <w:r>
        <w:rPr>
          <w:sz w:val="20"/>
        </w:rPr>
        <w:t>of</w:t>
      </w:r>
      <w:r>
        <w:rPr>
          <w:spacing w:val="-3"/>
          <w:sz w:val="20"/>
        </w:rPr>
        <w:t> </w:t>
      </w:r>
      <w:r>
        <w:rPr>
          <w:spacing w:val="-2"/>
          <w:sz w:val="20"/>
        </w:rPr>
        <w:t>“victims”;</w:t>
      </w:r>
    </w:p>
    <w:p>
      <w:pPr>
        <w:pStyle w:val="BodyText"/>
        <w:spacing w:before="4"/>
        <w:rPr>
          <w:sz w:val="17"/>
        </w:rPr>
      </w:pPr>
    </w:p>
    <w:p>
      <w:pPr>
        <w:pStyle w:val="ListParagraph"/>
        <w:numPr>
          <w:ilvl w:val="2"/>
          <w:numId w:val="1"/>
        </w:numPr>
        <w:tabs>
          <w:tab w:pos="1637" w:val="left" w:leader="none"/>
        </w:tabs>
        <w:spacing w:line="240" w:lineRule="auto" w:before="0" w:after="0"/>
        <w:ind w:left="1637" w:right="0" w:hanging="358"/>
        <w:jc w:val="left"/>
        <w:rPr>
          <w:sz w:val="20"/>
        </w:rPr>
      </w:pPr>
      <w:r>
        <w:rPr>
          <w:sz w:val="20"/>
        </w:rPr>
        <w:t>Number</w:t>
      </w:r>
      <w:r>
        <w:rPr>
          <w:spacing w:val="-7"/>
          <w:sz w:val="20"/>
        </w:rPr>
        <w:t> </w:t>
      </w:r>
      <w:r>
        <w:rPr>
          <w:sz w:val="20"/>
        </w:rPr>
        <w:t>of</w:t>
      </w:r>
      <w:r>
        <w:rPr>
          <w:spacing w:val="-5"/>
          <w:sz w:val="20"/>
        </w:rPr>
        <w:t> </w:t>
      </w:r>
      <w:r>
        <w:rPr>
          <w:sz w:val="20"/>
        </w:rPr>
        <w:t>“claims”</w:t>
      </w:r>
      <w:r>
        <w:rPr>
          <w:spacing w:val="-8"/>
          <w:sz w:val="20"/>
        </w:rPr>
        <w:t> </w:t>
      </w:r>
      <w:r>
        <w:rPr>
          <w:sz w:val="20"/>
        </w:rPr>
        <w:t>made</w:t>
      </w:r>
      <w:r>
        <w:rPr>
          <w:spacing w:val="-7"/>
          <w:sz w:val="20"/>
        </w:rPr>
        <w:t> </w:t>
      </w:r>
      <w:r>
        <w:rPr>
          <w:sz w:val="20"/>
        </w:rPr>
        <w:t>against</w:t>
      </w:r>
      <w:r>
        <w:rPr>
          <w:spacing w:val="-8"/>
          <w:sz w:val="20"/>
        </w:rPr>
        <w:t> </w:t>
      </w:r>
      <w:r>
        <w:rPr>
          <w:sz w:val="20"/>
        </w:rPr>
        <w:t>an</w:t>
      </w:r>
      <w:r>
        <w:rPr>
          <w:spacing w:val="-5"/>
          <w:sz w:val="20"/>
        </w:rPr>
        <w:t> </w:t>
      </w:r>
      <w:r>
        <w:rPr>
          <w:sz w:val="20"/>
        </w:rPr>
        <w:t>insured</w:t>
      </w:r>
      <w:r>
        <w:rPr>
          <w:spacing w:val="-7"/>
          <w:sz w:val="20"/>
        </w:rPr>
        <w:t> </w:t>
      </w:r>
      <w:r>
        <w:rPr>
          <w:sz w:val="20"/>
        </w:rPr>
        <w:t>alleging</w:t>
      </w:r>
      <w:r>
        <w:rPr>
          <w:spacing w:val="-7"/>
          <w:sz w:val="20"/>
        </w:rPr>
        <w:t> </w:t>
      </w:r>
      <w:r>
        <w:rPr>
          <w:sz w:val="20"/>
        </w:rPr>
        <w:t>“sexual</w:t>
      </w:r>
      <w:r>
        <w:rPr>
          <w:spacing w:val="-8"/>
          <w:sz w:val="20"/>
        </w:rPr>
        <w:t> </w:t>
      </w:r>
      <w:r>
        <w:rPr>
          <w:sz w:val="20"/>
        </w:rPr>
        <w:t>misconduct”</w:t>
      </w:r>
      <w:r>
        <w:rPr>
          <w:spacing w:val="-7"/>
          <w:sz w:val="20"/>
        </w:rPr>
        <w:t> </w:t>
      </w:r>
      <w:r>
        <w:rPr>
          <w:spacing w:val="-10"/>
          <w:sz w:val="20"/>
        </w:rPr>
        <w:t>;</w:t>
      </w:r>
    </w:p>
    <w:p>
      <w:pPr>
        <w:pStyle w:val="BodyText"/>
        <w:spacing w:before="4"/>
        <w:rPr>
          <w:sz w:val="17"/>
        </w:rPr>
      </w:pPr>
    </w:p>
    <w:p>
      <w:pPr>
        <w:pStyle w:val="ListParagraph"/>
        <w:numPr>
          <w:ilvl w:val="2"/>
          <w:numId w:val="1"/>
        </w:numPr>
        <w:tabs>
          <w:tab w:pos="1637" w:val="left" w:leader="none"/>
        </w:tabs>
        <w:spacing w:line="240" w:lineRule="auto" w:before="1" w:after="0"/>
        <w:ind w:left="1637" w:right="0" w:hanging="358"/>
        <w:jc w:val="left"/>
        <w:rPr>
          <w:sz w:val="20"/>
        </w:rPr>
      </w:pPr>
      <w:r>
        <w:rPr>
          <w:sz w:val="20"/>
        </w:rPr>
        <w:t>Length</w:t>
      </w:r>
      <w:r>
        <w:rPr>
          <w:spacing w:val="-7"/>
          <w:sz w:val="20"/>
        </w:rPr>
        <w:t> </w:t>
      </w:r>
      <w:r>
        <w:rPr>
          <w:sz w:val="20"/>
        </w:rPr>
        <w:t>of</w:t>
      </w:r>
      <w:r>
        <w:rPr>
          <w:spacing w:val="-4"/>
          <w:sz w:val="20"/>
        </w:rPr>
        <w:t> </w:t>
      </w:r>
      <w:r>
        <w:rPr>
          <w:sz w:val="20"/>
        </w:rPr>
        <w:t>time</w:t>
      </w:r>
      <w:r>
        <w:rPr>
          <w:spacing w:val="-7"/>
          <w:sz w:val="20"/>
        </w:rPr>
        <w:t> </w:t>
      </w:r>
      <w:r>
        <w:rPr>
          <w:sz w:val="20"/>
        </w:rPr>
        <w:t>over</w:t>
      </w:r>
      <w:r>
        <w:rPr>
          <w:spacing w:val="-3"/>
          <w:sz w:val="20"/>
        </w:rPr>
        <w:t> </w:t>
      </w:r>
      <w:r>
        <w:rPr>
          <w:sz w:val="20"/>
        </w:rPr>
        <w:t>which</w:t>
      </w:r>
      <w:r>
        <w:rPr>
          <w:spacing w:val="-6"/>
          <w:sz w:val="20"/>
        </w:rPr>
        <w:t> </w:t>
      </w:r>
      <w:r>
        <w:rPr>
          <w:sz w:val="20"/>
        </w:rPr>
        <w:t>such</w:t>
      </w:r>
      <w:r>
        <w:rPr>
          <w:spacing w:val="-7"/>
          <w:sz w:val="20"/>
        </w:rPr>
        <w:t> </w:t>
      </w:r>
      <w:r>
        <w:rPr>
          <w:sz w:val="20"/>
        </w:rPr>
        <w:t>acts</w:t>
      </w:r>
      <w:r>
        <w:rPr>
          <w:spacing w:val="-5"/>
          <w:sz w:val="20"/>
        </w:rPr>
        <w:t> </w:t>
      </w:r>
      <w:r>
        <w:rPr>
          <w:sz w:val="20"/>
        </w:rPr>
        <w:t>of</w:t>
      </w:r>
      <w:r>
        <w:rPr>
          <w:spacing w:val="-4"/>
          <w:sz w:val="20"/>
        </w:rPr>
        <w:t> </w:t>
      </w:r>
      <w:r>
        <w:rPr>
          <w:sz w:val="20"/>
        </w:rPr>
        <w:t>“sexual</w:t>
      </w:r>
      <w:r>
        <w:rPr>
          <w:spacing w:val="-8"/>
          <w:sz w:val="20"/>
        </w:rPr>
        <w:t> </w:t>
      </w:r>
      <w:r>
        <w:rPr>
          <w:sz w:val="20"/>
        </w:rPr>
        <w:t>misconduct”</w:t>
      </w:r>
      <w:r>
        <w:rPr>
          <w:spacing w:val="-5"/>
          <w:sz w:val="20"/>
        </w:rPr>
        <w:t> </w:t>
      </w:r>
      <w:r>
        <w:rPr>
          <w:sz w:val="20"/>
        </w:rPr>
        <w:t>occur;</w:t>
      </w:r>
      <w:r>
        <w:rPr>
          <w:spacing w:val="-6"/>
          <w:sz w:val="20"/>
        </w:rPr>
        <w:t> </w:t>
      </w:r>
      <w:r>
        <w:rPr>
          <w:spacing w:val="-5"/>
          <w:sz w:val="20"/>
        </w:rPr>
        <w:t>or</w:t>
      </w:r>
    </w:p>
    <w:p>
      <w:pPr>
        <w:spacing w:after="0" w:line="240" w:lineRule="auto"/>
        <w:jc w:val="left"/>
        <w:rPr>
          <w:sz w:val="20"/>
        </w:rPr>
        <w:sectPr>
          <w:footerReference w:type="default" r:id="rId11"/>
          <w:pgSz w:w="12240" w:h="15840"/>
          <w:pgMar w:footer="784" w:header="0" w:top="1080" w:bottom="980" w:left="880" w:right="600"/>
        </w:sectPr>
      </w:pPr>
    </w:p>
    <w:p>
      <w:pPr>
        <w:pStyle w:val="ListParagraph"/>
        <w:numPr>
          <w:ilvl w:val="2"/>
          <w:numId w:val="1"/>
        </w:numPr>
        <w:tabs>
          <w:tab w:pos="1638" w:val="left" w:leader="none"/>
        </w:tabs>
        <w:spacing w:line="240" w:lineRule="auto" w:before="69" w:after="0"/>
        <w:ind w:left="1638" w:right="0" w:hanging="358"/>
        <w:jc w:val="left"/>
        <w:rPr>
          <w:sz w:val="20"/>
        </w:rPr>
      </w:pPr>
      <w:r>
        <w:rPr>
          <w:sz w:val="20"/>
        </w:rPr>
        <w:t>Number</w:t>
      </w:r>
      <w:r>
        <w:rPr>
          <w:spacing w:val="-7"/>
          <w:sz w:val="20"/>
        </w:rPr>
        <w:t> </w:t>
      </w:r>
      <w:r>
        <w:rPr>
          <w:sz w:val="20"/>
        </w:rPr>
        <w:t>of</w:t>
      </w:r>
      <w:r>
        <w:rPr>
          <w:spacing w:val="-5"/>
          <w:sz w:val="20"/>
        </w:rPr>
        <w:t> </w:t>
      </w:r>
      <w:r>
        <w:rPr>
          <w:sz w:val="20"/>
        </w:rPr>
        <w:t>policy</w:t>
      </w:r>
      <w:r>
        <w:rPr>
          <w:spacing w:val="-8"/>
          <w:sz w:val="20"/>
        </w:rPr>
        <w:t> </w:t>
      </w:r>
      <w:r>
        <w:rPr>
          <w:sz w:val="20"/>
        </w:rPr>
        <w:t>periods</w:t>
      </w:r>
      <w:r>
        <w:rPr>
          <w:spacing w:val="-6"/>
          <w:sz w:val="20"/>
        </w:rPr>
        <w:t> </w:t>
      </w:r>
      <w:r>
        <w:rPr>
          <w:sz w:val="20"/>
        </w:rPr>
        <w:t>over</w:t>
      </w:r>
      <w:r>
        <w:rPr>
          <w:spacing w:val="-4"/>
          <w:sz w:val="20"/>
        </w:rPr>
        <w:t> </w:t>
      </w:r>
      <w:r>
        <w:rPr>
          <w:sz w:val="20"/>
        </w:rPr>
        <w:t>which</w:t>
      </w:r>
      <w:r>
        <w:rPr>
          <w:spacing w:val="-7"/>
          <w:sz w:val="20"/>
        </w:rPr>
        <w:t> </w:t>
      </w:r>
      <w:r>
        <w:rPr>
          <w:sz w:val="20"/>
        </w:rPr>
        <w:t>such</w:t>
      </w:r>
      <w:r>
        <w:rPr>
          <w:spacing w:val="-8"/>
          <w:sz w:val="20"/>
        </w:rPr>
        <w:t> </w:t>
      </w:r>
      <w:r>
        <w:rPr>
          <w:sz w:val="20"/>
        </w:rPr>
        <w:t>“insured</w:t>
      </w:r>
      <w:r>
        <w:rPr>
          <w:spacing w:val="-5"/>
          <w:sz w:val="20"/>
        </w:rPr>
        <w:t> </w:t>
      </w:r>
      <w:r>
        <w:rPr>
          <w:sz w:val="20"/>
        </w:rPr>
        <w:t>events”</w:t>
      </w:r>
      <w:r>
        <w:rPr>
          <w:spacing w:val="-6"/>
          <w:sz w:val="20"/>
        </w:rPr>
        <w:t> </w:t>
      </w:r>
      <w:r>
        <w:rPr>
          <w:spacing w:val="-2"/>
          <w:sz w:val="20"/>
        </w:rPr>
        <w:t>occur.</w:t>
      </w:r>
    </w:p>
    <w:p>
      <w:pPr>
        <w:pStyle w:val="BodyText"/>
        <w:spacing w:before="6"/>
        <w:rPr>
          <w:sz w:val="17"/>
        </w:rPr>
      </w:pPr>
    </w:p>
    <w:p>
      <w:pPr>
        <w:pStyle w:val="BodyText"/>
        <w:spacing w:before="1"/>
        <w:ind w:left="1279" w:right="838"/>
        <w:jc w:val="both"/>
      </w:pPr>
      <w:r>
        <w:rPr/>
        <w:t>All acts of “sexual misconduct” committed by an insured shall be deemed to be one “insured event” and the “insured event” shall be deemed to have occurred in its entirety when the first act of “sexual misconduct” is committed.</w:t>
      </w:r>
    </w:p>
    <w:p>
      <w:pPr>
        <w:pStyle w:val="BodyText"/>
        <w:spacing w:before="2"/>
        <w:rPr>
          <w:sz w:val="17"/>
        </w:rPr>
      </w:pPr>
    </w:p>
    <w:p>
      <w:pPr>
        <w:pStyle w:val="ListParagraph"/>
        <w:numPr>
          <w:ilvl w:val="1"/>
          <w:numId w:val="1"/>
        </w:numPr>
        <w:tabs>
          <w:tab w:pos="1277" w:val="left" w:leader="none"/>
          <w:tab w:pos="1279" w:val="left" w:leader="none"/>
        </w:tabs>
        <w:spacing w:line="240" w:lineRule="auto" w:before="0" w:after="0"/>
        <w:ind w:left="1279" w:right="837" w:hanging="360"/>
        <w:jc w:val="both"/>
        <w:rPr>
          <w:sz w:val="20"/>
        </w:rPr>
      </w:pPr>
      <w:r>
        <w:rPr>
          <w:sz w:val="2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pPr>
        <w:pStyle w:val="BodyText"/>
        <w:spacing w:before="4"/>
        <w:rPr>
          <w:sz w:val="17"/>
        </w:rPr>
      </w:pPr>
    </w:p>
    <w:p>
      <w:pPr>
        <w:pStyle w:val="ListParagraph"/>
        <w:numPr>
          <w:ilvl w:val="1"/>
          <w:numId w:val="1"/>
        </w:numPr>
        <w:tabs>
          <w:tab w:pos="1277" w:val="left" w:leader="none"/>
          <w:tab w:pos="1279" w:val="left" w:leader="none"/>
        </w:tabs>
        <w:spacing w:line="240" w:lineRule="auto" w:before="0" w:after="0"/>
        <w:ind w:left="1279" w:right="840" w:hanging="360"/>
        <w:jc w:val="both"/>
        <w:rPr>
          <w:sz w:val="20"/>
        </w:rPr>
      </w:pPr>
      <w:r>
        <w:rPr>
          <w:sz w:val="20"/>
        </w:rPr>
        <w:t>“Victim” means a person who is the object of “sexual misconduct”.</w:t>
      </w:r>
      <w:r>
        <w:rPr>
          <w:spacing w:val="40"/>
          <w:sz w:val="20"/>
        </w:rPr>
        <w:t> </w:t>
      </w:r>
      <w:r>
        <w:rPr>
          <w:sz w:val="20"/>
        </w:rPr>
        <w:t>“Victim” does not include an </w:t>
      </w:r>
      <w:r>
        <w:rPr>
          <w:spacing w:val="-2"/>
          <w:sz w:val="20"/>
        </w:rPr>
        <w:t>insured.</w:t>
      </w:r>
    </w:p>
    <w:p>
      <w:pPr>
        <w:pStyle w:val="BodyText"/>
        <w:spacing w:before="5"/>
        <w:rPr>
          <w:sz w:val="17"/>
        </w:rPr>
      </w:pPr>
    </w:p>
    <w:p>
      <w:pPr>
        <w:pStyle w:val="ListParagraph"/>
        <w:numPr>
          <w:ilvl w:val="0"/>
          <w:numId w:val="1"/>
        </w:numPr>
        <w:tabs>
          <w:tab w:pos="917" w:val="left" w:leader="none"/>
        </w:tabs>
        <w:spacing w:line="240" w:lineRule="auto" w:before="0" w:after="0"/>
        <w:ind w:left="917" w:right="0" w:hanging="358"/>
        <w:jc w:val="left"/>
        <w:rPr>
          <w:sz w:val="20"/>
        </w:rPr>
      </w:pPr>
      <w:r>
        <w:rPr>
          <w:sz w:val="20"/>
        </w:rPr>
        <w:t>The</w:t>
      </w:r>
      <w:r>
        <w:rPr>
          <w:spacing w:val="-6"/>
          <w:sz w:val="20"/>
        </w:rPr>
        <w:t> </w:t>
      </w:r>
      <w:r>
        <w:rPr>
          <w:sz w:val="20"/>
        </w:rPr>
        <w:t>Policy</w:t>
      </w:r>
      <w:r>
        <w:rPr>
          <w:spacing w:val="-6"/>
          <w:sz w:val="20"/>
        </w:rPr>
        <w:t> </w:t>
      </w:r>
      <w:r>
        <w:rPr>
          <w:sz w:val="20"/>
        </w:rPr>
        <w:t>is</w:t>
      </w:r>
      <w:r>
        <w:rPr>
          <w:spacing w:val="-5"/>
          <w:sz w:val="20"/>
        </w:rPr>
        <w:t> </w:t>
      </w:r>
      <w:r>
        <w:rPr>
          <w:sz w:val="20"/>
        </w:rPr>
        <w:t>amended</w:t>
      </w:r>
      <w:r>
        <w:rPr>
          <w:spacing w:val="-5"/>
          <w:sz w:val="20"/>
        </w:rPr>
        <w:t> </w:t>
      </w:r>
      <w:r>
        <w:rPr>
          <w:sz w:val="20"/>
        </w:rPr>
        <w:t>to</w:t>
      </w:r>
      <w:r>
        <w:rPr>
          <w:spacing w:val="-6"/>
          <w:sz w:val="20"/>
        </w:rPr>
        <w:t> </w:t>
      </w:r>
      <w:r>
        <w:rPr>
          <w:sz w:val="20"/>
        </w:rPr>
        <w:t>include</w:t>
      </w:r>
      <w:r>
        <w:rPr>
          <w:spacing w:val="-5"/>
          <w:sz w:val="20"/>
        </w:rPr>
        <w:t> </w:t>
      </w:r>
      <w:r>
        <w:rPr>
          <w:sz w:val="20"/>
        </w:rPr>
        <w:t>the</w:t>
      </w:r>
      <w:r>
        <w:rPr>
          <w:spacing w:val="-6"/>
          <w:sz w:val="20"/>
        </w:rPr>
        <w:t> </w:t>
      </w:r>
      <w:r>
        <w:rPr>
          <w:sz w:val="20"/>
        </w:rPr>
        <w:t>following</w:t>
      </w:r>
      <w:r>
        <w:rPr>
          <w:spacing w:val="-4"/>
          <w:sz w:val="20"/>
        </w:rPr>
        <w:t> </w:t>
      </w:r>
      <w:r>
        <w:rPr>
          <w:spacing w:val="-2"/>
          <w:sz w:val="20"/>
        </w:rPr>
        <w:t>Section:</w:t>
      </w:r>
    </w:p>
    <w:p>
      <w:pPr>
        <w:pStyle w:val="BodyText"/>
        <w:spacing w:before="4"/>
        <w:rPr>
          <w:sz w:val="17"/>
        </w:rPr>
      </w:pPr>
    </w:p>
    <w:p>
      <w:pPr>
        <w:pStyle w:val="Heading1"/>
        <w:ind w:left="919"/>
      </w:pPr>
      <w:r>
        <w:rPr/>
        <w:t>DEDUCTIBLE</w:t>
      </w:r>
      <w:r>
        <w:rPr>
          <w:spacing w:val="-7"/>
        </w:rPr>
        <w:t> </w:t>
      </w:r>
      <w:r>
        <w:rPr/>
        <w:t>APPLICABLE</w:t>
      </w:r>
      <w:r>
        <w:rPr>
          <w:spacing w:val="-10"/>
        </w:rPr>
        <w:t> </w:t>
      </w:r>
      <w:r>
        <w:rPr/>
        <w:t>TO</w:t>
      </w:r>
      <w:r>
        <w:rPr>
          <w:spacing w:val="-11"/>
        </w:rPr>
        <w:t> </w:t>
      </w:r>
      <w:r>
        <w:rPr/>
        <w:t>THE</w:t>
      </w:r>
      <w:r>
        <w:rPr>
          <w:spacing w:val="-10"/>
        </w:rPr>
        <w:t> </w:t>
      </w:r>
      <w:r>
        <w:rPr/>
        <w:t>SEXUAL</w:t>
      </w:r>
      <w:r>
        <w:rPr>
          <w:spacing w:val="-7"/>
        </w:rPr>
        <w:t> </w:t>
      </w:r>
      <w:r>
        <w:rPr/>
        <w:t>MISCONDUCT</w:t>
      </w:r>
      <w:r>
        <w:rPr>
          <w:spacing w:val="-7"/>
        </w:rPr>
        <w:t> </w:t>
      </w:r>
      <w:r>
        <w:rPr/>
        <w:t>LIABILITY</w:t>
      </w:r>
      <w:r>
        <w:rPr>
          <w:spacing w:val="-8"/>
        </w:rPr>
        <w:t> </w:t>
      </w:r>
      <w:r>
        <w:rPr/>
        <w:t>COVERAGE</w:t>
      </w:r>
      <w:r>
        <w:rPr>
          <w:spacing w:val="-11"/>
        </w:rPr>
        <w:t> </w:t>
      </w:r>
      <w:r>
        <w:rPr>
          <w:spacing w:val="-4"/>
        </w:rPr>
        <w:t>ONLY</w:t>
      </w:r>
    </w:p>
    <w:p>
      <w:pPr>
        <w:pStyle w:val="BodyText"/>
        <w:spacing w:before="6"/>
        <w:rPr>
          <w:b/>
          <w:sz w:val="17"/>
        </w:rPr>
      </w:pPr>
    </w:p>
    <w:p>
      <w:pPr>
        <w:pStyle w:val="BodyText"/>
        <w:spacing w:before="1"/>
        <w:ind w:left="919" w:right="840"/>
        <w:jc w:val="both"/>
      </w:pPr>
      <w:r>
        <w:rPr/>
        <w:t>The Deductible shown in the Schedule of this endorsement applies on an each and every “insured event” basis and shall be paid by you.</w:t>
      </w:r>
      <w:r>
        <w:rPr>
          <w:spacing w:val="40"/>
        </w:rPr>
        <w:t> </w:t>
      </w:r>
      <w:r>
        <w:rPr/>
        <w:t>The Deductible shall be applied to the payment of judgments and/or settlements.</w:t>
      </w:r>
    </w:p>
    <w:p>
      <w:pPr>
        <w:pStyle w:val="BodyText"/>
        <w:spacing w:before="5"/>
        <w:rPr>
          <w:sz w:val="17"/>
        </w:rPr>
      </w:pPr>
    </w:p>
    <w:p>
      <w:pPr>
        <w:pStyle w:val="BodyText"/>
        <w:ind w:left="919" w:right="835"/>
        <w:jc w:val="both"/>
      </w:pPr>
      <w:r>
        <w:rPr/>
        <w:t>We may advance payment of part or all of the Deductible amount and upon notification of such payment made, you must promptly reimburse us for the Deductible amounts advanced by us.</w:t>
      </w:r>
    </w:p>
    <w:p>
      <w:pPr>
        <w:pStyle w:val="BodyText"/>
        <w:rPr>
          <w:sz w:val="22"/>
        </w:rPr>
      </w:pPr>
    </w:p>
    <w:p>
      <w:pPr>
        <w:pStyle w:val="BodyText"/>
        <w:spacing w:before="11"/>
        <w:rPr>
          <w:sz w:val="17"/>
        </w:rPr>
      </w:pPr>
    </w:p>
    <w:p>
      <w:pPr>
        <w:pStyle w:val="BodyText"/>
        <w:ind w:left="559"/>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rPr>
          <w:sz w:val="17"/>
        </w:rPr>
      </w:pPr>
      <w:r>
        <w:rPr/>
        <mc:AlternateContent>
          <mc:Choice Requires="wps">
            <w:drawing>
              <wp:anchor distT="0" distB="0" distL="0" distR="0" allowOverlap="1" layoutInCell="1" locked="0" behindDoc="1" simplePos="0" relativeHeight="487591424">
                <wp:simplePos x="0" y="0"/>
                <wp:positionH relativeFrom="page">
                  <wp:posOffset>4114452</wp:posOffset>
                </wp:positionH>
                <wp:positionV relativeFrom="paragraph">
                  <wp:posOffset>139865</wp:posOffset>
                </wp:positionV>
                <wp:extent cx="1834514"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72626pt;margin-top:11.013039pt;width:144.450pt;height:.1pt;mso-position-horizontal-relative:page;mso-position-vertical-relative:paragraph;z-index:-15725056;mso-wrap-distance-left:0;mso-wrap-distance-right:0" id="docshape8" coordorigin="6479,220" coordsize="2889,0" path="m6479,220l9368,220e" filled="false" stroked="true" strokeweight=".627480pt" strokecolor="#000000">
                <v:path arrowok="t"/>
                <v:stroke dashstyle="solid"/>
                <w10:wrap type="topAndBottom"/>
              </v:shape>
            </w:pict>
          </mc:Fallback>
        </mc:AlternateContent>
      </w:r>
    </w:p>
    <w:p>
      <w:pPr>
        <w:pStyle w:val="BodyText"/>
        <w:spacing w:before="3"/>
        <w:ind w:left="5599"/>
      </w:pPr>
      <w:r>
        <w:rPr/>
        <w:t>Authorized</w:t>
      </w:r>
      <w:r>
        <w:rPr>
          <w:spacing w:val="-13"/>
        </w:rPr>
        <w:t> </w:t>
      </w:r>
      <w:r>
        <w:rPr>
          <w:spacing w:val="-2"/>
        </w:rPr>
        <w:t>Representative</w:t>
      </w:r>
    </w:p>
    <w:sectPr>
      <w:pgSz w:w="12240" w:h="15840"/>
      <w:pgMar w:header="0" w:footer="784" w:top="1080" w:bottom="980" w:left="88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586733</wp:posOffset>
              </wp:positionH>
              <wp:positionV relativeFrom="page">
                <wp:posOffset>9430505</wp:posOffset>
              </wp:positionV>
              <wp:extent cx="6426835" cy="224154"/>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6.199501pt;margin-top:742.559509pt;width:506.05pt;height:17.650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586733</wp:posOffset>
              </wp:positionH>
              <wp:positionV relativeFrom="page">
                <wp:posOffset>9430505</wp:posOffset>
              </wp:positionV>
              <wp:extent cx="6426835" cy="224154"/>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586733</wp:posOffset>
              </wp:positionH>
              <wp:positionV relativeFrom="page">
                <wp:posOffset>9430505</wp:posOffset>
              </wp:positionV>
              <wp:extent cx="6426835" cy="224154"/>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586733</wp:posOffset>
              </wp:positionH>
              <wp:positionV relativeFrom="page">
                <wp:posOffset>9430505</wp:posOffset>
              </wp:positionV>
              <wp:extent cx="6426835" cy="224154"/>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586733</wp:posOffset>
              </wp:positionH>
              <wp:positionV relativeFrom="page">
                <wp:posOffset>9430505</wp:posOffset>
              </wp:positionV>
              <wp:extent cx="6426835" cy="224154"/>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586733</wp:posOffset>
              </wp:positionH>
              <wp:positionV relativeFrom="page">
                <wp:posOffset>9430505</wp:posOffset>
              </wp:positionV>
              <wp:extent cx="6426835" cy="224154"/>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586733</wp:posOffset>
              </wp:positionH>
              <wp:positionV relativeFrom="page">
                <wp:posOffset>9430505</wp:posOffset>
              </wp:positionV>
              <wp:extent cx="6426835" cy="224154"/>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426835" cy="224154"/>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46.199501pt;margin-top:742.559509pt;width:506.05pt;height:17.650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2"/>
                      <w:gridCol w:w="6928"/>
                      <w:gridCol w:w="1439"/>
                    </w:tblGrid>
                    <w:tr>
                      <w:trPr>
                        <w:trHeight w:val="333" w:hRule="atLeast"/>
                      </w:trPr>
                      <w:tc>
                        <w:tcPr>
                          <w:tcW w:w="1622" w:type="dxa"/>
                        </w:tcPr>
                        <w:p>
                          <w:pPr>
                            <w:pStyle w:val="TableParagraph"/>
                            <w:ind w:left="199"/>
                            <w:rPr>
                              <w:sz w:val="18"/>
                            </w:rPr>
                          </w:pPr>
                          <w:r>
                            <w:rPr>
                              <w:sz w:val="18"/>
                            </w:rPr>
                            <w:t>127375</w:t>
                          </w:r>
                          <w:r>
                            <w:rPr>
                              <w:spacing w:val="-9"/>
                              <w:sz w:val="18"/>
                            </w:rPr>
                            <w:t> </w:t>
                          </w:r>
                          <w:r>
                            <w:rPr>
                              <w:spacing w:val="-2"/>
                              <w:sz w:val="18"/>
                            </w:rPr>
                            <w:t>(12/19)</w:t>
                          </w:r>
                        </w:p>
                      </w:tc>
                      <w:tc>
                        <w:tcPr>
                          <w:tcW w:w="6928" w:type="dxa"/>
                        </w:tcPr>
                        <w:p>
                          <w:pPr>
                            <w:pStyle w:val="TableParagraph"/>
                            <w:ind w:left="276"/>
                            <w:rPr>
                              <w:sz w:val="18"/>
                            </w:rPr>
                          </w:pPr>
                          <w:r>
                            <w:rPr>
                              <w:sz w:val="18"/>
                            </w:rPr>
                            <w:t>Includes</w:t>
                          </w:r>
                          <w:r>
                            <w:rPr>
                              <w:spacing w:val="-3"/>
                              <w:sz w:val="18"/>
                            </w:rPr>
                            <w:t> </w:t>
                          </w:r>
                          <w:r>
                            <w:rPr>
                              <w:sz w:val="18"/>
                            </w:rPr>
                            <w:t>copyrighted</w:t>
                          </w:r>
                          <w:r>
                            <w:rPr>
                              <w:spacing w:val="-4"/>
                              <w:sz w:val="18"/>
                            </w:rPr>
                            <w:t> </w:t>
                          </w:r>
                          <w:r>
                            <w:rPr>
                              <w:sz w:val="18"/>
                            </w:rPr>
                            <w:t>material</w:t>
                          </w:r>
                          <w:r>
                            <w:rPr>
                              <w:spacing w:val="-7"/>
                              <w:sz w:val="18"/>
                            </w:rPr>
                            <w:t> </w:t>
                          </w:r>
                          <w:r>
                            <w:rPr>
                              <w:sz w:val="18"/>
                            </w:rPr>
                            <w:t>of</w:t>
                          </w:r>
                          <w:r>
                            <w:rPr>
                              <w:spacing w:val="-3"/>
                              <w:sz w:val="18"/>
                            </w:rPr>
                            <w:t> </w:t>
                          </w:r>
                          <w:r>
                            <w:rPr>
                              <w:sz w:val="18"/>
                            </w:rPr>
                            <w:t>Insurance</w:t>
                          </w:r>
                          <w:r>
                            <w:rPr>
                              <w:spacing w:val="-2"/>
                              <w:sz w:val="18"/>
                            </w:rPr>
                            <w:t> </w:t>
                          </w:r>
                          <w:r>
                            <w:rPr>
                              <w:sz w:val="18"/>
                            </w:rPr>
                            <w:t>Services</w:t>
                          </w:r>
                          <w:r>
                            <w:rPr>
                              <w:spacing w:val="-2"/>
                              <w:sz w:val="18"/>
                            </w:rPr>
                            <w:t> </w:t>
                          </w:r>
                          <w:r>
                            <w:rPr>
                              <w:sz w:val="18"/>
                            </w:rPr>
                            <w:t>Office,</w:t>
                          </w:r>
                          <w:r>
                            <w:rPr>
                              <w:spacing w:val="-5"/>
                              <w:sz w:val="18"/>
                            </w:rPr>
                            <w:t> </w:t>
                          </w:r>
                          <w:r>
                            <w:rPr>
                              <w:sz w:val="18"/>
                            </w:rPr>
                            <w:t>Inc.</w:t>
                          </w:r>
                          <w:r>
                            <w:rPr>
                              <w:spacing w:val="-3"/>
                              <w:sz w:val="18"/>
                            </w:rPr>
                            <w:t> </w:t>
                          </w:r>
                          <w:r>
                            <w:rPr>
                              <w:sz w:val="18"/>
                            </w:rPr>
                            <w:t>with</w:t>
                          </w:r>
                          <w:r>
                            <w:rPr>
                              <w:spacing w:val="-2"/>
                              <w:sz w:val="18"/>
                            </w:rPr>
                            <w:t> permission.</w:t>
                          </w:r>
                        </w:p>
                      </w:tc>
                      <w:tc>
                        <w:tcPr>
                          <w:tcW w:w="1439" w:type="dxa"/>
                        </w:tcPr>
                        <w:p>
                          <w:pPr>
                            <w:pStyle w:val="TableParagraph"/>
                            <w:ind w:left="260"/>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8"/>
      <w:numFmt w:val="decimal"/>
      <w:lvlText w:val="%1."/>
      <w:lvlJc w:val="left"/>
      <w:pPr>
        <w:ind w:left="1279" w:hanging="36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63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53" w:hanging="360"/>
      </w:pPr>
      <w:rPr>
        <w:rFonts w:hint="default"/>
        <w:lang w:val="en-US" w:eastAsia="en-US" w:bidi="ar-SA"/>
      </w:rPr>
    </w:lvl>
    <w:lvl w:ilvl="3">
      <w:start w:val="0"/>
      <w:numFmt w:val="bullet"/>
      <w:lvlText w:val="•"/>
      <w:lvlJc w:val="left"/>
      <w:pPr>
        <w:ind w:left="3666"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693" w:hanging="360"/>
      </w:pPr>
      <w:rPr>
        <w:rFonts w:hint="default"/>
        <w:lang w:val="en-US" w:eastAsia="en-US" w:bidi="ar-SA"/>
      </w:rPr>
    </w:lvl>
    <w:lvl w:ilvl="6">
      <w:start w:val="0"/>
      <w:numFmt w:val="bullet"/>
      <w:lvlText w:val="•"/>
      <w:lvlJc w:val="left"/>
      <w:pPr>
        <w:ind w:left="6706" w:hanging="360"/>
      </w:pPr>
      <w:rPr>
        <w:rFonts w:hint="default"/>
        <w:lang w:val="en-US" w:eastAsia="en-US" w:bidi="ar-SA"/>
      </w:rPr>
    </w:lvl>
    <w:lvl w:ilvl="7">
      <w:start w:val="0"/>
      <w:numFmt w:val="bullet"/>
      <w:lvlText w:val="•"/>
      <w:lvlJc w:val="left"/>
      <w:pPr>
        <w:ind w:left="7720" w:hanging="360"/>
      </w:pPr>
      <w:rPr>
        <w:rFonts w:hint="default"/>
        <w:lang w:val="en-US" w:eastAsia="en-US" w:bidi="ar-SA"/>
      </w:rPr>
    </w:lvl>
    <w:lvl w:ilvl="8">
      <w:start w:val="0"/>
      <w:numFmt w:val="bullet"/>
      <w:lvlText w:val="•"/>
      <w:lvlJc w:val="left"/>
      <w:pPr>
        <w:ind w:left="8733" w:hanging="360"/>
      </w:pPr>
      <w:rPr>
        <w:rFonts w:hint="default"/>
        <w:lang w:val="en-US" w:eastAsia="en-US" w:bidi="ar-SA"/>
      </w:rPr>
    </w:lvl>
  </w:abstractNum>
  <w:abstractNum w:abstractNumId="4">
    <w:multiLevelType w:val="hybridMultilevel"/>
    <w:lvl w:ilvl="0">
      <w:start w:val="2"/>
      <w:numFmt w:val="decimal"/>
      <w:lvlText w:val="%1."/>
      <w:lvlJc w:val="left"/>
      <w:pPr>
        <w:ind w:left="1280"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640" w:hanging="360"/>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2000"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095" w:hanging="360"/>
      </w:pPr>
      <w:rPr>
        <w:rFonts w:hint="default"/>
        <w:lang w:val="en-US" w:eastAsia="en-US" w:bidi="ar-SA"/>
      </w:rPr>
    </w:lvl>
    <w:lvl w:ilvl="4">
      <w:start w:val="0"/>
      <w:numFmt w:val="bullet"/>
      <w:lvlText w:val="•"/>
      <w:lvlJc w:val="left"/>
      <w:pPr>
        <w:ind w:left="4190" w:hanging="360"/>
      </w:pPr>
      <w:rPr>
        <w:rFonts w:hint="default"/>
        <w:lang w:val="en-US" w:eastAsia="en-US" w:bidi="ar-SA"/>
      </w:rPr>
    </w:lvl>
    <w:lvl w:ilvl="5">
      <w:start w:val="0"/>
      <w:numFmt w:val="bullet"/>
      <w:lvlText w:val="•"/>
      <w:lvlJc w:val="left"/>
      <w:pPr>
        <w:ind w:left="5285" w:hanging="360"/>
      </w:pPr>
      <w:rPr>
        <w:rFonts w:hint="default"/>
        <w:lang w:val="en-US" w:eastAsia="en-US" w:bidi="ar-SA"/>
      </w:rPr>
    </w:lvl>
    <w:lvl w:ilvl="6">
      <w:start w:val="0"/>
      <w:numFmt w:val="bullet"/>
      <w:lvlText w:val="•"/>
      <w:lvlJc w:val="left"/>
      <w:pPr>
        <w:ind w:left="6380" w:hanging="360"/>
      </w:pPr>
      <w:rPr>
        <w:rFonts w:hint="default"/>
        <w:lang w:val="en-US" w:eastAsia="en-US" w:bidi="ar-SA"/>
      </w:rPr>
    </w:lvl>
    <w:lvl w:ilvl="7">
      <w:start w:val="0"/>
      <w:numFmt w:val="bullet"/>
      <w:lvlText w:val="•"/>
      <w:lvlJc w:val="left"/>
      <w:pPr>
        <w:ind w:left="7475" w:hanging="360"/>
      </w:pPr>
      <w:rPr>
        <w:rFonts w:hint="default"/>
        <w:lang w:val="en-US" w:eastAsia="en-US" w:bidi="ar-SA"/>
      </w:rPr>
    </w:lvl>
    <w:lvl w:ilvl="8">
      <w:start w:val="0"/>
      <w:numFmt w:val="bullet"/>
      <w:lvlText w:val="•"/>
      <w:lvlJc w:val="left"/>
      <w:pPr>
        <w:ind w:left="8570" w:hanging="360"/>
      </w:pPr>
      <w:rPr>
        <w:rFonts w:hint="default"/>
        <w:lang w:val="en-US" w:eastAsia="en-US" w:bidi="ar-SA"/>
      </w:rPr>
    </w:lvl>
  </w:abstractNum>
  <w:abstractNum w:abstractNumId="3">
    <w:multiLevelType w:val="hybridMultilevel"/>
    <w:lvl w:ilvl="0">
      <w:start w:val="8"/>
      <w:numFmt w:val="decimal"/>
      <w:lvlText w:val="%1."/>
      <w:lvlJc w:val="left"/>
      <w:pPr>
        <w:ind w:left="128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228" w:hanging="360"/>
      </w:pPr>
      <w:rPr>
        <w:rFonts w:hint="default"/>
        <w:lang w:val="en-US" w:eastAsia="en-US" w:bidi="ar-SA"/>
      </w:rPr>
    </w:lvl>
    <w:lvl w:ilvl="2">
      <w:start w:val="0"/>
      <w:numFmt w:val="bullet"/>
      <w:lvlText w:val="•"/>
      <w:lvlJc w:val="left"/>
      <w:pPr>
        <w:ind w:left="3176" w:hanging="360"/>
      </w:pPr>
      <w:rPr>
        <w:rFonts w:hint="default"/>
        <w:lang w:val="en-US" w:eastAsia="en-US" w:bidi="ar-SA"/>
      </w:rPr>
    </w:lvl>
    <w:lvl w:ilvl="3">
      <w:start w:val="0"/>
      <w:numFmt w:val="bullet"/>
      <w:lvlText w:val="•"/>
      <w:lvlJc w:val="left"/>
      <w:pPr>
        <w:ind w:left="4124" w:hanging="360"/>
      </w:pPr>
      <w:rPr>
        <w:rFonts w:hint="default"/>
        <w:lang w:val="en-US" w:eastAsia="en-US" w:bidi="ar-SA"/>
      </w:rPr>
    </w:lvl>
    <w:lvl w:ilvl="4">
      <w:start w:val="0"/>
      <w:numFmt w:val="bullet"/>
      <w:lvlText w:val="•"/>
      <w:lvlJc w:val="left"/>
      <w:pPr>
        <w:ind w:left="5072" w:hanging="360"/>
      </w:pPr>
      <w:rPr>
        <w:rFonts w:hint="default"/>
        <w:lang w:val="en-US" w:eastAsia="en-US" w:bidi="ar-SA"/>
      </w:rPr>
    </w:lvl>
    <w:lvl w:ilvl="5">
      <w:start w:val="0"/>
      <w:numFmt w:val="bullet"/>
      <w:lvlText w:val="•"/>
      <w:lvlJc w:val="left"/>
      <w:pPr>
        <w:ind w:left="6020" w:hanging="360"/>
      </w:pPr>
      <w:rPr>
        <w:rFonts w:hint="default"/>
        <w:lang w:val="en-US" w:eastAsia="en-US" w:bidi="ar-SA"/>
      </w:rPr>
    </w:lvl>
    <w:lvl w:ilvl="6">
      <w:start w:val="0"/>
      <w:numFmt w:val="bullet"/>
      <w:lvlText w:val="•"/>
      <w:lvlJc w:val="left"/>
      <w:pPr>
        <w:ind w:left="6968" w:hanging="360"/>
      </w:pPr>
      <w:rPr>
        <w:rFonts w:hint="default"/>
        <w:lang w:val="en-US" w:eastAsia="en-US" w:bidi="ar-SA"/>
      </w:rPr>
    </w:lvl>
    <w:lvl w:ilvl="7">
      <w:start w:val="0"/>
      <w:numFmt w:val="bullet"/>
      <w:lvlText w:val="•"/>
      <w:lvlJc w:val="left"/>
      <w:pPr>
        <w:ind w:left="7916" w:hanging="360"/>
      </w:pPr>
      <w:rPr>
        <w:rFonts w:hint="default"/>
        <w:lang w:val="en-US" w:eastAsia="en-US" w:bidi="ar-SA"/>
      </w:rPr>
    </w:lvl>
    <w:lvl w:ilvl="8">
      <w:start w:val="0"/>
      <w:numFmt w:val="bullet"/>
      <w:lvlText w:val="•"/>
      <w:lvlJc w:val="left"/>
      <w:pPr>
        <w:ind w:left="8864" w:hanging="360"/>
      </w:pPr>
      <w:rPr>
        <w:rFonts w:hint="default"/>
        <w:lang w:val="en-US" w:eastAsia="en-US" w:bidi="ar-SA"/>
      </w:rPr>
    </w:lvl>
  </w:abstractNum>
  <w:abstractNum w:abstractNumId="2">
    <w:multiLevelType w:val="hybridMultilevel"/>
    <w:lvl w:ilvl="0">
      <w:start w:val="2"/>
      <w:numFmt w:val="decimal"/>
      <w:lvlText w:val="%1."/>
      <w:lvlJc w:val="left"/>
      <w:pPr>
        <w:ind w:left="127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639" w:hanging="360"/>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1999"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095" w:hanging="360"/>
      </w:pPr>
      <w:rPr>
        <w:rFonts w:hint="default"/>
        <w:lang w:val="en-US" w:eastAsia="en-US" w:bidi="ar-SA"/>
      </w:rPr>
    </w:lvl>
    <w:lvl w:ilvl="4">
      <w:start w:val="0"/>
      <w:numFmt w:val="bullet"/>
      <w:lvlText w:val="•"/>
      <w:lvlJc w:val="left"/>
      <w:pPr>
        <w:ind w:left="4190" w:hanging="360"/>
      </w:pPr>
      <w:rPr>
        <w:rFonts w:hint="default"/>
        <w:lang w:val="en-US" w:eastAsia="en-US" w:bidi="ar-SA"/>
      </w:rPr>
    </w:lvl>
    <w:lvl w:ilvl="5">
      <w:start w:val="0"/>
      <w:numFmt w:val="bullet"/>
      <w:lvlText w:val="•"/>
      <w:lvlJc w:val="left"/>
      <w:pPr>
        <w:ind w:left="5285" w:hanging="360"/>
      </w:pPr>
      <w:rPr>
        <w:rFonts w:hint="default"/>
        <w:lang w:val="en-US" w:eastAsia="en-US" w:bidi="ar-SA"/>
      </w:rPr>
    </w:lvl>
    <w:lvl w:ilvl="6">
      <w:start w:val="0"/>
      <w:numFmt w:val="bullet"/>
      <w:lvlText w:val="•"/>
      <w:lvlJc w:val="left"/>
      <w:pPr>
        <w:ind w:left="6380" w:hanging="360"/>
      </w:pPr>
      <w:rPr>
        <w:rFonts w:hint="default"/>
        <w:lang w:val="en-US" w:eastAsia="en-US" w:bidi="ar-SA"/>
      </w:rPr>
    </w:lvl>
    <w:lvl w:ilvl="7">
      <w:start w:val="0"/>
      <w:numFmt w:val="bullet"/>
      <w:lvlText w:val="•"/>
      <w:lvlJc w:val="left"/>
      <w:pPr>
        <w:ind w:left="7475" w:hanging="360"/>
      </w:pPr>
      <w:rPr>
        <w:rFonts w:hint="default"/>
        <w:lang w:val="en-US" w:eastAsia="en-US" w:bidi="ar-SA"/>
      </w:rPr>
    </w:lvl>
    <w:lvl w:ilvl="8">
      <w:start w:val="0"/>
      <w:numFmt w:val="bullet"/>
      <w:lvlText w:val="•"/>
      <w:lvlJc w:val="left"/>
      <w:pPr>
        <w:ind w:left="8570" w:hanging="360"/>
      </w:pPr>
      <w:rPr>
        <w:rFonts w:hint="default"/>
        <w:lang w:val="en-US" w:eastAsia="en-US" w:bidi="ar-SA"/>
      </w:rPr>
    </w:lvl>
  </w:abstractNum>
  <w:abstractNum w:abstractNumId="1">
    <w:multiLevelType w:val="hybridMultilevel"/>
    <w:lvl w:ilvl="0">
      <w:start w:val="2"/>
      <w:numFmt w:val="decimal"/>
      <w:lvlText w:val="(%1)"/>
      <w:lvlJc w:val="left"/>
      <w:pPr>
        <w:ind w:left="1279" w:hanging="360"/>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63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53" w:hanging="360"/>
      </w:pPr>
      <w:rPr>
        <w:rFonts w:hint="default"/>
        <w:lang w:val="en-US" w:eastAsia="en-US" w:bidi="ar-SA"/>
      </w:rPr>
    </w:lvl>
    <w:lvl w:ilvl="3">
      <w:start w:val="0"/>
      <w:numFmt w:val="bullet"/>
      <w:lvlText w:val="•"/>
      <w:lvlJc w:val="left"/>
      <w:pPr>
        <w:ind w:left="3666"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693" w:hanging="360"/>
      </w:pPr>
      <w:rPr>
        <w:rFonts w:hint="default"/>
        <w:lang w:val="en-US" w:eastAsia="en-US" w:bidi="ar-SA"/>
      </w:rPr>
    </w:lvl>
    <w:lvl w:ilvl="6">
      <w:start w:val="0"/>
      <w:numFmt w:val="bullet"/>
      <w:lvlText w:val="•"/>
      <w:lvlJc w:val="left"/>
      <w:pPr>
        <w:ind w:left="6706" w:hanging="360"/>
      </w:pPr>
      <w:rPr>
        <w:rFonts w:hint="default"/>
        <w:lang w:val="en-US" w:eastAsia="en-US" w:bidi="ar-SA"/>
      </w:rPr>
    </w:lvl>
    <w:lvl w:ilvl="7">
      <w:start w:val="0"/>
      <w:numFmt w:val="bullet"/>
      <w:lvlText w:val="•"/>
      <w:lvlJc w:val="left"/>
      <w:pPr>
        <w:ind w:left="7720" w:hanging="360"/>
      </w:pPr>
      <w:rPr>
        <w:rFonts w:hint="default"/>
        <w:lang w:val="en-US" w:eastAsia="en-US" w:bidi="ar-SA"/>
      </w:rPr>
    </w:lvl>
    <w:lvl w:ilvl="8">
      <w:start w:val="0"/>
      <w:numFmt w:val="bullet"/>
      <w:lvlText w:val="•"/>
      <w:lvlJc w:val="left"/>
      <w:pPr>
        <w:ind w:left="8733" w:hanging="360"/>
      </w:pPr>
      <w:rPr>
        <w:rFonts w:hint="default"/>
        <w:lang w:val="en-US" w:eastAsia="en-US" w:bidi="ar-SA"/>
      </w:rPr>
    </w:lvl>
  </w:abstractNum>
  <w:abstractNum w:abstractNumId="0">
    <w:multiLevelType w:val="hybridMultilevel"/>
    <w:lvl w:ilvl="0">
      <w:start w:val="1"/>
      <w:numFmt w:val="upperRoman"/>
      <w:lvlText w:val="%1."/>
      <w:lvlJc w:val="left"/>
      <w:pPr>
        <w:ind w:left="919" w:hanging="360"/>
        <w:jc w:val="left"/>
      </w:pPr>
      <w:rPr>
        <w:rFonts w:hint="default" w:ascii="Arial" w:hAnsi="Arial" w:eastAsia="Arial" w:cs="Arial"/>
        <w:b/>
        <w:bCs/>
        <w:i w:val="0"/>
        <w:iCs w:val="0"/>
        <w:spacing w:val="-1"/>
        <w:w w:val="95"/>
        <w:sz w:val="20"/>
        <w:szCs w:val="20"/>
        <w:lang w:val="en-US" w:eastAsia="en-US" w:bidi="ar-SA"/>
      </w:rPr>
    </w:lvl>
    <w:lvl w:ilvl="1">
      <w:start w:val="1"/>
      <w:numFmt w:val="decimal"/>
      <w:lvlText w:val="%2."/>
      <w:lvlJc w:val="left"/>
      <w:pPr>
        <w:ind w:left="127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63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999" w:hanging="360"/>
        <w:jc w:val="left"/>
      </w:pPr>
      <w:rPr>
        <w:rFonts w:hint="default" w:ascii="Arial" w:hAnsi="Arial" w:eastAsia="Arial" w:cs="Arial"/>
        <w:b/>
        <w:bCs/>
        <w:i w:val="0"/>
        <w:iCs w:val="0"/>
        <w:spacing w:val="-1"/>
        <w:w w:val="99"/>
        <w:sz w:val="20"/>
        <w:szCs w:val="20"/>
        <w:lang w:val="en-US" w:eastAsia="en-US" w:bidi="ar-SA"/>
      </w:rPr>
    </w:lvl>
    <w:lvl w:ilvl="4">
      <w:start w:val="1"/>
      <w:numFmt w:val="lowerLetter"/>
      <w:lvlText w:val="(%5)"/>
      <w:lvlJc w:val="left"/>
      <w:pPr>
        <w:ind w:left="2359" w:hanging="360"/>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760" w:hanging="360"/>
      </w:pPr>
      <w:rPr>
        <w:rFonts w:hint="default"/>
        <w:lang w:val="en-US" w:eastAsia="en-US" w:bidi="ar-SA"/>
      </w:rPr>
    </w:lvl>
    <w:lvl w:ilvl="6">
      <w:start w:val="0"/>
      <w:numFmt w:val="bullet"/>
      <w:lvlText w:val="•"/>
      <w:lvlJc w:val="left"/>
      <w:pPr>
        <w:ind w:left="5160" w:hanging="360"/>
      </w:pPr>
      <w:rPr>
        <w:rFonts w:hint="default"/>
        <w:lang w:val="en-US" w:eastAsia="en-US" w:bidi="ar-SA"/>
      </w:rPr>
    </w:lvl>
    <w:lvl w:ilvl="7">
      <w:start w:val="0"/>
      <w:numFmt w:val="bullet"/>
      <w:lvlText w:val="•"/>
      <w:lvlJc w:val="left"/>
      <w:pPr>
        <w:ind w:left="6560" w:hanging="360"/>
      </w:pPr>
      <w:rPr>
        <w:rFonts w:hint="default"/>
        <w:lang w:val="en-US" w:eastAsia="en-US" w:bidi="ar-SA"/>
      </w:rPr>
    </w:lvl>
    <w:lvl w:ilvl="8">
      <w:start w:val="0"/>
      <w:numFmt w:val="bullet"/>
      <w:lvlText w:val="•"/>
      <w:lvlJc w:val="left"/>
      <w:pPr>
        <w:ind w:left="7960" w:hanging="360"/>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920"/>
      <w:jc w:val="both"/>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637" w:hanging="358"/>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350" w:right="1630"/>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637" w:hanging="360"/>
    </w:pPr>
    <w:rPr>
      <w:rFonts w:ascii="Arial" w:hAnsi="Arial" w:eastAsia="Arial" w:cs="Arial"/>
      <w:lang w:val="en-US" w:eastAsia="en-US" w:bidi="ar-SA"/>
    </w:rPr>
  </w:style>
  <w:style w:styleId="TableParagraph" w:type="paragraph">
    <w:name w:val="Table Paragraph"/>
    <w:basedOn w:val="Normal"/>
    <w:uiPriority w:val="1"/>
    <w:qFormat/>
    <w:pPr>
      <w:spacing w:before="63"/>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Chartis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dcterms:created xsi:type="dcterms:W3CDTF">2024-02-01T15:08:28Z</dcterms:created>
  <dcterms:modified xsi:type="dcterms:W3CDTF">2024-02-01T15:08:28Z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2020-07-08T00:00:00Z</vt:filetime>
  </property>
  <property fmtid="{D5CDD505-2E9C-101B-9397-08002B2CF9AE}" pid="4" name="Creator">
    <vt:lpwstr>Acrobat PDFMaker 17 for Word</vt:lpwstr>
  </property>
  <property fmtid="{D5CDD505-2E9C-101B-9397-08002B2CF9AE}" pid="5" name="LastSaved">
    <vt:filetime>2024-02-01T00:00:00Z</vt:filetime>
  </property>
  <property fmtid="{D5CDD505-2E9C-101B-9397-08002B2CF9AE}" pid="6" name="Producer">
    <vt:lpwstr>Adobe PDF Library 15.0</vt:lpwstr>
  </property>
  <property fmtid="{D5CDD505-2E9C-101B-9397-08002B2CF9AE}" pid="7" name="SourceModified">
    <vt:lpwstr>D:20200708130430</vt:lpwstr>
  </property>
</Properties>
</file>