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BAC" w:rsidRDefault="00DB4BAC" w:rsidP="00E70F92">
      <w:pPr>
        <w:tabs>
          <w:tab w:val="left" w:pos="271"/>
          <w:tab w:val="left" w:pos="521"/>
          <w:tab w:val="left" w:pos="792"/>
          <w:tab w:val="left" w:pos="1080"/>
          <w:tab w:val="left" w:pos="1800"/>
          <w:tab w:val="left" w:pos="2626"/>
          <w:tab w:val="left" w:pos="3372"/>
          <w:tab w:val="left" w:pos="4118"/>
          <w:tab w:val="left" w:pos="4865"/>
          <w:tab w:val="left" w:pos="5611"/>
          <w:tab w:val="left" w:pos="6358"/>
          <w:tab w:val="left" w:pos="7104"/>
          <w:tab w:val="left" w:pos="7850"/>
          <w:tab w:val="left" w:pos="8597"/>
        </w:tabs>
        <w:jc w:val="center"/>
        <w:rPr>
          <w:rFonts w:ascii="Arial" w:hAnsi="Arial"/>
          <w:b/>
        </w:rPr>
      </w:pPr>
    </w:p>
    <w:p w:rsidR="004271F5" w:rsidRDefault="004271F5" w:rsidP="00E70F92">
      <w:pPr>
        <w:tabs>
          <w:tab w:val="left" w:pos="271"/>
          <w:tab w:val="left" w:pos="521"/>
          <w:tab w:val="left" w:pos="792"/>
          <w:tab w:val="left" w:pos="1080"/>
          <w:tab w:val="left" w:pos="1800"/>
          <w:tab w:val="left" w:pos="2626"/>
          <w:tab w:val="left" w:pos="3372"/>
          <w:tab w:val="left" w:pos="4118"/>
          <w:tab w:val="left" w:pos="4865"/>
          <w:tab w:val="left" w:pos="5611"/>
          <w:tab w:val="left" w:pos="6358"/>
          <w:tab w:val="left" w:pos="7104"/>
          <w:tab w:val="left" w:pos="7850"/>
          <w:tab w:val="left" w:pos="8597"/>
        </w:tabs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(the “Insurer”)</w:t>
      </w:r>
    </w:p>
    <w:p w:rsidR="004271F5" w:rsidRDefault="004271F5" w:rsidP="00E70F92">
      <w:pPr>
        <w:tabs>
          <w:tab w:val="left" w:pos="271"/>
          <w:tab w:val="left" w:pos="521"/>
          <w:tab w:val="left" w:pos="792"/>
          <w:tab w:val="left" w:pos="1080"/>
          <w:tab w:val="left" w:pos="1800"/>
          <w:tab w:val="left" w:pos="2626"/>
          <w:tab w:val="left" w:pos="3372"/>
          <w:tab w:val="left" w:pos="4118"/>
          <w:tab w:val="left" w:pos="4865"/>
          <w:tab w:val="left" w:pos="5611"/>
          <w:tab w:val="left" w:pos="6358"/>
          <w:tab w:val="left" w:pos="7104"/>
          <w:tab w:val="left" w:pos="7850"/>
          <w:tab w:val="left" w:pos="8597"/>
        </w:tabs>
        <w:jc w:val="center"/>
        <w:rPr>
          <w:rFonts w:ascii="Arial" w:hAnsi="Arial"/>
          <w:b/>
        </w:rPr>
      </w:pPr>
    </w:p>
    <w:p w:rsidR="004271F5" w:rsidRDefault="004271F5" w:rsidP="00E70F92">
      <w:pPr>
        <w:tabs>
          <w:tab w:val="left" w:pos="271"/>
          <w:tab w:val="left" w:pos="521"/>
          <w:tab w:val="left" w:pos="792"/>
          <w:tab w:val="left" w:pos="1080"/>
          <w:tab w:val="left" w:pos="1800"/>
          <w:tab w:val="left" w:pos="2626"/>
          <w:tab w:val="left" w:pos="3372"/>
          <w:tab w:val="left" w:pos="4118"/>
          <w:tab w:val="left" w:pos="4865"/>
          <w:tab w:val="left" w:pos="5611"/>
          <w:tab w:val="left" w:pos="6358"/>
          <w:tab w:val="left" w:pos="7104"/>
          <w:tab w:val="left" w:pos="7850"/>
          <w:tab w:val="left" w:pos="8597"/>
        </w:tabs>
        <w:jc w:val="center"/>
        <w:rPr>
          <w:rFonts w:ascii="Arial" w:hAnsi="Arial"/>
          <w:b/>
        </w:rPr>
      </w:pPr>
    </w:p>
    <w:p w:rsidR="00BA6605" w:rsidRDefault="00E066E9" w:rsidP="00E066E9">
      <w:pPr>
        <w:tabs>
          <w:tab w:val="left" w:pos="271"/>
          <w:tab w:val="left" w:pos="521"/>
          <w:tab w:val="left" w:pos="792"/>
          <w:tab w:val="left" w:pos="1080"/>
          <w:tab w:val="left" w:pos="1800"/>
          <w:tab w:val="left" w:pos="2626"/>
          <w:tab w:val="left" w:pos="3372"/>
          <w:tab w:val="left" w:pos="4118"/>
          <w:tab w:val="left" w:pos="4865"/>
          <w:tab w:val="left" w:pos="5611"/>
          <w:tab w:val="left" w:pos="6358"/>
          <w:tab w:val="left" w:pos="7104"/>
          <w:tab w:val="left" w:pos="7850"/>
          <w:tab w:val="left" w:pos="8597"/>
        </w:tabs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TEMPORARY MORATORIUM PROTOCOL RULE</w:t>
      </w:r>
      <w:r w:rsidR="00E70F92">
        <w:rPr>
          <w:rFonts w:ascii="Arial" w:hAnsi="Arial"/>
          <w:b/>
        </w:rPr>
        <w:br/>
      </w:r>
      <w:r w:rsidR="00402819">
        <w:rPr>
          <w:rFonts w:ascii="Arial" w:hAnsi="Arial"/>
          <w:b/>
        </w:rPr>
        <w:t xml:space="preserve">APPLIES TO </w:t>
      </w:r>
      <w:r>
        <w:rPr>
          <w:rFonts w:ascii="Arial" w:hAnsi="Arial"/>
          <w:b/>
        </w:rPr>
        <w:t>COMMERCIAL AUTOMOBILE</w:t>
      </w:r>
      <w:r w:rsidR="004768B0">
        <w:rPr>
          <w:rFonts w:ascii="Arial" w:hAnsi="Arial"/>
          <w:b/>
        </w:rPr>
        <w:t xml:space="preserve"> PHYSICAL DAMAGE</w:t>
      </w:r>
      <w:r>
        <w:rPr>
          <w:rFonts w:ascii="Arial" w:hAnsi="Arial"/>
          <w:b/>
        </w:rPr>
        <w:t xml:space="preserve">, </w:t>
      </w:r>
      <w:r w:rsidR="00402819">
        <w:rPr>
          <w:rFonts w:ascii="Arial" w:hAnsi="Arial"/>
          <w:b/>
        </w:rPr>
        <w:t xml:space="preserve">COMMERCIAL </w:t>
      </w:r>
      <w:r w:rsidR="00E00AF3">
        <w:rPr>
          <w:rFonts w:ascii="Arial" w:hAnsi="Arial"/>
          <w:b/>
        </w:rPr>
        <w:t xml:space="preserve">FARM, COMMERCIAL </w:t>
      </w:r>
      <w:r w:rsidR="00402819">
        <w:rPr>
          <w:rFonts w:ascii="Arial" w:hAnsi="Arial"/>
          <w:b/>
        </w:rPr>
        <w:t>INLAND MARINE and</w:t>
      </w:r>
      <w:r>
        <w:rPr>
          <w:rFonts w:ascii="Arial" w:hAnsi="Arial"/>
          <w:b/>
        </w:rPr>
        <w:t xml:space="preserve"> </w:t>
      </w:r>
      <w:r w:rsidR="00402819">
        <w:rPr>
          <w:rFonts w:ascii="Arial" w:hAnsi="Arial"/>
          <w:b/>
        </w:rPr>
        <w:t xml:space="preserve">COMMERCIAL </w:t>
      </w:r>
      <w:r>
        <w:rPr>
          <w:rFonts w:ascii="Arial" w:hAnsi="Arial"/>
          <w:b/>
        </w:rPr>
        <w:t>PROPERTY LINES OF BUSINESS</w:t>
      </w:r>
    </w:p>
    <w:p w:rsidR="000C611B" w:rsidRDefault="000C611B" w:rsidP="00E066E9">
      <w:pPr>
        <w:tabs>
          <w:tab w:val="left" w:pos="271"/>
          <w:tab w:val="left" w:pos="521"/>
          <w:tab w:val="left" w:pos="792"/>
          <w:tab w:val="left" w:pos="1080"/>
          <w:tab w:val="left" w:pos="1800"/>
          <w:tab w:val="left" w:pos="2626"/>
          <w:tab w:val="left" w:pos="3372"/>
          <w:tab w:val="left" w:pos="4118"/>
          <w:tab w:val="left" w:pos="4865"/>
          <w:tab w:val="left" w:pos="5611"/>
          <w:tab w:val="left" w:pos="6358"/>
          <w:tab w:val="left" w:pos="7104"/>
          <w:tab w:val="left" w:pos="7850"/>
          <w:tab w:val="left" w:pos="8597"/>
        </w:tabs>
        <w:jc w:val="center"/>
        <w:rPr>
          <w:rFonts w:ascii="Arial" w:hAnsi="Arial"/>
          <w:b/>
        </w:rPr>
      </w:pPr>
    </w:p>
    <w:p w:rsidR="000C611B" w:rsidRDefault="000C611B" w:rsidP="00E066E9">
      <w:pPr>
        <w:tabs>
          <w:tab w:val="left" w:pos="271"/>
          <w:tab w:val="left" w:pos="521"/>
          <w:tab w:val="left" w:pos="792"/>
          <w:tab w:val="left" w:pos="1080"/>
          <w:tab w:val="left" w:pos="1800"/>
          <w:tab w:val="left" w:pos="2626"/>
          <w:tab w:val="left" w:pos="3372"/>
          <w:tab w:val="left" w:pos="4118"/>
          <w:tab w:val="left" w:pos="4865"/>
          <w:tab w:val="left" w:pos="5611"/>
          <w:tab w:val="left" w:pos="6358"/>
          <w:tab w:val="left" w:pos="7104"/>
          <w:tab w:val="left" w:pos="7850"/>
          <w:tab w:val="left" w:pos="8597"/>
        </w:tabs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(for </w:t>
      </w:r>
      <w:r w:rsidR="007E3EC7">
        <w:rPr>
          <w:rFonts w:ascii="Arial" w:hAnsi="Arial"/>
          <w:b/>
        </w:rPr>
        <w:t>policies issued pursuant to a Program Administrator Agreement</w:t>
      </w:r>
      <w:r>
        <w:rPr>
          <w:rFonts w:ascii="Arial" w:hAnsi="Arial"/>
          <w:b/>
        </w:rPr>
        <w:t xml:space="preserve"> only)</w:t>
      </w:r>
    </w:p>
    <w:p w:rsidR="00EF57E0" w:rsidRDefault="00EF57E0" w:rsidP="00E066E9">
      <w:pPr>
        <w:tabs>
          <w:tab w:val="left" w:pos="271"/>
          <w:tab w:val="left" w:pos="521"/>
          <w:tab w:val="left" w:pos="792"/>
          <w:tab w:val="left" w:pos="1080"/>
          <w:tab w:val="left" w:pos="1800"/>
          <w:tab w:val="left" w:pos="2626"/>
          <w:tab w:val="left" w:pos="3372"/>
          <w:tab w:val="left" w:pos="4118"/>
          <w:tab w:val="left" w:pos="4865"/>
          <w:tab w:val="left" w:pos="5611"/>
          <w:tab w:val="left" w:pos="6358"/>
          <w:tab w:val="left" w:pos="7104"/>
          <w:tab w:val="left" w:pos="7850"/>
          <w:tab w:val="left" w:pos="8597"/>
        </w:tabs>
        <w:jc w:val="center"/>
        <w:rPr>
          <w:rFonts w:ascii="Arial" w:hAnsi="Arial"/>
          <w:b/>
        </w:rPr>
      </w:pPr>
    </w:p>
    <w:p w:rsidR="00BA6605" w:rsidRDefault="00BA660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</w:rPr>
      </w:pPr>
    </w:p>
    <w:p w:rsidR="00623CC2" w:rsidRPr="004271F5" w:rsidRDefault="00623CC2" w:rsidP="002474A5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color w:val="000000"/>
        </w:rPr>
      </w:pPr>
      <w:r w:rsidRPr="004271F5">
        <w:rPr>
          <w:rFonts w:ascii="Arial" w:hAnsi="Arial" w:cs="Arial"/>
          <w:b/>
          <w:bCs/>
          <w:color w:val="000000"/>
        </w:rPr>
        <w:t>Temporary</w:t>
      </w:r>
      <w:r w:rsidRPr="004271F5">
        <w:rPr>
          <w:rFonts w:ascii="Arial" w:hAnsi="Arial" w:cs="Arial"/>
          <w:b/>
          <w:bCs/>
          <w:color w:val="000000"/>
          <w:spacing w:val="39"/>
        </w:rPr>
        <w:t xml:space="preserve"> </w:t>
      </w:r>
      <w:r w:rsidRPr="004271F5">
        <w:rPr>
          <w:rFonts w:ascii="Arial" w:hAnsi="Arial" w:cs="Arial"/>
          <w:b/>
          <w:bCs/>
          <w:color w:val="000000"/>
          <w:w w:val="102"/>
        </w:rPr>
        <w:t>Moratorium Protocol</w:t>
      </w:r>
    </w:p>
    <w:p w:rsidR="00E066E9" w:rsidRPr="00EF57E0" w:rsidRDefault="004271F5" w:rsidP="002474A5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="200" w:line="252" w:lineRule="auto"/>
        <w:ind w:left="360" w:right="400"/>
        <w:rPr>
          <w:rFonts w:ascii="Arial" w:hAnsi="Arial" w:cs="Arial"/>
          <w:color w:val="000000"/>
        </w:rPr>
      </w:pPr>
      <w:r w:rsidRPr="00EF57E0">
        <w:rPr>
          <w:rFonts w:ascii="Arial" w:hAnsi="Arial" w:cs="Arial"/>
          <w:color w:val="000000"/>
        </w:rPr>
        <w:t xml:space="preserve">The Insurer may initiate </w:t>
      </w:r>
      <w:r w:rsidR="00E066E9" w:rsidRPr="00EF57E0">
        <w:rPr>
          <w:rFonts w:ascii="Arial" w:hAnsi="Arial" w:cs="Arial"/>
          <w:color w:val="000000"/>
        </w:rPr>
        <w:t xml:space="preserve"> </w:t>
      </w:r>
      <w:r w:rsidRPr="00EF57E0">
        <w:rPr>
          <w:rFonts w:ascii="Arial" w:hAnsi="Arial" w:cs="Arial"/>
          <w:color w:val="000000"/>
        </w:rPr>
        <w:t xml:space="preserve">a </w:t>
      </w:r>
      <w:r w:rsidR="00E066E9" w:rsidRPr="00EF57E0">
        <w:rPr>
          <w:rFonts w:ascii="Arial" w:hAnsi="Arial" w:cs="Arial"/>
          <w:color w:val="000000"/>
        </w:rPr>
        <w:t>temporary moratorium</w:t>
      </w:r>
      <w:r w:rsidRPr="00EF57E0">
        <w:rPr>
          <w:rFonts w:ascii="Arial" w:hAnsi="Arial" w:cs="Arial"/>
          <w:color w:val="000000"/>
        </w:rPr>
        <w:t xml:space="preserve">, which </w:t>
      </w:r>
      <w:r w:rsidR="00E066E9" w:rsidRPr="00EF57E0">
        <w:rPr>
          <w:rFonts w:ascii="Arial" w:hAnsi="Arial" w:cs="Arial"/>
          <w:color w:val="000000"/>
        </w:rPr>
        <w:t xml:space="preserve">may not become effective until triggered by at least one of </w:t>
      </w:r>
      <w:r w:rsidR="00E066E9" w:rsidRPr="00EF57E0">
        <w:rPr>
          <w:rFonts w:ascii="Arial" w:hAnsi="Arial" w:cs="Arial"/>
          <w:color w:val="000000"/>
          <w:w w:val="107"/>
        </w:rPr>
        <w:t xml:space="preserve">the </w:t>
      </w:r>
      <w:r w:rsidR="00E066E9" w:rsidRPr="00EF57E0">
        <w:rPr>
          <w:rFonts w:ascii="Arial" w:hAnsi="Arial" w:cs="Arial"/>
          <w:color w:val="000000"/>
        </w:rPr>
        <w:t xml:space="preserve">following events or </w:t>
      </w:r>
      <w:r w:rsidR="00E066E9" w:rsidRPr="00EF57E0">
        <w:rPr>
          <w:rFonts w:ascii="Arial" w:hAnsi="Arial" w:cs="Arial"/>
          <w:color w:val="000000"/>
          <w:w w:val="104"/>
        </w:rPr>
        <w:t>emergencies:</w:t>
      </w:r>
    </w:p>
    <w:p w:rsidR="00E066E9" w:rsidRPr="00EF57E0" w:rsidRDefault="00E066E9" w:rsidP="002474A5">
      <w:pPr>
        <w:widowControl w:val="0"/>
        <w:autoSpaceDE w:val="0"/>
        <w:autoSpaceDN w:val="0"/>
        <w:adjustRightInd w:val="0"/>
        <w:spacing w:before="200" w:line="251" w:lineRule="auto"/>
        <w:ind w:left="720" w:right="49" w:hanging="360"/>
        <w:rPr>
          <w:rFonts w:ascii="Arial" w:hAnsi="Arial" w:cs="Arial"/>
          <w:color w:val="000000"/>
        </w:rPr>
      </w:pPr>
      <w:r w:rsidRPr="00EF57E0">
        <w:rPr>
          <w:rFonts w:ascii="Arial" w:hAnsi="Arial" w:cs="Arial"/>
          <w:color w:val="000000"/>
        </w:rPr>
        <w:t xml:space="preserve">(1) The National Weather Service issues a hurricane or tropical storm watch, warning, </w:t>
      </w:r>
      <w:r w:rsidRPr="00EF57E0">
        <w:rPr>
          <w:rFonts w:ascii="Arial" w:hAnsi="Arial" w:cs="Arial"/>
          <w:color w:val="000000"/>
          <w:w w:val="104"/>
        </w:rPr>
        <w:t xml:space="preserve">or </w:t>
      </w:r>
      <w:r w:rsidRPr="00EF57E0">
        <w:rPr>
          <w:rFonts w:ascii="Arial" w:hAnsi="Arial" w:cs="Arial"/>
          <w:color w:val="000000"/>
        </w:rPr>
        <w:t xml:space="preserve">advisory for part of the State or the entire State. For the purpose of this </w:t>
      </w:r>
      <w:r w:rsidRPr="00EF57E0">
        <w:rPr>
          <w:rFonts w:ascii="Arial" w:hAnsi="Arial" w:cs="Arial"/>
          <w:color w:val="000000"/>
          <w:w w:val="104"/>
        </w:rPr>
        <w:t xml:space="preserve">subsection, </w:t>
      </w:r>
      <w:r w:rsidRPr="00EF57E0">
        <w:rPr>
          <w:rFonts w:ascii="Arial" w:hAnsi="Arial" w:cs="Arial"/>
          <w:color w:val="000000"/>
          <w:w w:val="105"/>
        </w:rPr>
        <w:t>the</w:t>
      </w:r>
      <w:r w:rsidRPr="00EF57E0">
        <w:rPr>
          <w:rFonts w:ascii="Arial" w:hAnsi="Arial" w:cs="Arial"/>
          <w:color w:val="000000"/>
        </w:rPr>
        <w:t xml:space="preserve"> "National Weather Service" shall mean the National Weather Service, </w:t>
      </w:r>
      <w:r w:rsidRPr="00EF57E0">
        <w:rPr>
          <w:rFonts w:ascii="Arial" w:hAnsi="Arial" w:cs="Arial"/>
          <w:color w:val="000000"/>
          <w:w w:val="104"/>
        </w:rPr>
        <w:t xml:space="preserve">National </w:t>
      </w:r>
      <w:r w:rsidRPr="00EF57E0">
        <w:rPr>
          <w:rFonts w:ascii="Arial" w:hAnsi="Arial" w:cs="Arial"/>
          <w:color w:val="000000"/>
        </w:rPr>
        <w:t xml:space="preserve">Hurricane Center in Miami, Florida, and its regional National Weather </w:t>
      </w:r>
      <w:r w:rsidRPr="00EF57E0">
        <w:rPr>
          <w:rFonts w:ascii="Arial" w:hAnsi="Arial" w:cs="Arial"/>
          <w:color w:val="000000"/>
          <w:w w:val="104"/>
        </w:rPr>
        <w:t xml:space="preserve">Service </w:t>
      </w:r>
      <w:r w:rsidRPr="00EF57E0">
        <w:rPr>
          <w:rFonts w:ascii="Arial" w:hAnsi="Arial" w:cs="Arial"/>
          <w:color w:val="000000"/>
        </w:rPr>
        <w:t xml:space="preserve">Forecast Office covering a part of the </w:t>
      </w:r>
      <w:r w:rsidRPr="00EF57E0">
        <w:rPr>
          <w:rFonts w:ascii="Arial" w:hAnsi="Arial" w:cs="Arial"/>
          <w:color w:val="000000"/>
          <w:w w:val="103"/>
        </w:rPr>
        <w:t>State.</w:t>
      </w:r>
    </w:p>
    <w:p w:rsidR="00E066E9" w:rsidRPr="00EF57E0" w:rsidRDefault="00E066E9" w:rsidP="002474A5">
      <w:pPr>
        <w:widowControl w:val="0"/>
        <w:autoSpaceDE w:val="0"/>
        <w:autoSpaceDN w:val="0"/>
        <w:adjustRightInd w:val="0"/>
        <w:spacing w:before="200" w:line="252" w:lineRule="auto"/>
        <w:ind w:left="720" w:right="149" w:hanging="360"/>
        <w:rPr>
          <w:rFonts w:ascii="Arial" w:hAnsi="Arial" w:cs="Arial"/>
          <w:color w:val="000000"/>
        </w:rPr>
      </w:pPr>
      <w:r w:rsidRPr="00EF57E0">
        <w:rPr>
          <w:rFonts w:ascii="Arial" w:hAnsi="Arial" w:cs="Arial"/>
          <w:color w:val="000000"/>
        </w:rPr>
        <w:t xml:space="preserve">(2) The Governor or other governmental entity declares a state of emergency for part </w:t>
      </w:r>
      <w:r w:rsidRPr="00EF57E0">
        <w:rPr>
          <w:rFonts w:ascii="Arial" w:hAnsi="Arial" w:cs="Arial"/>
          <w:color w:val="000000"/>
          <w:w w:val="104"/>
        </w:rPr>
        <w:t xml:space="preserve">of </w:t>
      </w:r>
      <w:r w:rsidRPr="00EF57E0">
        <w:rPr>
          <w:rFonts w:ascii="Arial" w:hAnsi="Arial" w:cs="Arial"/>
          <w:color w:val="000000"/>
        </w:rPr>
        <w:t xml:space="preserve">the State or the entire </w:t>
      </w:r>
      <w:r w:rsidRPr="00EF57E0">
        <w:rPr>
          <w:rFonts w:ascii="Arial" w:hAnsi="Arial" w:cs="Arial"/>
          <w:color w:val="000000"/>
          <w:w w:val="104"/>
        </w:rPr>
        <w:t>State;</w:t>
      </w:r>
    </w:p>
    <w:p w:rsidR="00E066E9" w:rsidRPr="00EF57E0" w:rsidRDefault="00E066E9" w:rsidP="002474A5">
      <w:pPr>
        <w:widowControl w:val="0"/>
        <w:autoSpaceDE w:val="0"/>
        <w:autoSpaceDN w:val="0"/>
        <w:adjustRightInd w:val="0"/>
        <w:spacing w:before="200"/>
        <w:ind w:left="720" w:right="-20" w:hanging="360"/>
        <w:rPr>
          <w:rFonts w:ascii="Arial" w:hAnsi="Arial" w:cs="Arial"/>
          <w:color w:val="000000"/>
        </w:rPr>
      </w:pPr>
      <w:r w:rsidRPr="00EF57E0">
        <w:rPr>
          <w:rFonts w:ascii="Arial" w:hAnsi="Arial" w:cs="Arial"/>
          <w:color w:val="000000"/>
        </w:rPr>
        <w:t xml:space="preserve">(3) The announcement of an evacuation, whether mandatory or voluntary, for part of </w:t>
      </w:r>
      <w:r w:rsidRPr="00EF57E0">
        <w:rPr>
          <w:rFonts w:ascii="Arial" w:hAnsi="Arial" w:cs="Arial"/>
          <w:color w:val="000000"/>
          <w:w w:val="105"/>
        </w:rPr>
        <w:t>the</w:t>
      </w:r>
      <w:r w:rsidR="002474A5" w:rsidRPr="00EF57E0">
        <w:rPr>
          <w:rFonts w:ascii="Arial" w:hAnsi="Arial" w:cs="Arial"/>
          <w:color w:val="000000"/>
          <w:w w:val="105"/>
        </w:rPr>
        <w:t xml:space="preserve"> </w:t>
      </w:r>
      <w:r w:rsidRPr="00EF57E0">
        <w:rPr>
          <w:rFonts w:ascii="Arial" w:hAnsi="Arial" w:cs="Arial"/>
          <w:color w:val="000000"/>
        </w:rPr>
        <w:t xml:space="preserve">State or the entire </w:t>
      </w:r>
      <w:r w:rsidRPr="00EF57E0">
        <w:rPr>
          <w:rFonts w:ascii="Arial" w:hAnsi="Arial" w:cs="Arial"/>
          <w:color w:val="000000"/>
          <w:w w:val="104"/>
        </w:rPr>
        <w:t>State;</w:t>
      </w:r>
    </w:p>
    <w:p w:rsidR="00E066E9" w:rsidRPr="00EF57E0" w:rsidRDefault="00E066E9" w:rsidP="002474A5">
      <w:pPr>
        <w:widowControl w:val="0"/>
        <w:autoSpaceDE w:val="0"/>
        <w:autoSpaceDN w:val="0"/>
        <w:adjustRightInd w:val="0"/>
        <w:spacing w:before="200"/>
        <w:ind w:left="720" w:right="-20" w:hanging="360"/>
        <w:rPr>
          <w:rFonts w:ascii="Arial" w:hAnsi="Arial" w:cs="Arial"/>
          <w:color w:val="000000"/>
        </w:rPr>
      </w:pPr>
      <w:r w:rsidRPr="00EF57E0">
        <w:rPr>
          <w:rFonts w:ascii="Arial" w:hAnsi="Arial" w:cs="Arial"/>
          <w:color w:val="000000"/>
        </w:rPr>
        <w:t xml:space="preserve">(4) The imposition of a special curfew for part of the State or the entire State; </w:t>
      </w:r>
      <w:r w:rsidRPr="00EF57E0">
        <w:rPr>
          <w:rFonts w:ascii="Arial" w:hAnsi="Arial" w:cs="Arial"/>
          <w:color w:val="000000"/>
          <w:w w:val="101"/>
        </w:rPr>
        <w:t>or</w:t>
      </w:r>
    </w:p>
    <w:p w:rsidR="00E066E9" w:rsidRPr="00EF57E0" w:rsidRDefault="00E066E9" w:rsidP="002474A5">
      <w:pPr>
        <w:widowControl w:val="0"/>
        <w:autoSpaceDE w:val="0"/>
        <w:autoSpaceDN w:val="0"/>
        <w:adjustRightInd w:val="0"/>
        <w:spacing w:before="200"/>
        <w:ind w:left="720" w:right="-20" w:hanging="360"/>
        <w:rPr>
          <w:rFonts w:ascii="Arial" w:hAnsi="Arial" w:cs="Arial"/>
          <w:color w:val="000000"/>
        </w:rPr>
      </w:pPr>
      <w:r w:rsidRPr="00EF57E0">
        <w:rPr>
          <w:rFonts w:ascii="Arial" w:hAnsi="Arial" w:cs="Arial"/>
          <w:color w:val="000000"/>
        </w:rPr>
        <w:t xml:space="preserve">(5) The onset of an earthquake that is in an area </w:t>
      </w:r>
      <w:r w:rsidRPr="00EF57E0">
        <w:rPr>
          <w:rFonts w:ascii="Arial" w:hAnsi="Arial" w:cs="Arial"/>
          <w:color w:val="000000"/>
          <w:w w:val="104"/>
        </w:rPr>
        <w:t>within:</w:t>
      </w:r>
    </w:p>
    <w:p w:rsidR="00E066E9" w:rsidRPr="00EF57E0" w:rsidRDefault="00E066E9" w:rsidP="002474A5">
      <w:pPr>
        <w:widowControl w:val="0"/>
        <w:autoSpaceDE w:val="0"/>
        <w:autoSpaceDN w:val="0"/>
        <w:adjustRightInd w:val="0"/>
        <w:spacing w:before="200" w:line="257" w:lineRule="auto"/>
        <w:ind w:left="1080" w:right="72" w:hanging="360"/>
        <w:rPr>
          <w:rFonts w:ascii="Arial" w:hAnsi="Arial" w:cs="Arial"/>
          <w:color w:val="000000"/>
        </w:rPr>
      </w:pPr>
      <w:r w:rsidRPr="00EF57E0">
        <w:rPr>
          <w:rFonts w:ascii="Arial" w:hAnsi="Arial" w:cs="Arial"/>
          <w:color w:val="000000"/>
        </w:rPr>
        <w:t xml:space="preserve">(a) 50 miles of the epicenter of an earthquake that measures 5.0 to 5.9 on the </w:t>
      </w:r>
      <w:r w:rsidRPr="00EF57E0">
        <w:rPr>
          <w:rFonts w:ascii="Arial" w:hAnsi="Arial" w:cs="Arial"/>
          <w:color w:val="000000"/>
          <w:w w:val="103"/>
        </w:rPr>
        <w:t xml:space="preserve">Richter </w:t>
      </w:r>
      <w:r w:rsidRPr="00EF57E0">
        <w:rPr>
          <w:rFonts w:ascii="Arial" w:hAnsi="Arial" w:cs="Arial"/>
          <w:color w:val="000000"/>
        </w:rPr>
        <w:t xml:space="preserve">scale; </w:t>
      </w:r>
      <w:r w:rsidRPr="00EF57E0">
        <w:rPr>
          <w:rFonts w:ascii="Arial" w:hAnsi="Arial" w:cs="Arial"/>
          <w:color w:val="000000"/>
          <w:w w:val="104"/>
        </w:rPr>
        <w:t>or</w:t>
      </w:r>
    </w:p>
    <w:p w:rsidR="00E066E9" w:rsidRPr="00EF57E0" w:rsidRDefault="00E066E9" w:rsidP="002474A5">
      <w:pPr>
        <w:widowControl w:val="0"/>
        <w:autoSpaceDE w:val="0"/>
        <w:autoSpaceDN w:val="0"/>
        <w:adjustRightInd w:val="0"/>
        <w:spacing w:before="200"/>
        <w:ind w:left="1080" w:right="-20" w:hanging="360"/>
        <w:rPr>
          <w:rFonts w:ascii="Arial" w:hAnsi="Arial" w:cs="Arial"/>
          <w:color w:val="000000"/>
          <w:w w:val="103"/>
        </w:rPr>
      </w:pPr>
      <w:r w:rsidRPr="00EF57E0">
        <w:rPr>
          <w:rFonts w:ascii="Arial" w:hAnsi="Arial" w:cs="Arial"/>
          <w:color w:val="000000"/>
        </w:rPr>
        <w:t xml:space="preserve">(b) 100 miles of the epicenter of an earthquake that measures greater than 5.9 on </w:t>
      </w:r>
      <w:r w:rsidRPr="00EF57E0">
        <w:rPr>
          <w:rFonts w:ascii="Arial" w:hAnsi="Arial" w:cs="Arial"/>
          <w:color w:val="000000"/>
          <w:w w:val="105"/>
        </w:rPr>
        <w:t>the</w:t>
      </w:r>
      <w:r w:rsidR="002474A5" w:rsidRPr="00EF57E0">
        <w:rPr>
          <w:rFonts w:ascii="Arial" w:hAnsi="Arial" w:cs="Arial"/>
          <w:color w:val="000000"/>
          <w:w w:val="105"/>
        </w:rPr>
        <w:t xml:space="preserve"> </w:t>
      </w:r>
      <w:r w:rsidRPr="00EF57E0">
        <w:rPr>
          <w:rFonts w:ascii="Arial" w:hAnsi="Arial" w:cs="Arial"/>
          <w:color w:val="000000"/>
        </w:rPr>
        <w:t xml:space="preserve">Richter </w:t>
      </w:r>
      <w:r w:rsidRPr="00EF57E0">
        <w:rPr>
          <w:rFonts w:ascii="Arial" w:hAnsi="Arial" w:cs="Arial"/>
          <w:color w:val="000000"/>
          <w:w w:val="103"/>
        </w:rPr>
        <w:t>scale.</w:t>
      </w:r>
    </w:p>
    <w:p w:rsidR="00E066E9" w:rsidRPr="00EF57E0" w:rsidRDefault="00323046" w:rsidP="002474A5">
      <w:pPr>
        <w:widowControl w:val="0"/>
        <w:autoSpaceDE w:val="0"/>
        <w:autoSpaceDN w:val="0"/>
        <w:adjustRightInd w:val="0"/>
        <w:spacing w:before="200"/>
        <w:ind w:right="-20"/>
        <w:rPr>
          <w:rFonts w:ascii="Arial" w:hAnsi="Arial" w:cs="Arial"/>
          <w:color w:val="000000"/>
        </w:rPr>
      </w:pPr>
      <w:r w:rsidRPr="00EF57E0">
        <w:rPr>
          <w:rFonts w:ascii="Arial" w:hAnsi="Arial" w:cs="Arial"/>
          <w:color w:val="000000"/>
        </w:rPr>
        <w:t>B</w:t>
      </w:r>
      <w:r w:rsidR="00E066E9" w:rsidRPr="00EF57E0">
        <w:rPr>
          <w:rFonts w:ascii="Arial" w:hAnsi="Arial" w:cs="Arial"/>
          <w:color w:val="000000"/>
        </w:rPr>
        <w:t xml:space="preserve">. </w:t>
      </w:r>
      <w:r w:rsidR="008F2C40" w:rsidRPr="00EF57E0">
        <w:rPr>
          <w:rFonts w:ascii="Arial" w:hAnsi="Arial" w:cs="Arial"/>
          <w:color w:val="000000"/>
        </w:rPr>
        <w:t xml:space="preserve">  </w:t>
      </w:r>
      <w:r w:rsidR="00E066E9" w:rsidRPr="00EF57E0">
        <w:rPr>
          <w:rFonts w:ascii="Arial" w:hAnsi="Arial" w:cs="Arial"/>
          <w:color w:val="000000"/>
        </w:rPr>
        <w:t xml:space="preserve">The temporary moratorium shall be limited to parts of the </w:t>
      </w:r>
      <w:r w:rsidR="00E066E9" w:rsidRPr="00EF57E0">
        <w:rPr>
          <w:rFonts w:ascii="Arial" w:hAnsi="Arial" w:cs="Arial"/>
          <w:color w:val="000000"/>
          <w:w w:val="104"/>
        </w:rPr>
        <w:t>State:</w:t>
      </w:r>
    </w:p>
    <w:p w:rsidR="00BE46E6" w:rsidRPr="00EF57E0" w:rsidRDefault="00E066E9" w:rsidP="002474A5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before="200"/>
        <w:ind w:left="720" w:right="177"/>
        <w:rPr>
          <w:rFonts w:ascii="Arial" w:hAnsi="Arial" w:cs="Arial"/>
          <w:color w:val="000000"/>
          <w:w w:val="103"/>
        </w:rPr>
      </w:pPr>
      <w:r w:rsidRPr="00EF57E0">
        <w:rPr>
          <w:rFonts w:ascii="Arial" w:hAnsi="Arial" w:cs="Arial"/>
          <w:color w:val="000000"/>
        </w:rPr>
        <w:t xml:space="preserve">For which the National Weather Service has issued a hurricane or tropical storm </w:t>
      </w:r>
      <w:r w:rsidRPr="00EF57E0">
        <w:rPr>
          <w:rFonts w:ascii="Arial" w:hAnsi="Arial" w:cs="Arial"/>
          <w:color w:val="000000"/>
          <w:w w:val="103"/>
        </w:rPr>
        <w:t xml:space="preserve">watch, </w:t>
      </w:r>
      <w:r w:rsidR="00BE46E6" w:rsidRPr="00EF57E0">
        <w:rPr>
          <w:rFonts w:ascii="Arial" w:hAnsi="Arial" w:cs="Arial"/>
          <w:color w:val="000000"/>
          <w:w w:val="103"/>
        </w:rPr>
        <w:t>warning or advisory;</w:t>
      </w:r>
    </w:p>
    <w:p w:rsidR="00323046" w:rsidRPr="00EF57E0" w:rsidRDefault="00E066E9" w:rsidP="002474A5">
      <w:pPr>
        <w:widowControl w:val="0"/>
        <w:autoSpaceDE w:val="0"/>
        <w:autoSpaceDN w:val="0"/>
        <w:adjustRightInd w:val="0"/>
        <w:spacing w:before="200"/>
        <w:ind w:left="720" w:right="1930" w:hanging="360"/>
        <w:rPr>
          <w:rFonts w:ascii="Arial" w:hAnsi="Arial" w:cs="Arial"/>
          <w:color w:val="000000"/>
          <w:w w:val="103"/>
        </w:rPr>
      </w:pPr>
      <w:r w:rsidRPr="00EF57E0">
        <w:rPr>
          <w:rFonts w:ascii="Arial" w:hAnsi="Arial" w:cs="Arial"/>
          <w:color w:val="000000"/>
        </w:rPr>
        <w:t>(2) That are include</w:t>
      </w:r>
      <w:r w:rsidR="00DD7392">
        <w:rPr>
          <w:rFonts w:ascii="Arial" w:hAnsi="Arial" w:cs="Arial"/>
          <w:color w:val="000000"/>
        </w:rPr>
        <w:t xml:space="preserve">d within a government-declared </w:t>
      </w:r>
      <w:r w:rsidRPr="00EF57E0">
        <w:rPr>
          <w:rFonts w:ascii="Arial" w:hAnsi="Arial" w:cs="Arial"/>
          <w:color w:val="000000"/>
        </w:rPr>
        <w:t>state of</w:t>
      </w:r>
      <w:r w:rsidR="00323046" w:rsidRPr="00EF57E0">
        <w:rPr>
          <w:rFonts w:ascii="Arial" w:hAnsi="Arial" w:cs="Arial"/>
          <w:color w:val="000000"/>
        </w:rPr>
        <w:t xml:space="preserve"> emergency;</w:t>
      </w:r>
      <w:r w:rsidRPr="00EF57E0">
        <w:rPr>
          <w:rFonts w:ascii="Arial" w:hAnsi="Arial" w:cs="Arial"/>
          <w:color w:val="000000"/>
          <w:w w:val="103"/>
        </w:rPr>
        <w:t xml:space="preserve"> </w:t>
      </w:r>
    </w:p>
    <w:p w:rsidR="00323046" w:rsidRPr="00EF57E0" w:rsidRDefault="00E066E9" w:rsidP="002474A5">
      <w:pPr>
        <w:widowControl w:val="0"/>
        <w:autoSpaceDE w:val="0"/>
        <w:autoSpaceDN w:val="0"/>
        <w:adjustRightInd w:val="0"/>
        <w:spacing w:before="200"/>
        <w:ind w:left="720" w:right="1930" w:hanging="360"/>
        <w:rPr>
          <w:rFonts w:ascii="Arial" w:hAnsi="Arial" w:cs="Arial"/>
          <w:color w:val="000000"/>
          <w:w w:val="103"/>
        </w:rPr>
      </w:pPr>
      <w:r w:rsidRPr="00EF57E0">
        <w:rPr>
          <w:rFonts w:ascii="Arial" w:hAnsi="Arial" w:cs="Arial"/>
          <w:color w:val="000000"/>
        </w:rPr>
        <w:t xml:space="preserve">(3) That are under an evacuation order, whether mandatory or </w:t>
      </w:r>
      <w:r w:rsidRPr="00EF57E0">
        <w:rPr>
          <w:rFonts w:ascii="Arial" w:hAnsi="Arial" w:cs="Arial"/>
          <w:color w:val="000000"/>
          <w:w w:val="103"/>
        </w:rPr>
        <w:t xml:space="preserve">voluntary; </w:t>
      </w:r>
    </w:p>
    <w:p w:rsidR="002474A5" w:rsidRPr="00EF57E0" w:rsidRDefault="00E066E9" w:rsidP="002474A5">
      <w:pPr>
        <w:widowControl w:val="0"/>
        <w:autoSpaceDE w:val="0"/>
        <w:autoSpaceDN w:val="0"/>
        <w:adjustRightInd w:val="0"/>
        <w:spacing w:before="200"/>
        <w:ind w:left="720" w:right="1928" w:hanging="360"/>
        <w:rPr>
          <w:rFonts w:ascii="Arial" w:hAnsi="Arial" w:cs="Arial"/>
          <w:color w:val="000000"/>
          <w:w w:val="104"/>
        </w:rPr>
      </w:pPr>
      <w:r w:rsidRPr="00EF57E0">
        <w:rPr>
          <w:rFonts w:ascii="Arial" w:hAnsi="Arial" w:cs="Arial"/>
          <w:color w:val="000000"/>
        </w:rPr>
        <w:t xml:space="preserve">(4) That are under a special curfew; </w:t>
      </w:r>
      <w:r w:rsidRPr="00EF57E0">
        <w:rPr>
          <w:rFonts w:ascii="Arial" w:hAnsi="Arial" w:cs="Arial"/>
          <w:color w:val="000000"/>
          <w:w w:val="104"/>
        </w:rPr>
        <w:t>or</w:t>
      </w:r>
    </w:p>
    <w:p w:rsidR="002474A5" w:rsidRPr="00EF57E0" w:rsidRDefault="00E066E9" w:rsidP="002474A5">
      <w:pPr>
        <w:widowControl w:val="0"/>
        <w:autoSpaceDE w:val="0"/>
        <w:autoSpaceDN w:val="0"/>
        <w:adjustRightInd w:val="0"/>
        <w:spacing w:before="200"/>
        <w:ind w:left="720" w:right="1928" w:hanging="360"/>
        <w:rPr>
          <w:rFonts w:ascii="Arial" w:hAnsi="Arial" w:cs="Arial"/>
          <w:color w:val="000000"/>
          <w:w w:val="103"/>
        </w:rPr>
      </w:pPr>
      <w:r w:rsidRPr="00EF57E0">
        <w:rPr>
          <w:rFonts w:ascii="Arial" w:hAnsi="Arial" w:cs="Arial"/>
          <w:color w:val="000000"/>
        </w:rPr>
        <w:t xml:space="preserve">(5) That are </w:t>
      </w:r>
      <w:r w:rsidRPr="00EF57E0">
        <w:rPr>
          <w:rFonts w:ascii="Arial" w:hAnsi="Arial" w:cs="Arial"/>
          <w:color w:val="000000"/>
          <w:w w:val="103"/>
        </w:rPr>
        <w:t>within:</w:t>
      </w:r>
    </w:p>
    <w:p w:rsidR="00E066E9" w:rsidRPr="00EF57E0" w:rsidRDefault="00E066E9" w:rsidP="002474A5">
      <w:pPr>
        <w:widowControl w:val="0"/>
        <w:autoSpaceDE w:val="0"/>
        <w:autoSpaceDN w:val="0"/>
        <w:adjustRightInd w:val="0"/>
        <w:spacing w:before="200"/>
        <w:ind w:left="1080" w:right="1928" w:hanging="360"/>
        <w:rPr>
          <w:rFonts w:ascii="Arial" w:hAnsi="Arial" w:cs="Arial"/>
          <w:color w:val="000000"/>
        </w:rPr>
      </w:pPr>
      <w:r w:rsidRPr="00EF57E0">
        <w:rPr>
          <w:rFonts w:ascii="Arial" w:hAnsi="Arial" w:cs="Arial"/>
          <w:color w:val="000000"/>
        </w:rPr>
        <w:t xml:space="preserve">(a) 50 miles </w:t>
      </w:r>
      <w:r w:rsidRPr="00EF57E0">
        <w:rPr>
          <w:rFonts w:ascii="Arial" w:hAnsi="Arial" w:cs="Arial"/>
          <w:color w:val="000000"/>
          <w:w w:val="117"/>
        </w:rPr>
        <w:t>of</w:t>
      </w:r>
      <w:r w:rsidR="00E83E3E" w:rsidRPr="00EF57E0">
        <w:rPr>
          <w:rFonts w:ascii="Arial" w:hAnsi="Arial" w:cs="Arial"/>
          <w:color w:val="000000"/>
          <w:w w:val="117"/>
        </w:rPr>
        <w:t xml:space="preserve"> </w:t>
      </w:r>
      <w:r w:rsidRPr="00EF57E0">
        <w:rPr>
          <w:rFonts w:ascii="Arial" w:hAnsi="Arial" w:cs="Arial"/>
          <w:color w:val="000000"/>
          <w:w w:val="117"/>
        </w:rPr>
        <w:t xml:space="preserve">the </w:t>
      </w:r>
      <w:r w:rsidRPr="00EF57E0">
        <w:rPr>
          <w:rFonts w:ascii="Arial" w:hAnsi="Arial" w:cs="Arial"/>
          <w:color w:val="000000"/>
        </w:rPr>
        <w:t xml:space="preserve">epicenter of an earthquake that measures 5.0 to 5.9 on the </w:t>
      </w:r>
      <w:r w:rsidRPr="00EF57E0">
        <w:rPr>
          <w:rFonts w:ascii="Arial" w:hAnsi="Arial" w:cs="Arial"/>
          <w:color w:val="000000"/>
          <w:w w:val="103"/>
        </w:rPr>
        <w:t xml:space="preserve">Richter </w:t>
      </w:r>
      <w:r w:rsidRPr="00EF57E0">
        <w:rPr>
          <w:rFonts w:ascii="Arial" w:hAnsi="Arial" w:cs="Arial"/>
          <w:color w:val="000000"/>
        </w:rPr>
        <w:t xml:space="preserve">scale; </w:t>
      </w:r>
      <w:r w:rsidRPr="00EF57E0">
        <w:rPr>
          <w:rFonts w:ascii="Arial" w:hAnsi="Arial" w:cs="Arial"/>
          <w:color w:val="000000"/>
          <w:w w:val="101"/>
        </w:rPr>
        <w:t>or</w:t>
      </w:r>
    </w:p>
    <w:p w:rsidR="00E066E9" w:rsidRDefault="00E066E9" w:rsidP="002474A5">
      <w:pPr>
        <w:widowControl w:val="0"/>
        <w:autoSpaceDE w:val="0"/>
        <w:autoSpaceDN w:val="0"/>
        <w:adjustRightInd w:val="0"/>
        <w:spacing w:before="200"/>
        <w:ind w:left="1080" w:right="-20" w:hanging="360"/>
        <w:rPr>
          <w:rFonts w:ascii="Arial" w:hAnsi="Arial" w:cs="Arial"/>
          <w:color w:val="000000"/>
          <w:w w:val="104"/>
        </w:rPr>
      </w:pPr>
      <w:r w:rsidRPr="00EF57E0">
        <w:rPr>
          <w:rFonts w:ascii="Arial" w:hAnsi="Arial" w:cs="Arial"/>
          <w:color w:val="000000"/>
        </w:rPr>
        <w:t xml:space="preserve">(b) 100 miles of the epicenter of an earthquake that measures greater than 5.9 on </w:t>
      </w:r>
      <w:r w:rsidRPr="00EF57E0">
        <w:rPr>
          <w:rFonts w:ascii="Arial" w:hAnsi="Arial" w:cs="Arial"/>
          <w:color w:val="000000"/>
          <w:w w:val="103"/>
        </w:rPr>
        <w:t>the</w:t>
      </w:r>
      <w:r w:rsidR="002474A5" w:rsidRPr="00EF57E0">
        <w:rPr>
          <w:rFonts w:ascii="Arial" w:hAnsi="Arial" w:cs="Arial"/>
          <w:color w:val="000000"/>
          <w:w w:val="103"/>
        </w:rPr>
        <w:t xml:space="preserve"> </w:t>
      </w:r>
      <w:r w:rsidRPr="00EF57E0">
        <w:rPr>
          <w:rFonts w:ascii="Arial" w:hAnsi="Arial" w:cs="Arial"/>
          <w:color w:val="000000"/>
        </w:rPr>
        <w:t xml:space="preserve">Richter </w:t>
      </w:r>
      <w:r w:rsidRPr="00EF57E0">
        <w:rPr>
          <w:rFonts w:ascii="Arial" w:hAnsi="Arial" w:cs="Arial"/>
          <w:color w:val="000000"/>
          <w:w w:val="104"/>
        </w:rPr>
        <w:t>scale.</w:t>
      </w:r>
    </w:p>
    <w:p w:rsidR="00785357" w:rsidRDefault="00785357" w:rsidP="002474A5">
      <w:pPr>
        <w:widowControl w:val="0"/>
        <w:autoSpaceDE w:val="0"/>
        <w:autoSpaceDN w:val="0"/>
        <w:adjustRightInd w:val="0"/>
        <w:spacing w:before="200"/>
        <w:ind w:left="1080" w:right="-20" w:hanging="360"/>
        <w:rPr>
          <w:rFonts w:ascii="Arial" w:hAnsi="Arial" w:cs="Arial"/>
          <w:color w:val="000000"/>
          <w:w w:val="104"/>
        </w:rPr>
      </w:pPr>
    </w:p>
    <w:p w:rsidR="00785357" w:rsidRDefault="00785357" w:rsidP="002474A5">
      <w:pPr>
        <w:widowControl w:val="0"/>
        <w:autoSpaceDE w:val="0"/>
        <w:autoSpaceDN w:val="0"/>
        <w:adjustRightInd w:val="0"/>
        <w:spacing w:before="200"/>
        <w:ind w:left="1080" w:right="-20" w:hanging="360"/>
        <w:rPr>
          <w:rFonts w:ascii="Arial" w:hAnsi="Arial" w:cs="Arial"/>
          <w:color w:val="000000"/>
          <w:w w:val="104"/>
        </w:rPr>
      </w:pPr>
    </w:p>
    <w:p w:rsidR="00785357" w:rsidRPr="00EF57E0" w:rsidRDefault="00785357" w:rsidP="002474A5">
      <w:pPr>
        <w:widowControl w:val="0"/>
        <w:autoSpaceDE w:val="0"/>
        <w:autoSpaceDN w:val="0"/>
        <w:adjustRightInd w:val="0"/>
        <w:spacing w:before="200"/>
        <w:ind w:left="1080" w:right="-20" w:hanging="360"/>
        <w:rPr>
          <w:rFonts w:ascii="Arial" w:hAnsi="Arial" w:cs="Arial"/>
          <w:color w:val="000000"/>
          <w:w w:val="104"/>
        </w:rPr>
      </w:pPr>
    </w:p>
    <w:p w:rsidR="002474A5" w:rsidRPr="00EF57E0" w:rsidRDefault="000C611B" w:rsidP="002474A5">
      <w:pPr>
        <w:widowControl w:val="0"/>
        <w:autoSpaceDE w:val="0"/>
        <w:autoSpaceDN w:val="0"/>
        <w:adjustRightInd w:val="0"/>
        <w:spacing w:before="200" w:line="250" w:lineRule="auto"/>
        <w:ind w:left="360" w:right="190" w:hanging="360"/>
        <w:rPr>
          <w:rFonts w:ascii="Arial" w:hAnsi="Arial" w:cs="Arial"/>
          <w:color w:val="000000"/>
        </w:rPr>
      </w:pPr>
      <w:r w:rsidRPr="00EF57E0">
        <w:rPr>
          <w:rFonts w:ascii="Arial" w:hAnsi="Arial" w:cs="Arial"/>
          <w:color w:val="000000"/>
        </w:rPr>
        <w:t>C</w:t>
      </w:r>
      <w:r w:rsidR="005A1753" w:rsidRPr="00EF57E0">
        <w:rPr>
          <w:rFonts w:ascii="Arial" w:hAnsi="Arial" w:cs="Arial"/>
          <w:color w:val="000000"/>
        </w:rPr>
        <w:t xml:space="preserve">.  The temporary moratorium shall apply to the </w:t>
      </w:r>
      <w:r w:rsidR="002A7B3D" w:rsidRPr="00EF57E0">
        <w:rPr>
          <w:rFonts w:ascii="Arial" w:hAnsi="Arial" w:cs="Arial"/>
          <w:color w:val="000000"/>
        </w:rPr>
        <w:t>suspension</w:t>
      </w:r>
      <w:r w:rsidR="005A1753" w:rsidRPr="00EF57E0">
        <w:rPr>
          <w:rFonts w:ascii="Arial" w:hAnsi="Arial" w:cs="Arial"/>
          <w:color w:val="000000"/>
        </w:rPr>
        <w:t xml:space="preserve"> of the following underwriting authorities:</w:t>
      </w:r>
    </w:p>
    <w:p w:rsidR="00EF57E0" w:rsidRPr="00785357" w:rsidRDefault="002474A5" w:rsidP="00EF57E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200"/>
        <w:ind w:left="720" w:right="245" w:hanging="360"/>
        <w:rPr>
          <w:rFonts w:ascii="Arial" w:hAnsi="Arial" w:cs="Arial"/>
          <w:color w:val="000000"/>
          <w:w w:val="103"/>
        </w:rPr>
      </w:pPr>
      <w:r w:rsidRPr="00785357">
        <w:rPr>
          <w:rFonts w:ascii="Arial" w:hAnsi="Arial" w:cs="Arial"/>
          <w:color w:val="000000"/>
        </w:rPr>
        <w:t>Binding new policies</w:t>
      </w:r>
      <w:r w:rsidR="000C611B" w:rsidRPr="00785357">
        <w:rPr>
          <w:rFonts w:ascii="Arial" w:hAnsi="Arial" w:cs="Arial"/>
          <w:color w:val="000000"/>
        </w:rPr>
        <w:t>;</w:t>
      </w:r>
      <w:r w:rsidR="000C611B" w:rsidRPr="00785357">
        <w:rPr>
          <w:rFonts w:ascii="Arial" w:hAnsi="Arial" w:cs="Arial"/>
          <w:color w:val="000000"/>
          <w:w w:val="103"/>
        </w:rPr>
        <w:t xml:space="preserve"> and/or</w:t>
      </w:r>
    </w:p>
    <w:p w:rsidR="002474A5" w:rsidRPr="00EF57E0" w:rsidRDefault="002474A5" w:rsidP="002474A5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200"/>
        <w:ind w:left="720" w:right="245" w:hanging="360"/>
        <w:rPr>
          <w:rFonts w:ascii="Arial" w:hAnsi="Arial" w:cs="Arial"/>
          <w:color w:val="000000"/>
          <w:w w:val="103"/>
        </w:rPr>
      </w:pPr>
      <w:r w:rsidRPr="00EF57E0">
        <w:rPr>
          <w:rFonts w:ascii="Arial" w:hAnsi="Arial" w:cs="Arial"/>
          <w:color w:val="000000"/>
          <w:w w:val="103"/>
        </w:rPr>
        <w:t>Adding additional locations to existing policies; and/or</w:t>
      </w:r>
    </w:p>
    <w:p w:rsidR="000C611B" w:rsidRPr="00EF57E0" w:rsidRDefault="000C611B" w:rsidP="002474A5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200"/>
        <w:ind w:left="720" w:right="245" w:hanging="360"/>
        <w:rPr>
          <w:rFonts w:ascii="Arial" w:hAnsi="Arial" w:cs="Arial"/>
          <w:color w:val="000000"/>
        </w:rPr>
      </w:pPr>
      <w:r w:rsidRPr="00EF57E0">
        <w:rPr>
          <w:rFonts w:ascii="Arial" w:hAnsi="Arial" w:cs="Arial"/>
          <w:color w:val="000000"/>
        </w:rPr>
        <w:t xml:space="preserve">Increasing the limit of liability (insurance) to </w:t>
      </w:r>
      <w:r w:rsidR="002474A5" w:rsidRPr="00EF57E0">
        <w:rPr>
          <w:rFonts w:ascii="Arial" w:hAnsi="Arial" w:cs="Arial"/>
          <w:color w:val="000000"/>
        </w:rPr>
        <w:t>existing policies</w:t>
      </w:r>
      <w:r w:rsidRPr="00EF57E0">
        <w:rPr>
          <w:rFonts w:ascii="Arial" w:hAnsi="Arial" w:cs="Arial"/>
          <w:color w:val="000000"/>
        </w:rPr>
        <w:t>; and/or</w:t>
      </w:r>
    </w:p>
    <w:p w:rsidR="000C611B" w:rsidRPr="00EF57E0" w:rsidRDefault="000C611B" w:rsidP="002474A5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200"/>
        <w:ind w:left="720" w:right="245" w:hanging="360"/>
        <w:rPr>
          <w:rFonts w:ascii="Arial" w:hAnsi="Arial" w:cs="Arial"/>
          <w:color w:val="000000"/>
        </w:rPr>
      </w:pPr>
      <w:r w:rsidRPr="00EF57E0">
        <w:rPr>
          <w:rFonts w:ascii="Arial" w:hAnsi="Arial" w:cs="Arial"/>
          <w:color w:val="000000"/>
        </w:rPr>
        <w:t xml:space="preserve">Adding perils or additional coverages to </w:t>
      </w:r>
      <w:r w:rsidR="002474A5" w:rsidRPr="00EF57E0">
        <w:rPr>
          <w:rFonts w:ascii="Arial" w:hAnsi="Arial" w:cs="Arial"/>
          <w:color w:val="000000"/>
        </w:rPr>
        <w:t>existing policies</w:t>
      </w:r>
      <w:r w:rsidRPr="00EF57E0">
        <w:rPr>
          <w:rFonts w:ascii="Arial" w:hAnsi="Arial" w:cs="Arial"/>
          <w:color w:val="000000"/>
        </w:rPr>
        <w:t>; and/or</w:t>
      </w:r>
    </w:p>
    <w:p w:rsidR="000C611B" w:rsidRPr="00EF57E0" w:rsidRDefault="000C611B" w:rsidP="002474A5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200"/>
        <w:ind w:left="720" w:right="245" w:hanging="360"/>
        <w:rPr>
          <w:rFonts w:ascii="Arial" w:hAnsi="Arial" w:cs="Arial"/>
          <w:color w:val="000000"/>
        </w:rPr>
      </w:pPr>
      <w:r w:rsidRPr="00EF57E0">
        <w:rPr>
          <w:rFonts w:ascii="Arial" w:hAnsi="Arial" w:cs="Arial"/>
          <w:color w:val="000000"/>
        </w:rPr>
        <w:t xml:space="preserve">Lowering deductibles </w:t>
      </w:r>
      <w:r w:rsidR="002474A5" w:rsidRPr="00EF57E0">
        <w:rPr>
          <w:rFonts w:ascii="Arial" w:hAnsi="Arial" w:cs="Arial"/>
          <w:color w:val="000000"/>
        </w:rPr>
        <w:t>to existing policies</w:t>
      </w:r>
      <w:r w:rsidRPr="00EF57E0">
        <w:rPr>
          <w:rFonts w:ascii="Arial" w:hAnsi="Arial" w:cs="Arial"/>
          <w:color w:val="000000"/>
        </w:rPr>
        <w:t>.</w:t>
      </w:r>
    </w:p>
    <w:p w:rsidR="000C611B" w:rsidRPr="00EF57E0" w:rsidRDefault="000C611B" w:rsidP="002474A5">
      <w:pPr>
        <w:widowControl w:val="0"/>
        <w:autoSpaceDE w:val="0"/>
        <w:autoSpaceDN w:val="0"/>
        <w:adjustRightInd w:val="0"/>
        <w:spacing w:before="200" w:line="249" w:lineRule="auto"/>
        <w:ind w:left="360" w:right="732" w:hanging="360"/>
        <w:rPr>
          <w:rFonts w:ascii="Arial" w:hAnsi="Arial" w:cs="Arial"/>
          <w:color w:val="000000"/>
        </w:rPr>
      </w:pPr>
      <w:r w:rsidRPr="00EF57E0">
        <w:rPr>
          <w:rFonts w:ascii="Arial" w:hAnsi="Arial" w:cs="Arial"/>
          <w:color w:val="000000"/>
        </w:rPr>
        <w:t>D</w:t>
      </w:r>
      <w:r w:rsidR="00323046" w:rsidRPr="00EF57E0">
        <w:rPr>
          <w:rFonts w:ascii="Arial" w:hAnsi="Arial" w:cs="Arial"/>
          <w:color w:val="000000"/>
        </w:rPr>
        <w:t>.</w:t>
      </w:r>
      <w:r w:rsidR="00E066E9" w:rsidRPr="00EF57E0">
        <w:rPr>
          <w:rFonts w:ascii="Arial" w:hAnsi="Arial" w:cs="Arial"/>
          <w:color w:val="000000"/>
        </w:rPr>
        <w:t xml:space="preserve"> </w:t>
      </w:r>
      <w:r w:rsidR="00EF57E0">
        <w:rPr>
          <w:rFonts w:ascii="Arial" w:hAnsi="Arial" w:cs="Arial"/>
          <w:color w:val="000000"/>
        </w:rPr>
        <w:tab/>
      </w:r>
      <w:r w:rsidRPr="00EF57E0">
        <w:rPr>
          <w:rFonts w:ascii="Arial" w:hAnsi="Arial" w:cs="Arial"/>
          <w:color w:val="000000"/>
        </w:rPr>
        <w:t xml:space="preserve">The following exceptions shall apply to </w:t>
      </w:r>
      <w:r w:rsidR="000F7660" w:rsidRPr="00EF57E0">
        <w:rPr>
          <w:rFonts w:ascii="Arial" w:hAnsi="Arial" w:cs="Arial"/>
          <w:color w:val="000000"/>
        </w:rPr>
        <w:t>a</w:t>
      </w:r>
      <w:r w:rsidR="00E066E9" w:rsidRPr="00EF57E0">
        <w:rPr>
          <w:rFonts w:ascii="Arial" w:hAnsi="Arial" w:cs="Arial"/>
          <w:color w:val="000000"/>
        </w:rPr>
        <w:t xml:space="preserve"> temporary moratorium</w:t>
      </w:r>
      <w:r w:rsidR="000F7660" w:rsidRPr="00EF57E0">
        <w:rPr>
          <w:rFonts w:ascii="Arial" w:hAnsi="Arial" w:cs="Arial"/>
          <w:color w:val="000000"/>
        </w:rPr>
        <w:t>:</w:t>
      </w:r>
      <w:r w:rsidR="00E066E9" w:rsidRPr="00EF57E0">
        <w:rPr>
          <w:rFonts w:ascii="Arial" w:hAnsi="Arial" w:cs="Arial"/>
          <w:color w:val="000000"/>
        </w:rPr>
        <w:t xml:space="preserve"> </w:t>
      </w:r>
    </w:p>
    <w:p w:rsidR="002474A5" w:rsidRPr="00EF57E0" w:rsidRDefault="005A1753" w:rsidP="00EF57E0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before="200" w:line="249" w:lineRule="auto"/>
        <w:ind w:left="720" w:right="732"/>
        <w:rPr>
          <w:rFonts w:ascii="Arial" w:hAnsi="Arial" w:cs="Arial"/>
          <w:color w:val="000000"/>
        </w:rPr>
      </w:pPr>
      <w:r w:rsidRPr="00EF57E0">
        <w:rPr>
          <w:rFonts w:ascii="Arial" w:hAnsi="Arial" w:cs="Arial"/>
          <w:color w:val="000000"/>
        </w:rPr>
        <w:t xml:space="preserve">Temporary moratoriums shall apply only to lines of insurance business listed above that </w:t>
      </w:r>
      <w:r w:rsidRPr="00EF57E0">
        <w:rPr>
          <w:rFonts w:ascii="Arial" w:hAnsi="Arial" w:cs="Arial"/>
          <w:color w:val="000000"/>
          <w:w w:val="101"/>
        </w:rPr>
        <w:t xml:space="preserve">are </w:t>
      </w:r>
      <w:r w:rsidRPr="00EF57E0">
        <w:rPr>
          <w:rFonts w:ascii="Arial" w:hAnsi="Arial" w:cs="Arial"/>
          <w:color w:val="000000"/>
        </w:rPr>
        <w:t xml:space="preserve">reasonably expected to be affected by the events or emergencies listed above  that triggered the activation of the temporary </w:t>
      </w:r>
      <w:r w:rsidRPr="00EF57E0">
        <w:rPr>
          <w:rFonts w:ascii="Arial" w:hAnsi="Arial" w:cs="Arial"/>
          <w:color w:val="000000"/>
          <w:w w:val="103"/>
        </w:rPr>
        <w:t>moratorium</w:t>
      </w:r>
      <w:r w:rsidRPr="00EF57E0">
        <w:rPr>
          <w:rFonts w:ascii="Arial" w:hAnsi="Arial" w:cs="Arial"/>
          <w:color w:val="000000"/>
          <w:w w:val="115"/>
        </w:rPr>
        <w:t>.</w:t>
      </w:r>
    </w:p>
    <w:p w:rsidR="005A1753" w:rsidRPr="00EF57E0" w:rsidRDefault="005A1753" w:rsidP="00EF57E0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before="200" w:line="247" w:lineRule="auto"/>
        <w:ind w:left="720" w:right="57"/>
        <w:rPr>
          <w:rFonts w:ascii="Arial" w:hAnsi="Arial" w:cs="Arial"/>
          <w:color w:val="000000"/>
          <w:w w:val="103"/>
        </w:rPr>
      </w:pPr>
      <w:r w:rsidRPr="00EF57E0">
        <w:rPr>
          <w:rFonts w:ascii="Arial" w:hAnsi="Arial" w:cs="Arial"/>
          <w:color w:val="000000"/>
        </w:rPr>
        <w:t xml:space="preserve">The insurer will not utilize the activation of a temporary moratorium to deny binding </w:t>
      </w:r>
      <w:r w:rsidRPr="00EF57E0">
        <w:rPr>
          <w:rFonts w:ascii="Arial" w:hAnsi="Arial" w:cs="Arial"/>
          <w:color w:val="000000"/>
          <w:w w:val="102"/>
        </w:rPr>
        <w:t xml:space="preserve">authority </w:t>
      </w:r>
      <w:r w:rsidRPr="00EF57E0">
        <w:rPr>
          <w:rFonts w:ascii="Arial" w:hAnsi="Arial" w:cs="Arial"/>
          <w:color w:val="000000"/>
        </w:rPr>
        <w:t xml:space="preserve">or coverage for the following </w:t>
      </w:r>
      <w:r w:rsidRPr="00EF57E0">
        <w:rPr>
          <w:rFonts w:ascii="Arial" w:hAnsi="Arial" w:cs="Arial"/>
          <w:color w:val="000000"/>
          <w:w w:val="103"/>
        </w:rPr>
        <w:t>transactions:</w:t>
      </w:r>
    </w:p>
    <w:p w:rsidR="00670B74" w:rsidRPr="00EF57E0" w:rsidRDefault="00E066E9" w:rsidP="002474A5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before="200"/>
        <w:ind w:right="245"/>
        <w:rPr>
          <w:rFonts w:ascii="Arial" w:hAnsi="Arial" w:cs="Arial"/>
          <w:color w:val="000000"/>
          <w:w w:val="103"/>
        </w:rPr>
      </w:pPr>
      <w:r w:rsidRPr="00EF57E0">
        <w:rPr>
          <w:rFonts w:ascii="Arial" w:hAnsi="Arial" w:cs="Arial"/>
          <w:color w:val="000000"/>
        </w:rPr>
        <w:t xml:space="preserve">Property insurance that was bound prior to the activation of the temporary </w:t>
      </w:r>
      <w:r w:rsidR="00670B74" w:rsidRPr="00EF57E0">
        <w:rPr>
          <w:rFonts w:ascii="Arial" w:hAnsi="Arial" w:cs="Arial"/>
          <w:color w:val="000000"/>
        </w:rPr>
        <w:t xml:space="preserve">          </w:t>
      </w:r>
      <w:r w:rsidRPr="00EF57E0">
        <w:rPr>
          <w:rFonts w:ascii="Arial" w:hAnsi="Arial" w:cs="Arial"/>
          <w:color w:val="000000"/>
          <w:w w:val="103"/>
        </w:rPr>
        <w:t xml:space="preserve">moratorium; </w:t>
      </w:r>
    </w:p>
    <w:p w:rsidR="00670B74" w:rsidRPr="00EF57E0" w:rsidRDefault="00E066E9" w:rsidP="002474A5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before="200"/>
        <w:ind w:right="245"/>
        <w:rPr>
          <w:rFonts w:ascii="Arial" w:hAnsi="Arial" w:cs="Arial"/>
          <w:color w:val="000000"/>
        </w:rPr>
      </w:pPr>
      <w:r w:rsidRPr="00EF57E0">
        <w:rPr>
          <w:rFonts w:ascii="Arial" w:hAnsi="Arial" w:cs="Arial"/>
          <w:color w:val="000000"/>
        </w:rPr>
        <w:t xml:space="preserve">Automobile liability insurance purchased in connection with the purchase of a </w:t>
      </w:r>
      <w:r w:rsidR="00670B74" w:rsidRPr="00EF57E0">
        <w:rPr>
          <w:rFonts w:ascii="Arial" w:hAnsi="Arial" w:cs="Arial"/>
          <w:color w:val="000000"/>
        </w:rPr>
        <w:t>new or used motor vehicle by a consumer,</w:t>
      </w:r>
    </w:p>
    <w:p w:rsidR="00670B74" w:rsidRPr="00EF57E0" w:rsidRDefault="00E066E9" w:rsidP="002474A5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before="200" w:line="251" w:lineRule="auto"/>
        <w:ind w:right="279"/>
        <w:rPr>
          <w:rFonts w:ascii="Arial" w:hAnsi="Arial" w:cs="Arial"/>
          <w:color w:val="000000"/>
        </w:rPr>
      </w:pPr>
      <w:r w:rsidRPr="00EF57E0">
        <w:rPr>
          <w:rFonts w:ascii="Arial" w:hAnsi="Arial" w:cs="Arial"/>
          <w:color w:val="000000"/>
        </w:rPr>
        <w:t xml:space="preserve">Issuance of a policy for which the risk of loss is unrelated to the events or </w:t>
      </w:r>
      <w:r w:rsidR="00670B74" w:rsidRPr="00EF57E0">
        <w:rPr>
          <w:rFonts w:ascii="Arial" w:hAnsi="Arial" w:cs="Arial"/>
          <w:color w:val="000000"/>
        </w:rPr>
        <w:t>emergencies listed above; or</w:t>
      </w:r>
    </w:p>
    <w:p w:rsidR="00670B74" w:rsidRPr="00EF57E0" w:rsidRDefault="00E066E9" w:rsidP="002474A5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before="200" w:line="250" w:lineRule="auto"/>
        <w:ind w:right="190"/>
        <w:rPr>
          <w:rFonts w:ascii="Arial" w:hAnsi="Arial" w:cs="Arial"/>
          <w:color w:val="000000"/>
        </w:rPr>
      </w:pPr>
      <w:r w:rsidRPr="00EF57E0">
        <w:rPr>
          <w:rFonts w:ascii="Arial" w:hAnsi="Arial" w:cs="Arial"/>
          <w:color w:val="000000"/>
        </w:rPr>
        <w:t>The purchase of additional coverages, endorsements, or limits for an existing</w:t>
      </w:r>
      <w:r w:rsidR="00670B74" w:rsidRPr="00EF57E0">
        <w:rPr>
          <w:rFonts w:ascii="Arial" w:hAnsi="Arial" w:cs="Arial"/>
          <w:color w:val="000000"/>
        </w:rPr>
        <w:t xml:space="preserve"> policy during its renewal period, subject to any </w:t>
      </w:r>
      <w:r w:rsidRPr="00EF57E0">
        <w:rPr>
          <w:rFonts w:ascii="Arial" w:hAnsi="Arial" w:cs="Arial"/>
          <w:color w:val="000000"/>
        </w:rPr>
        <w:t xml:space="preserve"> </w:t>
      </w:r>
      <w:r w:rsidR="00670B74" w:rsidRPr="00EF57E0">
        <w:rPr>
          <w:rFonts w:ascii="Arial" w:hAnsi="Arial" w:cs="Arial"/>
          <w:color w:val="000000"/>
        </w:rPr>
        <w:t xml:space="preserve">change becoming effective on the renewal </w:t>
      </w:r>
      <w:r w:rsidR="00670B74" w:rsidRPr="00EF57E0">
        <w:rPr>
          <w:rFonts w:ascii="Arial" w:hAnsi="Arial" w:cs="Arial"/>
          <w:color w:val="000000"/>
          <w:w w:val="103"/>
        </w:rPr>
        <w:t xml:space="preserve">date </w:t>
      </w:r>
      <w:r w:rsidR="00670B74" w:rsidRPr="00EF57E0">
        <w:rPr>
          <w:rFonts w:ascii="Arial" w:hAnsi="Arial" w:cs="Arial"/>
          <w:color w:val="000000"/>
        </w:rPr>
        <w:t xml:space="preserve">of the policy. For the purpose of section, "renewal period" means the 45-day </w:t>
      </w:r>
      <w:r w:rsidR="00670B74" w:rsidRPr="00EF57E0">
        <w:rPr>
          <w:rFonts w:ascii="Arial" w:hAnsi="Arial" w:cs="Arial"/>
          <w:color w:val="000000"/>
          <w:w w:val="102"/>
        </w:rPr>
        <w:t xml:space="preserve">period </w:t>
      </w:r>
      <w:r w:rsidR="00670B74" w:rsidRPr="00EF57E0">
        <w:rPr>
          <w:rFonts w:ascii="Arial" w:hAnsi="Arial" w:cs="Arial"/>
          <w:color w:val="000000"/>
        </w:rPr>
        <w:t xml:space="preserve">immediately prior to the renewal date of a </w:t>
      </w:r>
      <w:r w:rsidR="00670B74" w:rsidRPr="00EF57E0">
        <w:rPr>
          <w:rFonts w:ascii="Arial" w:hAnsi="Arial" w:cs="Arial"/>
          <w:color w:val="000000"/>
          <w:w w:val="102"/>
        </w:rPr>
        <w:t>polic</w:t>
      </w:r>
      <w:r w:rsidR="00670B74" w:rsidRPr="00EF57E0">
        <w:rPr>
          <w:rFonts w:ascii="Arial" w:hAnsi="Arial" w:cs="Arial"/>
          <w:color w:val="000000"/>
          <w:w w:val="103"/>
        </w:rPr>
        <w:t>y</w:t>
      </w:r>
    </w:p>
    <w:p w:rsidR="00E066E9" w:rsidRPr="00EF57E0" w:rsidRDefault="00E066E9" w:rsidP="002474A5">
      <w:pPr>
        <w:widowControl w:val="0"/>
        <w:autoSpaceDE w:val="0"/>
        <w:autoSpaceDN w:val="0"/>
        <w:adjustRightInd w:val="0"/>
        <w:spacing w:before="200"/>
        <w:ind w:right="-20"/>
        <w:rPr>
          <w:rFonts w:ascii="Arial" w:hAnsi="Arial" w:cs="Arial"/>
          <w:color w:val="000000"/>
        </w:rPr>
      </w:pPr>
      <w:r w:rsidRPr="00EF57E0">
        <w:rPr>
          <w:rFonts w:ascii="Arial" w:hAnsi="Arial" w:cs="Arial"/>
          <w:b/>
          <w:bCs/>
          <w:color w:val="000000"/>
        </w:rPr>
        <w:t xml:space="preserve">Deactivating a Temporary </w:t>
      </w:r>
      <w:r w:rsidRPr="00EF57E0">
        <w:rPr>
          <w:rFonts w:ascii="Arial" w:hAnsi="Arial" w:cs="Arial"/>
          <w:b/>
          <w:bCs/>
          <w:color w:val="000000"/>
          <w:w w:val="102"/>
        </w:rPr>
        <w:t>Moratorium</w:t>
      </w:r>
    </w:p>
    <w:p w:rsidR="00E066E9" w:rsidRPr="00EF57E0" w:rsidRDefault="00E066E9" w:rsidP="002474A5">
      <w:pPr>
        <w:widowControl w:val="0"/>
        <w:autoSpaceDE w:val="0"/>
        <w:autoSpaceDN w:val="0"/>
        <w:adjustRightInd w:val="0"/>
        <w:spacing w:before="200"/>
        <w:ind w:left="360" w:right="-20" w:hanging="360"/>
        <w:rPr>
          <w:rFonts w:ascii="Arial" w:hAnsi="Arial" w:cs="Arial"/>
          <w:color w:val="000000"/>
        </w:rPr>
      </w:pPr>
      <w:r w:rsidRPr="00EF57E0">
        <w:rPr>
          <w:rFonts w:ascii="Arial" w:hAnsi="Arial" w:cs="Arial"/>
          <w:color w:val="000000"/>
        </w:rPr>
        <w:t xml:space="preserve">A. </w:t>
      </w:r>
      <w:r w:rsidR="002474A5" w:rsidRPr="00EF57E0">
        <w:rPr>
          <w:rFonts w:ascii="Arial" w:hAnsi="Arial" w:cs="Arial"/>
          <w:color w:val="000000"/>
        </w:rPr>
        <w:tab/>
      </w:r>
      <w:r w:rsidR="004271F5" w:rsidRPr="00EF57E0">
        <w:rPr>
          <w:rFonts w:ascii="Arial" w:hAnsi="Arial" w:cs="Arial"/>
          <w:color w:val="000000"/>
        </w:rPr>
        <w:t xml:space="preserve">The Insurer shall regularly monitor a </w:t>
      </w:r>
      <w:r w:rsidRPr="00EF57E0">
        <w:rPr>
          <w:rFonts w:ascii="Arial" w:hAnsi="Arial" w:cs="Arial"/>
          <w:color w:val="000000"/>
        </w:rPr>
        <w:t xml:space="preserve">temporary </w:t>
      </w:r>
      <w:r w:rsidRPr="00EF57E0">
        <w:rPr>
          <w:rFonts w:ascii="Arial" w:hAnsi="Arial" w:cs="Arial"/>
          <w:color w:val="000000"/>
          <w:w w:val="104"/>
        </w:rPr>
        <w:t>moratorium</w:t>
      </w:r>
      <w:r w:rsidR="00237394" w:rsidRPr="00EF57E0">
        <w:rPr>
          <w:rFonts w:ascii="Arial" w:hAnsi="Arial" w:cs="Arial"/>
          <w:color w:val="000000"/>
        </w:rPr>
        <w:t xml:space="preserve"> once it is activated</w:t>
      </w:r>
      <w:r w:rsidRPr="00EF57E0">
        <w:rPr>
          <w:rFonts w:ascii="Arial" w:hAnsi="Arial" w:cs="Arial"/>
          <w:color w:val="000000"/>
          <w:w w:val="104"/>
        </w:rPr>
        <w:t>.</w:t>
      </w:r>
    </w:p>
    <w:p w:rsidR="00E066E9" w:rsidRPr="00EF57E0" w:rsidRDefault="00E066E9" w:rsidP="002474A5">
      <w:pPr>
        <w:widowControl w:val="0"/>
        <w:autoSpaceDE w:val="0"/>
        <w:autoSpaceDN w:val="0"/>
        <w:adjustRightInd w:val="0"/>
        <w:spacing w:before="200"/>
        <w:ind w:left="360" w:right="-20" w:hanging="360"/>
        <w:rPr>
          <w:rFonts w:ascii="Arial" w:hAnsi="Arial" w:cs="Arial"/>
          <w:color w:val="000000"/>
        </w:rPr>
      </w:pPr>
      <w:r w:rsidRPr="00EF57E0">
        <w:rPr>
          <w:rFonts w:ascii="Arial" w:hAnsi="Arial" w:cs="Arial"/>
          <w:color w:val="000000"/>
        </w:rPr>
        <w:t xml:space="preserve">B. </w:t>
      </w:r>
      <w:r w:rsidR="002474A5" w:rsidRPr="00EF57E0">
        <w:rPr>
          <w:rFonts w:ascii="Arial" w:hAnsi="Arial" w:cs="Arial"/>
          <w:color w:val="000000"/>
        </w:rPr>
        <w:tab/>
      </w:r>
      <w:r w:rsidRPr="00EF57E0">
        <w:rPr>
          <w:rFonts w:ascii="Arial" w:hAnsi="Arial" w:cs="Arial"/>
          <w:color w:val="000000"/>
        </w:rPr>
        <w:t xml:space="preserve">A temporary moratorium that is activated based on an event listed under </w:t>
      </w:r>
      <w:r w:rsidR="00237394" w:rsidRPr="00EF57E0">
        <w:rPr>
          <w:rFonts w:ascii="Arial" w:hAnsi="Arial" w:cs="Arial"/>
          <w:b/>
          <w:color w:val="000000"/>
        </w:rPr>
        <w:t>A.1.</w:t>
      </w:r>
      <w:r w:rsidR="00237394" w:rsidRPr="00EF57E0">
        <w:rPr>
          <w:rFonts w:ascii="Arial" w:hAnsi="Arial" w:cs="Arial"/>
          <w:color w:val="000000"/>
        </w:rPr>
        <w:t xml:space="preserve"> </w:t>
      </w:r>
      <w:r w:rsidRPr="00EF57E0">
        <w:rPr>
          <w:rFonts w:ascii="Arial" w:hAnsi="Arial" w:cs="Arial"/>
          <w:color w:val="000000"/>
        </w:rPr>
        <w:t>abov</w:t>
      </w:r>
      <w:r w:rsidR="00DD7392">
        <w:rPr>
          <w:rFonts w:ascii="Arial" w:hAnsi="Arial" w:cs="Arial"/>
          <w:color w:val="000000"/>
        </w:rPr>
        <w:t>e</w:t>
      </w:r>
      <w:r w:rsidR="002474A5" w:rsidRPr="00EF57E0">
        <w:rPr>
          <w:rFonts w:ascii="Arial" w:hAnsi="Arial" w:cs="Arial"/>
          <w:color w:val="000000"/>
        </w:rPr>
        <w:t xml:space="preserve"> </w:t>
      </w:r>
      <w:r w:rsidRPr="00EF57E0">
        <w:rPr>
          <w:rFonts w:ascii="Arial" w:hAnsi="Arial" w:cs="Arial"/>
          <w:color w:val="000000"/>
        </w:rPr>
        <w:t xml:space="preserve">may not continue for more than 24 hours after the termination </w:t>
      </w:r>
      <w:r w:rsidRPr="00EF57E0">
        <w:rPr>
          <w:rFonts w:ascii="Arial" w:hAnsi="Arial" w:cs="Arial"/>
          <w:color w:val="000000"/>
          <w:w w:val="102"/>
        </w:rPr>
        <w:t xml:space="preserve">of </w:t>
      </w:r>
      <w:r w:rsidRPr="00EF57E0">
        <w:rPr>
          <w:rFonts w:ascii="Arial" w:hAnsi="Arial" w:cs="Arial"/>
          <w:color w:val="000000"/>
        </w:rPr>
        <w:t xml:space="preserve">the last hurricane or tropical storm watch, </w:t>
      </w:r>
      <w:r w:rsidRPr="00EF57E0">
        <w:rPr>
          <w:rFonts w:ascii="Arial" w:hAnsi="Arial" w:cs="Arial"/>
          <w:color w:val="000000"/>
          <w:w w:val="96"/>
        </w:rPr>
        <w:t xml:space="preserve">warning, </w:t>
      </w:r>
      <w:r w:rsidRPr="00EF57E0">
        <w:rPr>
          <w:rFonts w:ascii="Arial" w:hAnsi="Arial" w:cs="Arial"/>
          <w:color w:val="000000"/>
        </w:rPr>
        <w:t xml:space="preserve">or advisory issued by the </w:t>
      </w:r>
      <w:r w:rsidRPr="00EF57E0">
        <w:rPr>
          <w:rFonts w:ascii="Arial" w:hAnsi="Arial" w:cs="Arial"/>
          <w:color w:val="000000"/>
          <w:w w:val="103"/>
        </w:rPr>
        <w:t xml:space="preserve">National </w:t>
      </w:r>
      <w:r w:rsidRPr="00EF57E0">
        <w:rPr>
          <w:rFonts w:ascii="Arial" w:hAnsi="Arial" w:cs="Arial"/>
          <w:color w:val="000000"/>
        </w:rPr>
        <w:t>Weather Service for pa</w:t>
      </w:r>
      <w:bookmarkStart w:id="0" w:name="_GoBack"/>
      <w:bookmarkEnd w:id="0"/>
      <w:r w:rsidRPr="00EF57E0">
        <w:rPr>
          <w:rFonts w:ascii="Arial" w:hAnsi="Arial" w:cs="Arial"/>
          <w:color w:val="000000"/>
        </w:rPr>
        <w:t xml:space="preserve">rt of the State or the entire </w:t>
      </w:r>
      <w:r w:rsidRPr="00EF57E0">
        <w:rPr>
          <w:rFonts w:ascii="Arial" w:hAnsi="Arial" w:cs="Arial"/>
          <w:color w:val="000000"/>
          <w:w w:val="102"/>
        </w:rPr>
        <w:t>State.</w:t>
      </w:r>
    </w:p>
    <w:p w:rsidR="00E066E9" w:rsidRPr="00EF57E0" w:rsidRDefault="00E066E9" w:rsidP="002474A5">
      <w:pPr>
        <w:widowControl w:val="0"/>
        <w:autoSpaceDE w:val="0"/>
        <w:autoSpaceDN w:val="0"/>
        <w:adjustRightInd w:val="0"/>
        <w:spacing w:before="200"/>
        <w:ind w:left="360" w:right="-20" w:hanging="360"/>
        <w:rPr>
          <w:rFonts w:ascii="Arial" w:hAnsi="Arial" w:cs="Arial"/>
          <w:color w:val="000000"/>
        </w:rPr>
      </w:pPr>
      <w:r w:rsidRPr="00EF57E0">
        <w:rPr>
          <w:rFonts w:ascii="Arial" w:hAnsi="Arial" w:cs="Arial"/>
          <w:color w:val="000000"/>
        </w:rPr>
        <w:t xml:space="preserve">C. </w:t>
      </w:r>
      <w:r w:rsidR="002474A5" w:rsidRPr="00EF57E0">
        <w:rPr>
          <w:rFonts w:ascii="Arial" w:hAnsi="Arial" w:cs="Arial"/>
          <w:color w:val="000000"/>
        </w:rPr>
        <w:tab/>
      </w:r>
      <w:r w:rsidRPr="00EF57E0">
        <w:rPr>
          <w:rFonts w:ascii="Arial" w:hAnsi="Arial" w:cs="Arial"/>
          <w:color w:val="000000"/>
          <w:w w:val="102"/>
        </w:rPr>
        <w:t>Earthquake.</w:t>
      </w:r>
    </w:p>
    <w:p w:rsidR="00623CC2" w:rsidRPr="00EF57E0" w:rsidRDefault="00E066E9" w:rsidP="002474A5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200"/>
        <w:ind w:left="720" w:right="-20"/>
        <w:rPr>
          <w:rFonts w:ascii="Arial" w:hAnsi="Arial" w:cs="Arial"/>
          <w:color w:val="000000"/>
        </w:rPr>
      </w:pPr>
      <w:r w:rsidRPr="00EF57E0">
        <w:rPr>
          <w:rFonts w:ascii="Arial" w:hAnsi="Arial" w:cs="Arial"/>
          <w:color w:val="000000"/>
        </w:rPr>
        <w:t xml:space="preserve">A temporary moratorium that is activated because of an earthquake shall be </w:t>
      </w:r>
      <w:r w:rsidR="00623CC2" w:rsidRPr="00EF57E0">
        <w:rPr>
          <w:rFonts w:ascii="Arial" w:hAnsi="Arial" w:cs="Arial"/>
          <w:color w:val="000000"/>
        </w:rPr>
        <w:t>deactivated no later than 72 hours after the onset of the earthquake.</w:t>
      </w:r>
    </w:p>
    <w:p w:rsidR="00BE46E6" w:rsidRPr="00785357" w:rsidRDefault="00E066E9" w:rsidP="002474A5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200" w:line="252" w:lineRule="auto"/>
        <w:ind w:left="720" w:right="134"/>
        <w:rPr>
          <w:rFonts w:ascii="Arial" w:hAnsi="Arial" w:cs="Arial"/>
          <w:color w:val="000000"/>
          <w:w w:val="106"/>
        </w:rPr>
      </w:pPr>
      <w:r w:rsidRPr="00EF57E0">
        <w:rPr>
          <w:rFonts w:ascii="Arial" w:hAnsi="Arial" w:cs="Arial"/>
          <w:color w:val="000000"/>
        </w:rPr>
        <w:t xml:space="preserve">An aftershock that measures 5.0 or greater on the Richter scale that occurs during </w:t>
      </w:r>
      <w:r w:rsidRPr="00EF57E0">
        <w:rPr>
          <w:rFonts w:ascii="Arial" w:hAnsi="Arial" w:cs="Arial"/>
          <w:color w:val="000000"/>
          <w:w w:val="106"/>
        </w:rPr>
        <w:t xml:space="preserve">a </w:t>
      </w:r>
      <w:r w:rsidR="00BE46E6" w:rsidRPr="00EF57E0">
        <w:rPr>
          <w:rFonts w:ascii="Arial" w:hAnsi="Arial" w:cs="Arial"/>
          <w:color w:val="000000"/>
          <w:w w:val="106"/>
        </w:rPr>
        <w:t xml:space="preserve">temporary </w:t>
      </w:r>
      <w:r w:rsidR="00BE46E6" w:rsidRPr="00EF57E0">
        <w:rPr>
          <w:rFonts w:ascii="Arial" w:hAnsi="Arial" w:cs="Arial"/>
          <w:color w:val="000000"/>
        </w:rPr>
        <w:t xml:space="preserve">moratorium that was activated because of an earthquake may be treated as the onset of a new earthquake, resulting </w:t>
      </w:r>
      <w:r w:rsidR="00BE46E6" w:rsidRPr="00EF57E0">
        <w:rPr>
          <w:rFonts w:ascii="Arial" w:hAnsi="Arial" w:cs="Arial"/>
          <w:color w:val="000000"/>
          <w:w w:val="106"/>
        </w:rPr>
        <w:t xml:space="preserve">in </w:t>
      </w:r>
      <w:r w:rsidR="00BE46E6" w:rsidRPr="00EF57E0">
        <w:rPr>
          <w:rFonts w:ascii="Arial" w:hAnsi="Arial" w:cs="Arial"/>
          <w:color w:val="000000"/>
        </w:rPr>
        <w:t xml:space="preserve">the beginning of a new 72-hour period during which an insurer may continue </w:t>
      </w:r>
      <w:r w:rsidR="00BE46E6" w:rsidRPr="00EF57E0">
        <w:rPr>
          <w:rFonts w:ascii="Arial" w:hAnsi="Arial" w:cs="Arial"/>
          <w:color w:val="000000"/>
          <w:w w:val="101"/>
        </w:rPr>
        <w:t xml:space="preserve">to </w:t>
      </w:r>
      <w:r w:rsidR="00BE46E6" w:rsidRPr="00EF57E0">
        <w:rPr>
          <w:rFonts w:ascii="Arial" w:hAnsi="Arial" w:cs="Arial"/>
          <w:color w:val="000000"/>
        </w:rPr>
        <w:t xml:space="preserve">suspend binding </w:t>
      </w:r>
      <w:r w:rsidR="00BE46E6" w:rsidRPr="00EF57E0">
        <w:rPr>
          <w:rFonts w:ascii="Arial" w:hAnsi="Arial" w:cs="Arial"/>
          <w:color w:val="000000"/>
          <w:w w:val="103"/>
        </w:rPr>
        <w:t>authority.</w:t>
      </w:r>
    </w:p>
    <w:p w:rsidR="00785357" w:rsidRDefault="00785357" w:rsidP="00785357">
      <w:pPr>
        <w:widowControl w:val="0"/>
        <w:autoSpaceDE w:val="0"/>
        <w:autoSpaceDN w:val="0"/>
        <w:adjustRightInd w:val="0"/>
        <w:spacing w:before="200" w:line="252" w:lineRule="auto"/>
        <w:ind w:right="134"/>
        <w:rPr>
          <w:rFonts w:ascii="Arial" w:hAnsi="Arial" w:cs="Arial"/>
          <w:color w:val="000000"/>
          <w:w w:val="103"/>
        </w:rPr>
      </w:pPr>
    </w:p>
    <w:p w:rsidR="00785357" w:rsidRDefault="00785357" w:rsidP="00785357">
      <w:pPr>
        <w:widowControl w:val="0"/>
        <w:autoSpaceDE w:val="0"/>
        <w:autoSpaceDN w:val="0"/>
        <w:adjustRightInd w:val="0"/>
        <w:spacing w:before="200" w:line="252" w:lineRule="auto"/>
        <w:ind w:right="134"/>
        <w:rPr>
          <w:rFonts w:ascii="Arial" w:hAnsi="Arial" w:cs="Arial"/>
          <w:color w:val="000000"/>
          <w:w w:val="103"/>
        </w:rPr>
      </w:pPr>
    </w:p>
    <w:p w:rsidR="00785357" w:rsidRDefault="00785357" w:rsidP="00785357">
      <w:pPr>
        <w:widowControl w:val="0"/>
        <w:autoSpaceDE w:val="0"/>
        <w:autoSpaceDN w:val="0"/>
        <w:adjustRightInd w:val="0"/>
        <w:spacing w:before="200" w:line="252" w:lineRule="auto"/>
        <w:ind w:right="134"/>
        <w:rPr>
          <w:rFonts w:ascii="Arial" w:hAnsi="Arial" w:cs="Arial"/>
          <w:color w:val="000000"/>
          <w:w w:val="103"/>
        </w:rPr>
      </w:pPr>
    </w:p>
    <w:p w:rsidR="00785357" w:rsidRPr="00EF57E0" w:rsidRDefault="00E066E9" w:rsidP="00B8283F">
      <w:pPr>
        <w:widowControl w:val="0"/>
        <w:autoSpaceDE w:val="0"/>
        <w:autoSpaceDN w:val="0"/>
        <w:adjustRightInd w:val="0"/>
        <w:spacing w:before="200" w:line="250" w:lineRule="auto"/>
        <w:ind w:left="360" w:right="161" w:hanging="360"/>
        <w:rPr>
          <w:rFonts w:ascii="Arial" w:hAnsi="Arial" w:cs="Arial"/>
          <w:color w:val="000000"/>
        </w:rPr>
      </w:pPr>
      <w:r w:rsidRPr="00EF57E0">
        <w:rPr>
          <w:rFonts w:ascii="Arial" w:hAnsi="Arial" w:cs="Arial"/>
          <w:color w:val="000000"/>
        </w:rPr>
        <w:t xml:space="preserve">D. </w:t>
      </w:r>
      <w:r w:rsidR="00B8283F" w:rsidRPr="00EF57E0">
        <w:rPr>
          <w:rFonts w:ascii="Arial" w:hAnsi="Arial" w:cs="Arial"/>
          <w:color w:val="000000"/>
        </w:rPr>
        <w:tab/>
      </w:r>
      <w:r w:rsidR="00623CC2" w:rsidRPr="00EF57E0">
        <w:rPr>
          <w:rFonts w:ascii="Arial" w:hAnsi="Arial" w:cs="Arial"/>
          <w:color w:val="000000"/>
        </w:rPr>
        <w:t>A</w:t>
      </w:r>
      <w:r w:rsidRPr="00EF57E0">
        <w:rPr>
          <w:rFonts w:ascii="Arial" w:hAnsi="Arial" w:cs="Arial"/>
          <w:color w:val="000000"/>
        </w:rPr>
        <w:t xml:space="preserve"> temporary moratorium </w:t>
      </w:r>
      <w:r w:rsidRPr="00EF57E0">
        <w:rPr>
          <w:rFonts w:ascii="Arial" w:hAnsi="Arial" w:cs="Arial"/>
          <w:color w:val="000000"/>
          <w:w w:val="104"/>
        </w:rPr>
        <w:t xml:space="preserve">that </w:t>
      </w:r>
      <w:r w:rsidRPr="00EF57E0">
        <w:rPr>
          <w:rFonts w:ascii="Arial" w:hAnsi="Arial" w:cs="Arial"/>
          <w:color w:val="000000"/>
        </w:rPr>
        <w:t xml:space="preserve">is activated based on a declaration of a State of Emergency by </w:t>
      </w:r>
      <w:r w:rsidR="00BE46E6" w:rsidRPr="00EF57E0">
        <w:rPr>
          <w:rFonts w:ascii="Arial" w:hAnsi="Arial" w:cs="Arial"/>
          <w:color w:val="000000"/>
        </w:rPr>
        <w:t xml:space="preserve">the Governor or </w:t>
      </w:r>
      <w:r w:rsidR="00BE46E6" w:rsidRPr="00EF57E0">
        <w:rPr>
          <w:rFonts w:ascii="Arial" w:hAnsi="Arial" w:cs="Arial"/>
          <w:color w:val="000000"/>
          <w:w w:val="103"/>
        </w:rPr>
        <w:t xml:space="preserve">other </w:t>
      </w:r>
      <w:r w:rsidR="00BE46E6" w:rsidRPr="00EF57E0">
        <w:rPr>
          <w:rFonts w:ascii="Arial" w:hAnsi="Arial" w:cs="Arial"/>
          <w:color w:val="000000"/>
        </w:rPr>
        <w:t>governmental entity for part of the State or the entire State ends at the</w:t>
      </w:r>
      <w:r w:rsidR="00B8283F" w:rsidRPr="00EF57E0">
        <w:rPr>
          <w:rFonts w:ascii="Arial" w:hAnsi="Arial" w:cs="Arial"/>
          <w:color w:val="000000"/>
        </w:rPr>
        <w:t xml:space="preserve"> </w:t>
      </w:r>
      <w:r w:rsidR="00BE46E6" w:rsidRPr="00EF57E0">
        <w:rPr>
          <w:rFonts w:ascii="Arial" w:hAnsi="Arial" w:cs="Arial"/>
          <w:color w:val="000000"/>
        </w:rPr>
        <w:t xml:space="preserve">expiration of </w:t>
      </w:r>
      <w:r w:rsidR="00BE46E6" w:rsidRPr="00EF57E0">
        <w:rPr>
          <w:rFonts w:ascii="Arial" w:hAnsi="Arial" w:cs="Arial"/>
          <w:color w:val="000000"/>
          <w:w w:val="105"/>
        </w:rPr>
        <w:t xml:space="preserve">the </w:t>
      </w:r>
      <w:r w:rsidR="00BE46E6" w:rsidRPr="00EF57E0">
        <w:rPr>
          <w:rFonts w:ascii="Arial" w:hAnsi="Arial" w:cs="Arial"/>
          <w:color w:val="000000"/>
        </w:rPr>
        <w:t xml:space="preserve">State </w:t>
      </w:r>
      <w:r w:rsidR="00BE46E6" w:rsidRPr="00EF57E0">
        <w:rPr>
          <w:rFonts w:ascii="Arial" w:hAnsi="Arial" w:cs="Arial"/>
          <w:color w:val="000000"/>
          <w:w w:val="108"/>
        </w:rPr>
        <w:t>of Emergency</w:t>
      </w:r>
      <w:r w:rsidR="00785357">
        <w:rPr>
          <w:rFonts w:ascii="Arial" w:hAnsi="Arial" w:cs="Arial"/>
          <w:color w:val="000000"/>
          <w:w w:val="108"/>
        </w:rPr>
        <w:t>.</w:t>
      </w:r>
    </w:p>
    <w:p w:rsidR="00E066E9" w:rsidRPr="00EF57E0" w:rsidRDefault="00E066E9" w:rsidP="002474A5">
      <w:pPr>
        <w:widowControl w:val="0"/>
        <w:autoSpaceDE w:val="0"/>
        <w:autoSpaceDN w:val="0"/>
        <w:adjustRightInd w:val="0"/>
        <w:spacing w:before="200" w:line="252" w:lineRule="auto"/>
        <w:ind w:left="360" w:right="145" w:hanging="360"/>
        <w:rPr>
          <w:rFonts w:ascii="Arial" w:hAnsi="Arial" w:cs="Arial"/>
          <w:color w:val="000000"/>
        </w:rPr>
      </w:pPr>
      <w:r w:rsidRPr="00EF57E0">
        <w:rPr>
          <w:rFonts w:ascii="Arial" w:hAnsi="Arial" w:cs="Arial"/>
          <w:color w:val="000000"/>
        </w:rPr>
        <w:t xml:space="preserve">E. </w:t>
      </w:r>
      <w:r w:rsidR="00B8283F" w:rsidRPr="00EF57E0">
        <w:rPr>
          <w:rFonts w:ascii="Arial" w:hAnsi="Arial" w:cs="Arial"/>
          <w:color w:val="000000"/>
        </w:rPr>
        <w:tab/>
      </w:r>
      <w:r w:rsidR="00623CC2" w:rsidRPr="00EF57E0">
        <w:rPr>
          <w:rFonts w:ascii="Arial" w:hAnsi="Arial" w:cs="Arial"/>
          <w:color w:val="000000"/>
        </w:rPr>
        <w:t xml:space="preserve">A </w:t>
      </w:r>
      <w:r w:rsidRPr="00EF57E0">
        <w:rPr>
          <w:rFonts w:ascii="Arial" w:hAnsi="Arial" w:cs="Arial"/>
          <w:color w:val="000000"/>
        </w:rPr>
        <w:t xml:space="preserve">temporary moratorium </w:t>
      </w:r>
      <w:r w:rsidRPr="00EF57E0">
        <w:rPr>
          <w:rFonts w:ascii="Arial" w:hAnsi="Arial" w:cs="Arial"/>
          <w:color w:val="000000"/>
          <w:w w:val="104"/>
        </w:rPr>
        <w:t xml:space="preserve">that </w:t>
      </w:r>
      <w:r w:rsidRPr="00EF57E0">
        <w:rPr>
          <w:rFonts w:ascii="Arial" w:hAnsi="Arial" w:cs="Arial"/>
          <w:color w:val="000000"/>
        </w:rPr>
        <w:t xml:space="preserve">is activated based on the announcement of an evacuation, whether mandatory </w:t>
      </w:r>
      <w:r w:rsidRPr="00EF57E0">
        <w:rPr>
          <w:rFonts w:ascii="Arial" w:hAnsi="Arial" w:cs="Arial"/>
          <w:color w:val="000000"/>
          <w:w w:val="104"/>
        </w:rPr>
        <w:t xml:space="preserve">or </w:t>
      </w:r>
      <w:r w:rsidRPr="00EF57E0">
        <w:rPr>
          <w:rFonts w:ascii="Arial" w:hAnsi="Arial" w:cs="Arial"/>
          <w:color w:val="000000"/>
        </w:rPr>
        <w:t xml:space="preserve">voluntary, for part of the State or the entire State ends at the expiration of the </w:t>
      </w:r>
      <w:r w:rsidRPr="00EF57E0">
        <w:rPr>
          <w:rFonts w:ascii="Arial" w:hAnsi="Arial" w:cs="Arial"/>
          <w:color w:val="000000"/>
          <w:w w:val="103"/>
        </w:rPr>
        <w:t>evacuation period.</w:t>
      </w:r>
    </w:p>
    <w:p w:rsidR="00E066E9" w:rsidRPr="00EF57E0" w:rsidRDefault="00E066E9" w:rsidP="002474A5">
      <w:pPr>
        <w:widowControl w:val="0"/>
        <w:autoSpaceDE w:val="0"/>
        <w:autoSpaceDN w:val="0"/>
        <w:adjustRightInd w:val="0"/>
        <w:spacing w:before="200" w:line="250" w:lineRule="auto"/>
        <w:ind w:left="360" w:right="177" w:hanging="360"/>
        <w:rPr>
          <w:rFonts w:ascii="Arial" w:hAnsi="Arial" w:cs="Arial"/>
          <w:color w:val="000000"/>
        </w:rPr>
      </w:pPr>
      <w:r w:rsidRPr="00EF57E0">
        <w:rPr>
          <w:rFonts w:ascii="Arial" w:hAnsi="Arial" w:cs="Arial"/>
          <w:color w:val="000000"/>
        </w:rPr>
        <w:t xml:space="preserve">F. </w:t>
      </w:r>
      <w:r w:rsidR="00B8283F" w:rsidRPr="00EF57E0">
        <w:rPr>
          <w:rFonts w:ascii="Arial" w:hAnsi="Arial" w:cs="Arial"/>
          <w:color w:val="000000"/>
        </w:rPr>
        <w:tab/>
      </w:r>
      <w:r w:rsidR="00623CC2" w:rsidRPr="00EF57E0">
        <w:rPr>
          <w:rFonts w:ascii="Arial" w:hAnsi="Arial" w:cs="Arial"/>
          <w:color w:val="000000"/>
        </w:rPr>
        <w:t xml:space="preserve">A </w:t>
      </w:r>
      <w:r w:rsidRPr="00EF57E0">
        <w:rPr>
          <w:rFonts w:ascii="Arial" w:hAnsi="Arial" w:cs="Arial"/>
          <w:color w:val="000000"/>
        </w:rPr>
        <w:t xml:space="preserve">temporary moratorium </w:t>
      </w:r>
      <w:r w:rsidRPr="00EF57E0">
        <w:rPr>
          <w:rFonts w:ascii="Arial" w:hAnsi="Arial" w:cs="Arial"/>
          <w:color w:val="000000"/>
          <w:w w:val="104"/>
        </w:rPr>
        <w:t xml:space="preserve">that </w:t>
      </w:r>
      <w:r w:rsidRPr="00EF57E0">
        <w:rPr>
          <w:rFonts w:ascii="Arial" w:hAnsi="Arial" w:cs="Arial"/>
          <w:color w:val="000000"/>
        </w:rPr>
        <w:t xml:space="preserve">is activated based on the imposition of a special curfew for part of the State or the </w:t>
      </w:r>
      <w:r w:rsidRPr="00EF57E0">
        <w:rPr>
          <w:rFonts w:ascii="Arial" w:hAnsi="Arial" w:cs="Arial"/>
          <w:color w:val="000000"/>
          <w:w w:val="104"/>
        </w:rPr>
        <w:t xml:space="preserve">entire </w:t>
      </w:r>
      <w:r w:rsidRPr="00EF57E0">
        <w:rPr>
          <w:rFonts w:ascii="Arial" w:hAnsi="Arial" w:cs="Arial"/>
          <w:color w:val="000000"/>
        </w:rPr>
        <w:t xml:space="preserve">State ends at the expiration of the special </w:t>
      </w:r>
      <w:r w:rsidRPr="00EF57E0">
        <w:rPr>
          <w:rFonts w:ascii="Arial" w:hAnsi="Arial" w:cs="Arial"/>
          <w:color w:val="000000"/>
          <w:w w:val="102"/>
        </w:rPr>
        <w:t>curfew.</w:t>
      </w:r>
    </w:p>
    <w:p w:rsidR="00E066E9" w:rsidRPr="00EF57E0" w:rsidRDefault="00E066E9" w:rsidP="002474A5">
      <w:pPr>
        <w:widowControl w:val="0"/>
        <w:autoSpaceDE w:val="0"/>
        <w:autoSpaceDN w:val="0"/>
        <w:adjustRightInd w:val="0"/>
        <w:spacing w:before="200" w:line="250" w:lineRule="auto"/>
        <w:ind w:left="360" w:right="254" w:hanging="360"/>
        <w:rPr>
          <w:rFonts w:ascii="Arial" w:hAnsi="Arial" w:cs="Arial"/>
          <w:color w:val="000000"/>
        </w:rPr>
      </w:pPr>
      <w:r w:rsidRPr="00EF57E0">
        <w:rPr>
          <w:rFonts w:ascii="Arial" w:hAnsi="Arial" w:cs="Arial"/>
          <w:color w:val="000000"/>
        </w:rPr>
        <w:t xml:space="preserve">G. </w:t>
      </w:r>
      <w:r w:rsidR="00B8283F" w:rsidRPr="00EF57E0">
        <w:rPr>
          <w:rFonts w:ascii="Arial" w:hAnsi="Arial" w:cs="Arial"/>
          <w:color w:val="000000"/>
        </w:rPr>
        <w:tab/>
      </w:r>
      <w:r w:rsidRPr="00EF57E0">
        <w:rPr>
          <w:rFonts w:ascii="Arial" w:hAnsi="Arial" w:cs="Arial"/>
          <w:color w:val="000000"/>
        </w:rPr>
        <w:t xml:space="preserve">The Commissioner may order the end of a temporary moratorium before the </w:t>
      </w:r>
      <w:r w:rsidRPr="00EF57E0">
        <w:rPr>
          <w:rFonts w:ascii="Arial" w:hAnsi="Arial" w:cs="Arial"/>
          <w:color w:val="000000"/>
          <w:w w:val="103"/>
        </w:rPr>
        <w:t xml:space="preserve">expiration </w:t>
      </w:r>
      <w:r w:rsidRPr="00EF57E0">
        <w:rPr>
          <w:rFonts w:ascii="Arial" w:hAnsi="Arial" w:cs="Arial"/>
          <w:color w:val="000000"/>
        </w:rPr>
        <w:t xml:space="preserve">of a State of Emergency, evacuation period, or special curfew, if the </w:t>
      </w:r>
      <w:r w:rsidRPr="00EF57E0">
        <w:rPr>
          <w:rFonts w:ascii="Arial" w:hAnsi="Arial" w:cs="Arial"/>
          <w:color w:val="000000"/>
          <w:w w:val="102"/>
        </w:rPr>
        <w:t xml:space="preserve">Commissioner </w:t>
      </w:r>
      <w:r w:rsidRPr="00EF57E0">
        <w:rPr>
          <w:rFonts w:ascii="Arial" w:hAnsi="Arial" w:cs="Arial"/>
          <w:color w:val="000000"/>
        </w:rPr>
        <w:t xml:space="preserve">determines that there is no longer a need for the temporary moratorium for purposes </w:t>
      </w:r>
      <w:r w:rsidRPr="00EF57E0">
        <w:rPr>
          <w:rFonts w:ascii="Arial" w:hAnsi="Arial" w:cs="Arial"/>
          <w:color w:val="000000"/>
          <w:w w:val="104"/>
        </w:rPr>
        <w:t xml:space="preserve">of </w:t>
      </w:r>
      <w:r w:rsidRPr="00EF57E0">
        <w:rPr>
          <w:rFonts w:ascii="Arial" w:hAnsi="Arial" w:cs="Arial"/>
          <w:color w:val="000000"/>
        </w:rPr>
        <w:t xml:space="preserve">enforcing the Insurance </w:t>
      </w:r>
      <w:r w:rsidRPr="00EF57E0">
        <w:rPr>
          <w:rFonts w:ascii="Arial" w:hAnsi="Arial" w:cs="Arial"/>
          <w:color w:val="000000"/>
          <w:w w:val="103"/>
        </w:rPr>
        <w:t>Article</w:t>
      </w:r>
      <w:r w:rsidRPr="00EF57E0">
        <w:rPr>
          <w:rFonts w:ascii="Arial" w:hAnsi="Arial" w:cs="Arial"/>
          <w:color w:val="000000"/>
          <w:w w:val="116"/>
        </w:rPr>
        <w:t>.</w:t>
      </w:r>
    </w:p>
    <w:p w:rsidR="00E066E9" w:rsidRPr="00EF57E0" w:rsidRDefault="00E066E9" w:rsidP="00B8283F">
      <w:pPr>
        <w:widowControl w:val="0"/>
        <w:autoSpaceDE w:val="0"/>
        <w:autoSpaceDN w:val="0"/>
        <w:adjustRightInd w:val="0"/>
        <w:spacing w:before="200"/>
        <w:rPr>
          <w:color w:val="000000"/>
          <w:sz w:val="22"/>
          <w:szCs w:val="22"/>
        </w:rPr>
      </w:pPr>
    </w:p>
    <w:sectPr w:rsidR="00E066E9" w:rsidRPr="00EF57E0" w:rsidSect="00BE1A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0A2" w:rsidRDefault="002A00A2">
      <w:r>
        <w:separator/>
      </w:r>
    </w:p>
  </w:endnote>
  <w:endnote w:type="continuationSeparator" w:id="0">
    <w:p w:rsidR="002A00A2" w:rsidRDefault="002A0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EC2" w:rsidRDefault="00784EC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4A5" w:rsidRPr="004271F5" w:rsidRDefault="002474A5" w:rsidP="00402819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Arial" w:hAnsi="Arial" w:cs="Arial"/>
      </w:rPr>
    </w:pPr>
    <w:r>
      <w:rPr>
        <w:rFonts w:ascii="Arial" w:hAnsi="Arial" w:cs="Arial"/>
      </w:rPr>
      <w:t>1</w:t>
    </w:r>
    <w:r w:rsidR="00784EC2">
      <w:rPr>
        <w:rFonts w:ascii="Arial" w:hAnsi="Arial" w:cs="Arial"/>
      </w:rPr>
      <w:t>1</w:t>
    </w:r>
    <w:r w:rsidRPr="004271F5">
      <w:rPr>
        <w:rFonts w:ascii="Arial" w:hAnsi="Arial" w:cs="Arial"/>
      </w:rPr>
      <w:t>/1</w:t>
    </w:r>
    <w:r w:rsidR="00784EC2">
      <w:rPr>
        <w:rFonts w:ascii="Arial" w:hAnsi="Arial" w:cs="Arial"/>
      </w:rPr>
      <w:t>6</w:t>
    </w:r>
    <w:r w:rsidRPr="004271F5">
      <w:rPr>
        <w:rFonts w:ascii="Arial" w:hAnsi="Arial" w:cs="Arial"/>
      </w:rPr>
      <w:t xml:space="preserve"> Edition</w:t>
    </w:r>
    <w:r w:rsidRPr="004271F5">
      <w:rPr>
        <w:rFonts w:ascii="Arial" w:hAnsi="Arial" w:cs="Arial"/>
      </w:rPr>
      <w:tab/>
      <w:t xml:space="preserve">Page </w:t>
    </w:r>
    <w:r w:rsidR="00F90582" w:rsidRPr="004271F5">
      <w:rPr>
        <w:rFonts w:ascii="Arial" w:hAnsi="Arial" w:cs="Arial"/>
      </w:rPr>
      <w:fldChar w:fldCharType="begin"/>
    </w:r>
    <w:r w:rsidRPr="004271F5">
      <w:rPr>
        <w:rFonts w:ascii="Arial" w:hAnsi="Arial" w:cs="Arial"/>
      </w:rPr>
      <w:instrText xml:space="preserve"> PAGE   \* MERGEFORMAT </w:instrText>
    </w:r>
    <w:r w:rsidR="00F90582" w:rsidRPr="004271F5">
      <w:rPr>
        <w:rFonts w:ascii="Arial" w:hAnsi="Arial" w:cs="Arial"/>
      </w:rPr>
      <w:fldChar w:fldCharType="separate"/>
    </w:r>
    <w:r w:rsidR="00DD7392">
      <w:rPr>
        <w:rFonts w:ascii="Arial" w:hAnsi="Arial" w:cs="Arial"/>
        <w:noProof/>
      </w:rPr>
      <w:t>3</w:t>
    </w:r>
    <w:r w:rsidR="00F90582" w:rsidRPr="004271F5">
      <w:rPr>
        <w:rFonts w:ascii="Arial" w:hAnsi="Arial" w:cs="Arial"/>
      </w:rPr>
      <w:fldChar w:fldCharType="end"/>
    </w:r>
  </w:p>
  <w:p w:rsidR="002474A5" w:rsidRPr="00E066E9" w:rsidRDefault="002474A5" w:rsidP="00E066E9">
    <w:pPr>
      <w:pStyle w:val="Footer"/>
      <w:rPr>
        <w:rStyle w:val="PageNumbe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EC2" w:rsidRDefault="00784E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0A2" w:rsidRDefault="002A00A2">
      <w:r>
        <w:separator/>
      </w:r>
    </w:p>
  </w:footnote>
  <w:footnote w:type="continuationSeparator" w:id="0">
    <w:p w:rsidR="002A00A2" w:rsidRDefault="002A00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4A5" w:rsidRDefault="00F90582">
    <w:pPr>
      <w:pStyle w:val="Header"/>
    </w:pPr>
    <w:r>
      <w:rPr>
        <w:rStyle w:val="PageNumber"/>
      </w:rPr>
      <w:fldChar w:fldCharType="begin"/>
    </w:r>
    <w:r w:rsidR="002474A5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2474A5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fldChar w:fldCharType="begin"/>
    </w:r>
    <w:r w:rsidR="002474A5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2474A5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fldChar w:fldCharType="begin"/>
    </w:r>
    <w:r w:rsidR="002474A5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2474A5">
      <w:rPr>
        <w:rStyle w:val="PageNumber"/>
        <w:noProof/>
      </w:rPr>
      <w:t>3</w:t>
    </w:r>
    <w:r>
      <w:rPr>
        <w:rStyle w:val="PageNumber"/>
      </w:rPr>
      <w:fldChar w:fldCharType="end"/>
    </w:r>
    <w:r w:rsidR="002474A5">
      <w:t xml:space="preserve"> Of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4A5" w:rsidRPr="00DB4BAC" w:rsidRDefault="002474A5" w:rsidP="00612C3F">
    <w:pPr>
      <w:pStyle w:val="Header"/>
      <w:tabs>
        <w:tab w:val="clear" w:pos="4320"/>
        <w:tab w:val="center" w:pos="3060"/>
        <w:tab w:val="center" w:pos="4684"/>
        <w:tab w:val="right" w:pos="9368"/>
      </w:tabs>
      <w:jc w:val="center"/>
      <w:rPr>
        <w:rFonts w:ascii="Helvetica" w:hAnsi="Helvetica"/>
        <w:b/>
      </w:rPr>
    </w:pPr>
    <w:r>
      <w:rPr>
        <w:rFonts w:ascii="Helvetica" w:hAnsi="Helvetica"/>
        <w:b/>
      </w:rPr>
      <w:tab/>
    </w:r>
    <w:r>
      <w:rPr>
        <w:rFonts w:ascii="Helvetica" w:hAnsi="Helvetica"/>
        <w:b/>
      </w:rPr>
      <w:tab/>
    </w:r>
    <w:r w:rsidRPr="00DB4BAC">
      <w:rPr>
        <w:rFonts w:ascii="Helvetica" w:hAnsi="Helvetica"/>
        <w:b/>
      </w:rPr>
      <w:t>Granite State Insurance Company</w:t>
    </w:r>
    <w:r>
      <w:rPr>
        <w:rFonts w:ascii="Helvetica" w:hAnsi="Helvetica"/>
        <w:b/>
      </w:rPr>
      <w:t xml:space="preserve">                                MARYLAND</w:t>
    </w:r>
  </w:p>
  <w:p w:rsidR="002474A5" w:rsidRPr="00DB4BAC" w:rsidRDefault="002474A5" w:rsidP="00DB4BAC">
    <w:pPr>
      <w:pStyle w:val="Header"/>
      <w:jc w:val="center"/>
      <w:rPr>
        <w:rFonts w:ascii="Helvetica" w:hAnsi="Helvetica"/>
        <w:b/>
      </w:rPr>
    </w:pPr>
    <w:r w:rsidRPr="00DB4BAC">
      <w:rPr>
        <w:rFonts w:ascii="Helvetica" w:hAnsi="Helvetica"/>
        <w:b/>
      </w:rPr>
      <w:t>Illinois National Insurance Co.</w:t>
    </w:r>
  </w:p>
  <w:p w:rsidR="002474A5" w:rsidRPr="00DB4BAC" w:rsidRDefault="002474A5" w:rsidP="00DB4BAC">
    <w:pPr>
      <w:pStyle w:val="Header"/>
      <w:jc w:val="center"/>
      <w:rPr>
        <w:rFonts w:ascii="Helvetica" w:hAnsi="Helvetica"/>
        <w:b/>
      </w:rPr>
    </w:pPr>
    <w:r w:rsidRPr="00DB4BAC">
      <w:rPr>
        <w:rFonts w:ascii="Helvetica" w:hAnsi="Helvetica"/>
        <w:b/>
      </w:rPr>
      <w:t>New Hampshire Insurance Company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EC2" w:rsidRDefault="00784EC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4CC6D66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00074AFD"/>
    <w:multiLevelType w:val="hybridMultilevel"/>
    <w:tmpl w:val="E006F20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F72255A">
      <w:start w:val="2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624723A">
      <w:start w:val="1"/>
      <w:numFmt w:val="upperLetter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6AE6AF0"/>
    <w:multiLevelType w:val="multilevel"/>
    <w:tmpl w:val="301E74AC"/>
    <w:styleLink w:val="Style1"/>
    <w:lvl w:ilvl="0">
      <w:start w:val="1"/>
      <w:numFmt w:val="lowerLetter"/>
      <w:lvlText w:val="(%1)"/>
      <w:lvlJc w:val="left"/>
      <w:pPr>
        <w:ind w:left="1095" w:hanging="375"/>
      </w:pPr>
      <w:rPr>
        <w:rFonts w:hint="default"/>
        <w:w w:val="1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E27B06"/>
    <w:multiLevelType w:val="singleLevel"/>
    <w:tmpl w:val="BD5C2510"/>
    <w:lvl w:ilvl="0">
      <w:start w:val="1"/>
      <w:numFmt w:val="lowerLetter"/>
      <w:lvlText w:val="%1."/>
      <w:lvlJc w:val="left"/>
      <w:pPr>
        <w:tabs>
          <w:tab w:val="num" w:pos="1140"/>
        </w:tabs>
        <w:ind w:left="1140" w:hanging="360"/>
      </w:pPr>
      <w:rPr>
        <w:rFonts w:hint="default"/>
        <w:b/>
      </w:rPr>
    </w:lvl>
  </w:abstractNum>
  <w:abstractNum w:abstractNumId="4">
    <w:nsid w:val="11E06E4C"/>
    <w:multiLevelType w:val="hybridMultilevel"/>
    <w:tmpl w:val="82768FF6"/>
    <w:lvl w:ilvl="0" w:tplc="944E1896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48F532D"/>
    <w:multiLevelType w:val="hybridMultilevel"/>
    <w:tmpl w:val="7A28C5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E44E2E6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A3695F"/>
    <w:multiLevelType w:val="hybridMultilevel"/>
    <w:tmpl w:val="301E74AC"/>
    <w:lvl w:ilvl="0" w:tplc="39F834AC">
      <w:start w:val="1"/>
      <w:numFmt w:val="decimal"/>
      <w:lvlText w:val="(%1)"/>
      <w:lvlJc w:val="left"/>
      <w:pPr>
        <w:ind w:left="1095" w:hanging="375"/>
      </w:pPr>
      <w:rPr>
        <w:rFonts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5800967"/>
    <w:multiLevelType w:val="hybridMultilevel"/>
    <w:tmpl w:val="2AC8AD7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B636CD"/>
    <w:multiLevelType w:val="hybridMultilevel"/>
    <w:tmpl w:val="882A308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713FA0"/>
    <w:multiLevelType w:val="hybridMultilevel"/>
    <w:tmpl w:val="2BE8CA2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1A585A0B"/>
    <w:multiLevelType w:val="hybridMultilevel"/>
    <w:tmpl w:val="2AF2C952"/>
    <w:lvl w:ilvl="0" w:tplc="306AE22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35E0862"/>
    <w:multiLevelType w:val="singleLevel"/>
    <w:tmpl w:val="EEEC863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b/>
      </w:rPr>
    </w:lvl>
  </w:abstractNum>
  <w:abstractNum w:abstractNumId="12">
    <w:nsid w:val="2883573A"/>
    <w:multiLevelType w:val="hybridMultilevel"/>
    <w:tmpl w:val="109E0434"/>
    <w:lvl w:ilvl="0" w:tplc="D022414A">
      <w:start w:val="1"/>
      <w:numFmt w:val="decimal"/>
      <w:lvlText w:val="(%1)"/>
      <w:lvlJc w:val="left"/>
      <w:pPr>
        <w:ind w:left="1038" w:hanging="360"/>
      </w:pPr>
      <w:rPr>
        <w:rFonts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3">
    <w:nsid w:val="30863E95"/>
    <w:multiLevelType w:val="hybridMultilevel"/>
    <w:tmpl w:val="201C3B2E"/>
    <w:lvl w:ilvl="0" w:tplc="90B6FD2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2DC3970"/>
    <w:multiLevelType w:val="singleLevel"/>
    <w:tmpl w:val="92EE3A6A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45C90325"/>
    <w:multiLevelType w:val="hybridMultilevel"/>
    <w:tmpl w:val="8816542C"/>
    <w:lvl w:ilvl="0" w:tplc="C8D4F26A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9A66DB8"/>
    <w:multiLevelType w:val="singleLevel"/>
    <w:tmpl w:val="8EE8E444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b/>
        <w:i w:val="0"/>
      </w:rPr>
    </w:lvl>
  </w:abstractNum>
  <w:abstractNum w:abstractNumId="17">
    <w:nsid w:val="5FFC0852"/>
    <w:multiLevelType w:val="singleLevel"/>
    <w:tmpl w:val="2D0EE6E6"/>
    <w:lvl w:ilvl="0">
      <w:start w:val="5"/>
      <w:numFmt w:val="decimal"/>
      <w:lvlText w:val="%1."/>
      <w:lvlJc w:val="left"/>
      <w:pPr>
        <w:tabs>
          <w:tab w:val="num" w:pos="780"/>
        </w:tabs>
        <w:ind w:left="780" w:hanging="420"/>
      </w:pPr>
      <w:rPr>
        <w:b/>
      </w:rPr>
    </w:lvl>
  </w:abstractNum>
  <w:abstractNum w:abstractNumId="18">
    <w:nsid w:val="63156C61"/>
    <w:multiLevelType w:val="hybridMultilevel"/>
    <w:tmpl w:val="2DA448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60F1993"/>
    <w:multiLevelType w:val="multilevel"/>
    <w:tmpl w:val="301E74AC"/>
    <w:numStyleLink w:val="Style1"/>
  </w:abstractNum>
  <w:abstractNum w:abstractNumId="20">
    <w:nsid w:val="68E60F61"/>
    <w:multiLevelType w:val="hybridMultilevel"/>
    <w:tmpl w:val="F82E8AAC"/>
    <w:lvl w:ilvl="0" w:tplc="135E8496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730D194B"/>
    <w:multiLevelType w:val="hybridMultilevel"/>
    <w:tmpl w:val="AA36436E"/>
    <w:lvl w:ilvl="0" w:tplc="075A53F0">
      <w:start w:val="1"/>
      <w:numFmt w:val="decimal"/>
      <w:lvlText w:val="(%1)"/>
      <w:lvlJc w:val="left"/>
      <w:pPr>
        <w:ind w:left="1016" w:hanging="360"/>
      </w:pPr>
      <w:rPr>
        <w:rFonts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1736" w:hanging="360"/>
      </w:pPr>
    </w:lvl>
    <w:lvl w:ilvl="2" w:tplc="0409001B" w:tentative="1">
      <w:start w:val="1"/>
      <w:numFmt w:val="lowerRoman"/>
      <w:lvlText w:val="%3."/>
      <w:lvlJc w:val="right"/>
      <w:pPr>
        <w:ind w:left="2456" w:hanging="180"/>
      </w:pPr>
    </w:lvl>
    <w:lvl w:ilvl="3" w:tplc="0409000F" w:tentative="1">
      <w:start w:val="1"/>
      <w:numFmt w:val="decimal"/>
      <w:lvlText w:val="%4."/>
      <w:lvlJc w:val="left"/>
      <w:pPr>
        <w:ind w:left="3176" w:hanging="360"/>
      </w:pPr>
    </w:lvl>
    <w:lvl w:ilvl="4" w:tplc="04090019" w:tentative="1">
      <w:start w:val="1"/>
      <w:numFmt w:val="lowerLetter"/>
      <w:lvlText w:val="%5."/>
      <w:lvlJc w:val="left"/>
      <w:pPr>
        <w:ind w:left="3896" w:hanging="360"/>
      </w:pPr>
    </w:lvl>
    <w:lvl w:ilvl="5" w:tplc="0409001B" w:tentative="1">
      <w:start w:val="1"/>
      <w:numFmt w:val="lowerRoman"/>
      <w:lvlText w:val="%6."/>
      <w:lvlJc w:val="right"/>
      <w:pPr>
        <w:ind w:left="4616" w:hanging="180"/>
      </w:pPr>
    </w:lvl>
    <w:lvl w:ilvl="6" w:tplc="0409000F" w:tentative="1">
      <w:start w:val="1"/>
      <w:numFmt w:val="decimal"/>
      <w:lvlText w:val="%7."/>
      <w:lvlJc w:val="left"/>
      <w:pPr>
        <w:ind w:left="5336" w:hanging="360"/>
      </w:pPr>
    </w:lvl>
    <w:lvl w:ilvl="7" w:tplc="04090019" w:tentative="1">
      <w:start w:val="1"/>
      <w:numFmt w:val="lowerLetter"/>
      <w:lvlText w:val="%8."/>
      <w:lvlJc w:val="left"/>
      <w:pPr>
        <w:ind w:left="6056" w:hanging="360"/>
      </w:pPr>
    </w:lvl>
    <w:lvl w:ilvl="8" w:tplc="0409001B" w:tentative="1">
      <w:start w:val="1"/>
      <w:numFmt w:val="lowerRoman"/>
      <w:lvlText w:val="%9."/>
      <w:lvlJc w:val="right"/>
      <w:pPr>
        <w:ind w:left="6776" w:hanging="180"/>
      </w:pPr>
    </w:lvl>
  </w:abstractNum>
  <w:abstractNum w:abstractNumId="22">
    <w:nsid w:val="7AAB3B13"/>
    <w:multiLevelType w:val="hybridMultilevel"/>
    <w:tmpl w:val="1FEAB146"/>
    <w:lvl w:ilvl="0" w:tplc="E83AA2EE">
      <w:start w:val="1"/>
      <w:numFmt w:val="decimal"/>
      <w:lvlText w:val="(%1)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3">
    <w:nsid w:val="7C6633DB"/>
    <w:multiLevelType w:val="hybridMultilevel"/>
    <w:tmpl w:val="230C0040"/>
    <w:lvl w:ilvl="0" w:tplc="338AB22E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7E8D86">
      <w:start w:val="2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CCD19AF"/>
    <w:multiLevelType w:val="hybridMultilevel"/>
    <w:tmpl w:val="98B4BAD4"/>
    <w:lvl w:ilvl="0" w:tplc="027A7428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6"/>
  </w:num>
  <w:num w:numId="3">
    <w:abstractNumId w:val="11"/>
  </w:num>
  <w:num w:numId="4">
    <w:abstractNumId w:val="17"/>
  </w:num>
  <w:num w:numId="5">
    <w:abstractNumId w:val="3"/>
  </w:num>
  <w:num w:numId="6">
    <w:abstractNumId w:val="14"/>
  </w:num>
  <w:num w:numId="7">
    <w:abstractNumId w:val="4"/>
  </w:num>
  <w:num w:numId="8">
    <w:abstractNumId w:val="9"/>
  </w:num>
  <w:num w:numId="9">
    <w:abstractNumId w:val="18"/>
  </w:num>
  <w:num w:numId="10">
    <w:abstractNumId w:val="8"/>
  </w:num>
  <w:num w:numId="11">
    <w:abstractNumId w:val="24"/>
  </w:num>
  <w:num w:numId="12">
    <w:abstractNumId w:val="20"/>
  </w:num>
  <w:num w:numId="13">
    <w:abstractNumId w:val="23"/>
  </w:num>
  <w:num w:numId="14">
    <w:abstractNumId w:val="13"/>
  </w:num>
  <w:num w:numId="15">
    <w:abstractNumId w:val="5"/>
  </w:num>
  <w:num w:numId="16">
    <w:abstractNumId w:val="1"/>
  </w:num>
  <w:num w:numId="17">
    <w:abstractNumId w:val="15"/>
  </w:num>
  <w:num w:numId="18">
    <w:abstractNumId w:val="7"/>
  </w:num>
  <w:num w:numId="19">
    <w:abstractNumId w:val="19"/>
  </w:num>
  <w:num w:numId="20">
    <w:abstractNumId w:val="10"/>
  </w:num>
  <w:num w:numId="21">
    <w:abstractNumId w:val="21"/>
  </w:num>
  <w:num w:numId="22">
    <w:abstractNumId w:val="12"/>
  </w:num>
  <w:num w:numId="23">
    <w:abstractNumId w:val="6"/>
  </w:num>
  <w:num w:numId="24">
    <w:abstractNumId w:val="22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0A8"/>
    <w:rsid w:val="000C611B"/>
    <w:rsid w:val="000F7660"/>
    <w:rsid w:val="00100C89"/>
    <w:rsid w:val="0013623E"/>
    <w:rsid w:val="00163D8E"/>
    <w:rsid w:val="0017521D"/>
    <w:rsid w:val="001B30A8"/>
    <w:rsid w:val="001F4C12"/>
    <w:rsid w:val="00237394"/>
    <w:rsid w:val="002474A5"/>
    <w:rsid w:val="002A00A2"/>
    <w:rsid w:val="002A7B3D"/>
    <w:rsid w:val="002B111A"/>
    <w:rsid w:val="002B4C3E"/>
    <w:rsid w:val="00323046"/>
    <w:rsid w:val="00335EBD"/>
    <w:rsid w:val="00336AB3"/>
    <w:rsid w:val="003630EC"/>
    <w:rsid w:val="0039799B"/>
    <w:rsid w:val="00402819"/>
    <w:rsid w:val="004271F5"/>
    <w:rsid w:val="004562C3"/>
    <w:rsid w:val="004768B0"/>
    <w:rsid w:val="004C4283"/>
    <w:rsid w:val="004C6C43"/>
    <w:rsid w:val="004E5930"/>
    <w:rsid w:val="00503954"/>
    <w:rsid w:val="00531FEB"/>
    <w:rsid w:val="005A1753"/>
    <w:rsid w:val="005A4E86"/>
    <w:rsid w:val="00612C3F"/>
    <w:rsid w:val="0062370A"/>
    <w:rsid w:val="00623CC2"/>
    <w:rsid w:val="00670B74"/>
    <w:rsid w:val="006C7C0E"/>
    <w:rsid w:val="006D05E6"/>
    <w:rsid w:val="006D57C5"/>
    <w:rsid w:val="006D682C"/>
    <w:rsid w:val="006E1502"/>
    <w:rsid w:val="006E3C0F"/>
    <w:rsid w:val="0072378F"/>
    <w:rsid w:val="00732A65"/>
    <w:rsid w:val="00784EC2"/>
    <w:rsid w:val="00785357"/>
    <w:rsid w:val="00787122"/>
    <w:rsid w:val="007E32E6"/>
    <w:rsid w:val="007E3EC7"/>
    <w:rsid w:val="008A452A"/>
    <w:rsid w:val="008B2751"/>
    <w:rsid w:val="008C519F"/>
    <w:rsid w:val="008E1464"/>
    <w:rsid w:val="008F2C40"/>
    <w:rsid w:val="009103FA"/>
    <w:rsid w:val="00910658"/>
    <w:rsid w:val="00933F2E"/>
    <w:rsid w:val="00944DEC"/>
    <w:rsid w:val="009558AA"/>
    <w:rsid w:val="00992E7A"/>
    <w:rsid w:val="009A6113"/>
    <w:rsid w:val="009C1153"/>
    <w:rsid w:val="009D20A4"/>
    <w:rsid w:val="00A620BC"/>
    <w:rsid w:val="00A90861"/>
    <w:rsid w:val="00B02651"/>
    <w:rsid w:val="00B8283F"/>
    <w:rsid w:val="00B97E7F"/>
    <w:rsid w:val="00BA6605"/>
    <w:rsid w:val="00BB6CF9"/>
    <w:rsid w:val="00BC145E"/>
    <w:rsid w:val="00BE1A04"/>
    <w:rsid w:val="00BE46E6"/>
    <w:rsid w:val="00C63654"/>
    <w:rsid w:val="00C7243C"/>
    <w:rsid w:val="00D1064E"/>
    <w:rsid w:val="00D1601D"/>
    <w:rsid w:val="00D568FC"/>
    <w:rsid w:val="00D61F61"/>
    <w:rsid w:val="00DA7FC7"/>
    <w:rsid w:val="00DB4BAC"/>
    <w:rsid w:val="00DC2E6A"/>
    <w:rsid w:val="00DD7392"/>
    <w:rsid w:val="00E00AF3"/>
    <w:rsid w:val="00E066E9"/>
    <w:rsid w:val="00E23607"/>
    <w:rsid w:val="00E6340B"/>
    <w:rsid w:val="00E66BA8"/>
    <w:rsid w:val="00E70F92"/>
    <w:rsid w:val="00E83E3E"/>
    <w:rsid w:val="00E9573D"/>
    <w:rsid w:val="00ED019B"/>
    <w:rsid w:val="00ED262F"/>
    <w:rsid w:val="00ED4098"/>
    <w:rsid w:val="00EF57E0"/>
    <w:rsid w:val="00EF7BA0"/>
    <w:rsid w:val="00F04678"/>
    <w:rsid w:val="00F43C93"/>
    <w:rsid w:val="00F666F1"/>
    <w:rsid w:val="00F747DB"/>
    <w:rsid w:val="00F90551"/>
    <w:rsid w:val="00F90582"/>
    <w:rsid w:val="00FA20DD"/>
    <w:rsid w:val="00FB1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1A04"/>
  </w:style>
  <w:style w:type="paragraph" w:styleId="Heading1">
    <w:name w:val="heading 1"/>
    <w:basedOn w:val="Normal"/>
    <w:next w:val="Normal"/>
    <w:qFormat/>
    <w:rsid w:val="00BE1A04"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</w:tabs>
      <w:jc w:val="both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rsid w:val="00BE1A04"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</w:tabs>
      <w:jc w:val="both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rsid w:val="00BE1A04"/>
    <w:pPr>
      <w:keepNext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utlineLvl w:val="2"/>
    </w:pPr>
    <w:rPr>
      <w:rFonts w:ascii="Arial" w:hAnsi="Arial"/>
      <w:b/>
      <w:sz w:val="18"/>
    </w:rPr>
  </w:style>
  <w:style w:type="paragraph" w:styleId="Heading4">
    <w:name w:val="heading 4"/>
    <w:basedOn w:val="Normal"/>
    <w:next w:val="Normal"/>
    <w:qFormat/>
    <w:rsid w:val="00BE1A04"/>
    <w:pPr>
      <w:keepNext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utlineLvl w:val="3"/>
    </w:pPr>
    <w:rPr>
      <w:rFonts w:ascii="Arial" w:hAnsi="Arial"/>
      <w:b/>
      <w:sz w:val="18"/>
    </w:rPr>
  </w:style>
  <w:style w:type="paragraph" w:styleId="Heading5">
    <w:name w:val="heading 5"/>
    <w:basedOn w:val="Normal"/>
    <w:next w:val="Normal"/>
    <w:qFormat/>
    <w:rsid w:val="00BE1A04"/>
    <w:pPr>
      <w:keepNext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utlineLvl w:val="4"/>
    </w:pPr>
    <w:rPr>
      <w:b/>
    </w:rPr>
  </w:style>
  <w:style w:type="paragraph" w:styleId="Heading6">
    <w:name w:val="heading 6"/>
    <w:basedOn w:val="Normal"/>
    <w:next w:val="Normal"/>
    <w:qFormat/>
    <w:rsid w:val="00BE1A04"/>
    <w:pPr>
      <w:keepNext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utlineLvl w:val="5"/>
    </w:pPr>
    <w:rPr>
      <w:rFonts w:ascii="Arial" w:hAnsi="Arial"/>
      <w:b/>
      <w:color w:val="000000"/>
      <w:sz w:val="18"/>
    </w:rPr>
  </w:style>
  <w:style w:type="paragraph" w:styleId="Heading7">
    <w:name w:val="heading 7"/>
    <w:basedOn w:val="Normal"/>
    <w:next w:val="Normal"/>
    <w:qFormat/>
    <w:rsid w:val="00BE1A04"/>
    <w:pPr>
      <w:keepNext/>
      <w:jc w:val="center"/>
      <w:outlineLvl w:val="6"/>
    </w:pPr>
    <w:rPr>
      <w:rFonts w:ascii="Arial" w:hAnsi="Arial"/>
      <w:b/>
    </w:rPr>
  </w:style>
  <w:style w:type="paragraph" w:styleId="Heading8">
    <w:name w:val="heading 8"/>
    <w:basedOn w:val="Normal"/>
    <w:next w:val="Normal"/>
    <w:qFormat/>
    <w:rsid w:val="00BE1A04"/>
    <w:pPr>
      <w:keepNext/>
      <w:pBdr>
        <w:top w:val="single" w:sz="6" w:space="1" w:color="auto"/>
        <w:bottom w:val="single" w:sz="6" w:space="1" w:color="auto"/>
      </w:pBd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utlineLvl w:val="7"/>
    </w:pPr>
    <w:rPr>
      <w:rFonts w:ascii="Arial" w:hAnsi="Arial"/>
      <w:b/>
      <w:sz w:val="18"/>
    </w:rPr>
  </w:style>
  <w:style w:type="paragraph" w:styleId="Heading9">
    <w:name w:val="heading 9"/>
    <w:basedOn w:val="Normal"/>
    <w:next w:val="Normal"/>
    <w:qFormat/>
    <w:rsid w:val="00BE1A04"/>
    <w:pPr>
      <w:keepNext/>
      <w:jc w:val="right"/>
      <w:outlineLvl w:val="8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E1A0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BE1A04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BE1A04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720"/>
    </w:pPr>
    <w:rPr>
      <w:rFonts w:ascii="Arial" w:hAnsi="Arial"/>
      <w:sz w:val="18"/>
    </w:rPr>
  </w:style>
  <w:style w:type="paragraph" w:styleId="BodyTextIndent2">
    <w:name w:val="Body Text Indent 2"/>
    <w:basedOn w:val="Normal"/>
    <w:rsid w:val="00BE1A04"/>
    <w:pPr>
      <w:tabs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  <w:tab w:val="left" w:pos="9360"/>
        <w:tab w:val="left" w:pos="9720"/>
        <w:tab w:val="left" w:pos="10080"/>
      </w:tabs>
      <w:ind w:left="360" w:hanging="360"/>
      <w:jc w:val="both"/>
    </w:pPr>
    <w:rPr>
      <w:rFonts w:ascii="Arial" w:hAnsi="Arial"/>
      <w:sz w:val="18"/>
    </w:rPr>
  </w:style>
  <w:style w:type="character" w:styleId="PageNumber">
    <w:name w:val="page number"/>
    <w:basedOn w:val="DefaultParagraphFont"/>
    <w:rsid w:val="00BE1A04"/>
  </w:style>
  <w:style w:type="paragraph" w:styleId="List">
    <w:name w:val="List"/>
    <w:basedOn w:val="Normal"/>
    <w:rsid w:val="00BE1A04"/>
    <w:pPr>
      <w:ind w:left="360" w:hanging="360"/>
    </w:pPr>
  </w:style>
  <w:style w:type="paragraph" w:styleId="List2">
    <w:name w:val="List 2"/>
    <w:basedOn w:val="Normal"/>
    <w:rsid w:val="00BE1A04"/>
    <w:pPr>
      <w:ind w:left="720" w:hanging="360"/>
    </w:pPr>
  </w:style>
  <w:style w:type="paragraph" w:styleId="List3">
    <w:name w:val="List 3"/>
    <w:basedOn w:val="Normal"/>
    <w:rsid w:val="00BE1A04"/>
    <w:pPr>
      <w:ind w:left="1080" w:hanging="360"/>
    </w:pPr>
  </w:style>
  <w:style w:type="paragraph" w:styleId="ListBullet2">
    <w:name w:val="List Bullet 2"/>
    <w:basedOn w:val="Normal"/>
    <w:autoRedefine/>
    <w:rsid w:val="00BE1A04"/>
    <w:pPr>
      <w:numPr>
        <w:numId w:val="1"/>
      </w:numPr>
    </w:pPr>
  </w:style>
  <w:style w:type="paragraph" w:styleId="ListContinue">
    <w:name w:val="List Continue"/>
    <w:basedOn w:val="Normal"/>
    <w:rsid w:val="00BE1A04"/>
    <w:pPr>
      <w:spacing w:after="120"/>
      <w:ind w:left="360"/>
    </w:pPr>
  </w:style>
  <w:style w:type="paragraph" w:styleId="ListContinue2">
    <w:name w:val="List Continue 2"/>
    <w:basedOn w:val="Normal"/>
    <w:rsid w:val="00BE1A04"/>
    <w:pPr>
      <w:spacing w:after="120"/>
      <w:ind w:left="720"/>
    </w:pPr>
  </w:style>
  <w:style w:type="paragraph" w:styleId="BodyText">
    <w:name w:val="Body Text"/>
    <w:basedOn w:val="Normal"/>
    <w:rsid w:val="00BE1A04"/>
    <w:pPr>
      <w:spacing w:after="120"/>
    </w:pPr>
  </w:style>
  <w:style w:type="paragraph" w:styleId="BodyTextIndent3">
    <w:name w:val="Body Text Indent 3"/>
    <w:basedOn w:val="Normal"/>
    <w:rsid w:val="00BE1A04"/>
    <w:pPr>
      <w:tabs>
        <w:tab w:val="left" w:pos="-1440"/>
        <w:tab w:val="left" w:pos="-720"/>
        <w:tab w:val="left" w:pos="0"/>
        <w:tab w:val="left" w:pos="360"/>
        <w:tab w:val="left" w:pos="72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</w:tabs>
      <w:ind w:left="1440"/>
    </w:pPr>
    <w:rPr>
      <w:rFonts w:ascii="Arial" w:hAnsi="Arial"/>
      <w:sz w:val="18"/>
    </w:rPr>
  </w:style>
  <w:style w:type="paragraph" w:styleId="BodyText2">
    <w:name w:val="Body Text 2"/>
    <w:basedOn w:val="Normal"/>
    <w:rsid w:val="00BE1A04"/>
    <w:pPr>
      <w:tabs>
        <w:tab w:val="left" w:pos="-1440"/>
        <w:tab w:val="left" w:pos="-720"/>
        <w:tab w:val="left" w:pos="0"/>
        <w:tab w:val="left" w:pos="360"/>
        <w:tab w:val="left" w:pos="72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</w:tabs>
    </w:pPr>
    <w:rPr>
      <w:rFonts w:ascii="Arial" w:hAnsi="Arial"/>
      <w:sz w:val="18"/>
    </w:rPr>
  </w:style>
  <w:style w:type="paragraph" w:styleId="BodyText3">
    <w:name w:val="Body Text 3"/>
    <w:basedOn w:val="Normal"/>
    <w:rsid w:val="00BE1A04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</w:tabs>
      <w:jc w:val="both"/>
    </w:pPr>
    <w:rPr>
      <w:rFonts w:ascii="Arial" w:hAnsi="Arial"/>
      <w:sz w:val="18"/>
    </w:rPr>
  </w:style>
  <w:style w:type="paragraph" w:styleId="BalloonText">
    <w:name w:val="Balloon Text"/>
    <w:basedOn w:val="Normal"/>
    <w:semiHidden/>
    <w:rsid w:val="00732A65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323046"/>
  </w:style>
  <w:style w:type="paragraph" w:styleId="ListParagraph">
    <w:name w:val="List Paragraph"/>
    <w:basedOn w:val="Normal"/>
    <w:uiPriority w:val="34"/>
    <w:qFormat/>
    <w:rsid w:val="00670B74"/>
    <w:pPr>
      <w:ind w:left="720"/>
    </w:pPr>
  </w:style>
  <w:style w:type="numbering" w:customStyle="1" w:styleId="Style1">
    <w:name w:val="Style1"/>
    <w:uiPriority w:val="99"/>
    <w:rsid w:val="004768B0"/>
    <w:pPr>
      <w:numPr>
        <w:numId w:val="2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1A04"/>
  </w:style>
  <w:style w:type="paragraph" w:styleId="Heading1">
    <w:name w:val="heading 1"/>
    <w:basedOn w:val="Normal"/>
    <w:next w:val="Normal"/>
    <w:qFormat/>
    <w:rsid w:val="00BE1A04"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</w:tabs>
      <w:jc w:val="both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rsid w:val="00BE1A04"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</w:tabs>
      <w:jc w:val="both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rsid w:val="00BE1A04"/>
    <w:pPr>
      <w:keepNext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utlineLvl w:val="2"/>
    </w:pPr>
    <w:rPr>
      <w:rFonts w:ascii="Arial" w:hAnsi="Arial"/>
      <w:b/>
      <w:sz w:val="18"/>
    </w:rPr>
  </w:style>
  <w:style w:type="paragraph" w:styleId="Heading4">
    <w:name w:val="heading 4"/>
    <w:basedOn w:val="Normal"/>
    <w:next w:val="Normal"/>
    <w:qFormat/>
    <w:rsid w:val="00BE1A04"/>
    <w:pPr>
      <w:keepNext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utlineLvl w:val="3"/>
    </w:pPr>
    <w:rPr>
      <w:rFonts w:ascii="Arial" w:hAnsi="Arial"/>
      <w:b/>
      <w:sz w:val="18"/>
    </w:rPr>
  </w:style>
  <w:style w:type="paragraph" w:styleId="Heading5">
    <w:name w:val="heading 5"/>
    <w:basedOn w:val="Normal"/>
    <w:next w:val="Normal"/>
    <w:qFormat/>
    <w:rsid w:val="00BE1A04"/>
    <w:pPr>
      <w:keepNext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utlineLvl w:val="4"/>
    </w:pPr>
    <w:rPr>
      <w:b/>
    </w:rPr>
  </w:style>
  <w:style w:type="paragraph" w:styleId="Heading6">
    <w:name w:val="heading 6"/>
    <w:basedOn w:val="Normal"/>
    <w:next w:val="Normal"/>
    <w:qFormat/>
    <w:rsid w:val="00BE1A04"/>
    <w:pPr>
      <w:keepNext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utlineLvl w:val="5"/>
    </w:pPr>
    <w:rPr>
      <w:rFonts w:ascii="Arial" w:hAnsi="Arial"/>
      <w:b/>
      <w:color w:val="000000"/>
      <w:sz w:val="18"/>
    </w:rPr>
  </w:style>
  <w:style w:type="paragraph" w:styleId="Heading7">
    <w:name w:val="heading 7"/>
    <w:basedOn w:val="Normal"/>
    <w:next w:val="Normal"/>
    <w:qFormat/>
    <w:rsid w:val="00BE1A04"/>
    <w:pPr>
      <w:keepNext/>
      <w:jc w:val="center"/>
      <w:outlineLvl w:val="6"/>
    </w:pPr>
    <w:rPr>
      <w:rFonts w:ascii="Arial" w:hAnsi="Arial"/>
      <w:b/>
    </w:rPr>
  </w:style>
  <w:style w:type="paragraph" w:styleId="Heading8">
    <w:name w:val="heading 8"/>
    <w:basedOn w:val="Normal"/>
    <w:next w:val="Normal"/>
    <w:qFormat/>
    <w:rsid w:val="00BE1A04"/>
    <w:pPr>
      <w:keepNext/>
      <w:pBdr>
        <w:top w:val="single" w:sz="6" w:space="1" w:color="auto"/>
        <w:bottom w:val="single" w:sz="6" w:space="1" w:color="auto"/>
      </w:pBd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utlineLvl w:val="7"/>
    </w:pPr>
    <w:rPr>
      <w:rFonts w:ascii="Arial" w:hAnsi="Arial"/>
      <w:b/>
      <w:sz w:val="18"/>
    </w:rPr>
  </w:style>
  <w:style w:type="paragraph" w:styleId="Heading9">
    <w:name w:val="heading 9"/>
    <w:basedOn w:val="Normal"/>
    <w:next w:val="Normal"/>
    <w:qFormat/>
    <w:rsid w:val="00BE1A04"/>
    <w:pPr>
      <w:keepNext/>
      <w:jc w:val="right"/>
      <w:outlineLvl w:val="8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E1A0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BE1A04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BE1A04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720"/>
    </w:pPr>
    <w:rPr>
      <w:rFonts w:ascii="Arial" w:hAnsi="Arial"/>
      <w:sz w:val="18"/>
    </w:rPr>
  </w:style>
  <w:style w:type="paragraph" w:styleId="BodyTextIndent2">
    <w:name w:val="Body Text Indent 2"/>
    <w:basedOn w:val="Normal"/>
    <w:rsid w:val="00BE1A04"/>
    <w:pPr>
      <w:tabs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  <w:tab w:val="left" w:pos="9360"/>
        <w:tab w:val="left" w:pos="9720"/>
        <w:tab w:val="left" w:pos="10080"/>
      </w:tabs>
      <w:ind w:left="360" w:hanging="360"/>
      <w:jc w:val="both"/>
    </w:pPr>
    <w:rPr>
      <w:rFonts w:ascii="Arial" w:hAnsi="Arial"/>
      <w:sz w:val="18"/>
    </w:rPr>
  </w:style>
  <w:style w:type="character" w:styleId="PageNumber">
    <w:name w:val="page number"/>
    <w:basedOn w:val="DefaultParagraphFont"/>
    <w:rsid w:val="00BE1A04"/>
  </w:style>
  <w:style w:type="paragraph" w:styleId="List">
    <w:name w:val="List"/>
    <w:basedOn w:val="Normal"/>
    <w:rsid w:val="00BE1A04"/>
    <w:pPr>
      <w:ind w:left="360" w:hanging="360"/>
    </w:pPr>
  </w:style>
  <w:style w:type="paragraph" w:styleId="List2">
    <w:name w:val="List 2"/>
    <w:basedOn w:val="Normal"/>
    <w:rsid w:val="00BE1A04"/>
    <w:pPr>
      <w:ind w:left="720" w:hanging="360"/>
    </w:pPr>
  </w:style>
  <w:style w:type="paragraph" w:styleId="List3">
    <w:name w:val="List 3"/>
    <w:basedOn w:val="Normal"/>
    <w:rsid w:val="00BE1A04"/>
    <w:pPr>
      <w:ind w:left="1080" w:hanging="360"/>
    </w:pPr>
  </w:style>
  <w:style w:type="paragraph" w:styleId="ListBullet2">
    <w:name w:val="List Bullet 2"/>
    <w:basedOn w:val="Normal"/>
    <w:autoRedefine/>
    <w:rsid w:val="00BE1A04"/>
    <w:pPr>
      <w:numPr>
        <w:numId w:val="1"/>
      </w:numPr>
    </w:pPr>
  </w:style>
  <w:style w:type="paragraph" w:styleId="ListContinue">
    <w:name w:val="List Continue"/>
    <w:basedOn w:val="Normal"/>
    <w:rsid w:val="00BE1A04"/>
    <w:pPr>
      <w:spacing w:after="120"/>
      <w:ind w:left="360"/>
    </w:pPr>
  </w:style>
  <w:style w:type="paragraph" w:styleId="ListContinue2">
    <w:name w:val="List Continue 2"/>
    <w:basedOn w:val="Normal"/>
    <w:rsid w:val="00BE1A04"/>
    <w:pPr>
      <w:spacing w:after="120"/>
      <w:ind w:left="720"/>
    </w:pPr>
  </w:style>
  <w:style w:type="paragraph" w:styleId="BodyText">
    <w:name w:val="Body Text"/>
    <w:basedOn w:val="Normal"/>
    <w:rsid w:val="00BE1A04"/>
    <w:pPr>
      <w:spacing w:after="120"/>
    </w:pPr>
  </w:style>
  <w:style w:type="paragraph" w:styleId="BodyTextIndent3">
    <w:name w:val="Body Text Indent 3"/>
    <w:basedOn w:val="Normal"/>
    <w:rsid w:val="00BE1A04"/>
    <w:pPr>
      <w:tabs>
        <w:tab w:val="left" w:pos="-1440"/>
        <w:tab w:val="left" w:pos="-720"/>
        <w:tab w:val="left" w:pos="0"/>
        <w:tab w:val="left" w:pos="360"/>
        <w:tab w:val="left" w:pos="72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</w:tabs>
      <w:ind w:left="1440"/>
    </w:pPr>
    <w:rPr>
      <w:rFonts w:ascii="Arial" w:hAnsi="Arial"/>
      <w:sz w:val="18"/>
    </w:rPr>
  </w:style>
  <w:style w:type="paragraph" w:styleId="BodyText2">
    <w:name w:val="Body Text 2"/>
    <w:basedOn w:val="Normal"/>
    <w:rsid w:val="00BE1A04"/>
    <w:pPr>
      <w:tabs>
        <w:tab w:val="left" w:pos="-1440"/>
        <w:tab w:val="left" w:pos="-720"/>
        <w:tab w:val="left" w:pos="0"/>
        <w:tab w:val="left" w:pos="360"/>
        <w:tab w:val="left" w:pos="72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</w:tabs>
    </w:pPr>
    <w:rPr>
      <w:rFonts w:ascii="Arial" w:hAnsi="Arial"/>
      <w:sz w:val="18"/>
    </w:rPr>
  </w:style>
  <w:style w:type="paragraph" w:styleId="BodyText3">
    <w:name w:val="Body Text 3"/>
    <w:basedOn w:val="Normal"/>
    <w:rsid w:val="00BE1A04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</w:tabs>
      <w:jc w:val="both"/>
    </w:pPr>
    <w:rPr>
      <w:rFonts w:ascii="Arial" w:hAnsi="Arial"/>
      <w:sz w:val="18"/>
    </w:rPr>
  </w:style>
  <w:style w:type="paragraph" w:styleId="BalloonText">
    <w:name w:val="Balloon Text"/>
    <w:basedOn w:val="Normal"/>
    <w:semiHidden/>
    <w:rsid w:val="00732A65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323046"/>
  </w:style>
  <w:style w:type="paragraph" w:styleId="ListParagraph">
    <w:name w:val="List Paragraph"/>
    <w:basedOn w:val="Normal"/>
    <w:uiPriority w:val="34"/>
    <w:qFormat/>
    <w:rsid w:val="00670B74"/>
    <w:pPr>
      <w:ind w:left="720"/>
    </w:pPr>
  </w:style>
  <w:style w:type="numbering" w:customStyle="1" w:styleId="Style1">
    <w:name w:val="Style1"/>
    <w:uiPriority w:val="99"/>
    <w:rsid w:val="004768B0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9A76B-FA4E-4E1F-A26B-8990D8DD9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857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HIGHLANDS RULES</vt:lpstr>
    </vt:vector>
  </TitlesOfParts>
  <Company>Highlands Insurance Group</Company>
  <LinksUpToDate>false</LinksUpToDate>
  <CharactersWithSpaces>5231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HIGHLANDS RULES</dc:title>
  <dc:creator>Associate</dc:creator>
  <cp:lastModifiedBy>Ott, Kathleen W</cp:lastModifiedBy>
  <cp:revision>3</cp:revision>
  <cp:lastPrinted>2014-10-01T17:41:00Z</cp:lastPrinted>
  <dcterms:created xsi:type="dcterms:W3CDTF">2016-11-09T18:17:00Z</dcterms:created>
  <dcterms:modified xsi:type="dcterms:W3CDTF">2016-11-09T18:22:00Z</dcterms:modified>
</cp:coreProperties>
</file>