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2946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Rate/Rule Schedule" w:id="1"/>
      <w:bookmarkEnd w:id="1"/>
      <w:r>
        <w:rPr/>
      </w:r>
      <w:bookmarkStart w:name="AGNY-130565833" w:id="2"/>
      <w:bookmarkEnd w:id="2"/>
      <w:r>
        <w:rPr/>
      </w:r>
      <w:bookmarkStart w:name="Attachment: &quot;Commercial Property Rule Pa" w:id="3"/>
      <w:bookmarkEnd w:id="3"/>
      <w:r>
        <w:rPr/>
      </w:r>
      <w:r>
        <w:rPr>
          <w:rFonts w:ascii="Calibri"/>
          <w:b/>
          <w:sz w:val="24"/>
        </w:rPr>
      </w:r>
      <w:r>
        <w:rPr>
          <w:rFonts w:ascii="Calibri"/>
          <w:b/>
          <w:spacing w:val="-1"/>
          <w:sz w:val="24"/>
          <w:u w:val="single" w:color="000000"/>
        </w:rPr>
        <w:t>COMMERCIAL</w:t>
      </w:r>
      <w:r>
        <w:rPr>
          <w:rFonts w:ascii="Calibri"/>
          <w:b/>
          <w:spacing w:val="-5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PROPERTY</w:t>
      </w:r>
      <w:r>
        <w:rPr>
          <w:rFonts w:ascii="Calibri"/>
          <w:b/>
          <w:spacing w:val="-4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RULE</w:t>
      </w:r>
      <w:r>
        <w:rPr>
          <w:rFonts w:ascii="Calibri"/>
          <w:b/>
          <w:spacing w:val="-3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PAGE</w:t>
      </w:r>
      <w:r>
        <w:rPr>
          <w:rFonts w:ascii="Calibri"/>
          <w:b/>
          <w:w w:val="99"/>
          <w:sz w:val="24"/>
        </w:rPr>
      </w:r>
      <w:r>
        <w:rPr>
          <w:rFonts w:asci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100" w:right="0" w:firstLine="0"/>
        <w:jc w:val="left"/>
      </w:pP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endorsements</w:t>
      </w:r>
      <w:r>
        <w:rPr/>
        <w:t> </w:t>
      </w:r>
      <w:r>
        <w:rPr>
          <w:spacing w:val="-1"/>
        </w:rPr>
        <w:t>set</w:t>
      </w:r>
      <w:r>
        <w:rPr>
          <w:spacing w:val="1"/>
        </w:rPr>
        <w:t> </w:t>
      </w:r>
      <w:r>
        <w:rPr>
          <w:spacing w:val="-1"/>
        </w:rPr>
        <w:t>forth </w:t>
      </w:r>
      <w:r>
        <w:rPr>
          <w:spacing w:val="-2"/>
        </w:rPr>
        <w:t>below</w:t>
      </w:r>
      <w:r>
        <w:rPr>
          <w:spacing w:val="1"/>
        </w:rPr>
        <w:t> </w:t>
      </w:r>
      <w:r>
        <w:rPr/>
        <w:t>may</w:t>
      </w:r>
      <w:r>
        <w:rPr>
          <w:spacing w:val="-1"/>
        </w:rPr>
        <w:t> attach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following property coverage</w:t>
      </w:r>
      <w:r>
        <w:rPr>
          <w:spacing w:val="-2"/>
        </w:rPr>
        <w:t> </w:t>
      </w:r>
      <w:r>
        <w:rPr>
          <w:spacing w:val="-1"/>
        </w:rPr>
        <w:t>forms:</w:t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spacing w:val="-1"/>
        </w:rPr>
        <w:t>Property Coverage</w:t>
      </w:r>
      <w:r>
        <w:rPr>
          <w:spacing w:val="-2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/>
        <w:t> </w:t>
      </w:r>
      <w:r>
        <w:rPr>
          <w:spacing w:val="-1"/>
        </w:rPr>
        <w:t>64543.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39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-2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No.</w:t>
      </w:r>
      <w:r>
        <w:rPr/>
        <w:t> </w:t>
      </w:r>
      <w:r>
        <w:rPr>
          <w:spacing w:val="-1"/>
        </w:rPr>
        <w:t>CP</w:t>
      </w:r>
      <w:r>
        <w:rPr>
          <w:spacing w:val="1"/>
        </w:rPr>
        <w:t> </w:t>
      </w:r>
      <w:r>
        <w:rPr>
          <w:spacing w:val="-1"/>
        </w:rPr>
        <w:t>00 </w:t>
      </w:r>
      <w:r>
        <w:rPr/>
        <w:t>10.</w:t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00" w:right="0" w:firstLine="0"/>
        <w:jc w:val="left"/>
        <w:rPr>
          <w:b w:val="0"/>
          <w:bCs w:val="0"/>
        </w:rPr>
      </w:pP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Rules: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0"/>
          <w:numId w:val="2"/>
        </w:numPr>
        <w:tabs>
          <w:tab w:pos="821" w:val="left" w:leader="none"/>
        </w:tabs>
        <w:spacing w:before="0"/>
        <w:ind w:left="82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Historic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Building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Valuation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Endorsement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Alaska,</w:t>
      </w:r>
      <w:r>
        <w:rPr>
          <w:rFonts w:ascii="Calibri"/>
          <w:b/>
          <w:spacing w:val="-2"/>
          <w:sz w:val="22"/>
        </w:rPr>
        <w:t> Form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2"/>
          <w:sz w:val="22"/>
        </w:rPr>
        <w:t>No.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119792</w:t>
      </w:r>
      <w:r>
        <w:rPr>
          <w:rFonts w:ascii="Calibri"/>
          <w:sz w:val="22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4" w:lineRule="auto" w:before="41" w:after="0"/>
        <w:ind w:left="1180" w:right="117" w:hanging="360"/>
        <w:jc w:val="both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endorsement</w:t>
      </w:r>
      <w:r>
        <w:rPr>
          <w:spacing w:val="8"/>
        </w:rPr>
        <w:t> </w:t>
      </w:r>
      <w:r>
        <w:rPr>
          <w:spacing w:val="-1"/>
        </w:rPr>
        <w:t>replaces</w:t>
      </w:r>
      <w:r>
        <w:rPr>
          <w:spacing w:val="10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>
          <w:spacing w:val="-1"/>
        </w:rPr>
        <w:t>No.</w:t>
      </w:r>
      <w:r>
        <w:rPr>
          <w:spacing w:val="7"/>
        </w:rPr>
        <w:t> </w:t>
      </w:r>
      <w:r>
        <w:rPr>
          <w:spacing w:val="-1"/>
        </w:rPr>
        <w:t>91828</w:t>
      </w:r>
      <w:r>
        <w:rPr>
          <w:spacing w:val="8"/>
        </w:rPr>
        <w:t> </w:t>
      </w:r>
      <w:r>
        <w:rPr>
          <w:spacing w:val="-1"/>
        </w:rPr>
        <w:t>(4/07)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>
          <w:spacing w:val="-1"/>
        </w:rPr>
        <w:t>available</w:t>
      </w:r>
      <w:r>
        <w:rPr>
          <w:spacing w:val="8"/>
        </w:rPr>
        <w:t> </w:t>
      </w:r>
      <w:r>
        <w:rPr/>
        <w:t>to</w:t>
      </w:r>
      <w:r>
        <w:rPr>
          <w:spacing w:val="6"/>
        </w:rPr>
        <w:t> </w:t>
      </w:r>
      <w:r>
        <w:rPr>
          <w:spacing w:val="-1"/>
        </w:rPr>
        <w:t>insureds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building</w:t>
      </w:r>
      <w:r>
        <w:rPr>
          <w:spacing w:val="37"/>
        </w:rPr>
        <w:t> </w:t>
      </w:r>
      <w:r>
        <w:rPr>
          <w:spacing w:val="-1"/>
        </w:rPr>
        <w:t>defined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7"/>
        </w:rPr>
        <w:t> </w:t>
      </w:r>
      <w:r>
        <w:rPr>
          <w:spacing w:val="-1"/>
        </w:rPr>
        <w:t>being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>
          <w:spacing w:val="-1"/>
        </w:rPr>
        <w:t>least</w:t>
      </w:r>
      <w:r>
        <w:rPr>
          <w:spacing w:val="27"/>
        </w:rPr>
        <w:t> </w:t>
      </w:r>
      <w:r>
        <w:rPr/>
        <w:t>fifty</w:t>
      </w:r>
      <w:r>
        <w:rPr>
          <w:spacing w:val="25"/>
        </w:rPr>
        <w:t> </w:t>
      </w:r>
      <w:r>
        <w:rPr/>
        <w:t>(50)</w:t>
      </w:r>
      <w:r>
        <w:rPr>
          <w:spacing w:val="27"/>
        </w:rPr>
        <w:t> </w:t>
      </w:r>
      <w:r>
        <w:rPr>
          <w:spacing w:val="-2"/>
        </w:rPr>
        <w:t>years</w:t>
      </w:r>
      <w:r>
        <w:rPr>
          <w:spacing w:val="26"/>
        </w:rPr>
        <w:t> </w:t>
      </w:r>
      <w:r>
        <w:rPr>
          <w:spacing w:val="-1"/>
        </w:rPr>
        <w:t>old,</w:t>
      </w:r>
      <w:r>
        <w:rPr>
          <w:spacing w:val="27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>
          <w:spacing w:val="-1"/>
        </w:rPr>
        <w:t>is</w:t>
      </w:r>
      <w:r>
        <w:rPr>
          <w:spacing w:val="26"/>
        </w:rPr>
        <w:t> </w:t>
      </w:r>
      <w:r>
        <w:rPr>
          <w:spacing w:val="-1"/>
        </w:rPr>
        <w:t>listed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>
          <w:spacing w:val="-1"/>
        </w:rPr>
        <w:t>or</w:t>
      </w:r>
      <w:r>
        <w:rPr>
          <w:spacing w:val="29"/>
        </w:rPr>
        <w:t> </w:t>
      </w:r>
      <w:r>
        <w:rPr>
          <w:spacing w:val="-1"/>
        </w:rPr>
        <w:t>eligible</w:t>
      </w:r>
      <w:r>
        <w:rPr>
          <w:spacing w:val="24"/>
        </w:rPr>
        <w:t> </w:t>
      </w:r>
      <w:r>
        <w:rPr>
          <w:spacing w:val="-1"/>
        </w:rPr>
        <w:t>for</w:t>
      </w:r>
      <w:r>
        <w:rPr>
          <w:spacing w:val="27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National</w:t>
      </w:r>
      <w:r>
        <w:rPr>
          <w:spacing w:val="44"/>
        </w:rPr>
        <w:t> </w:t>
      </w:r>
      <w:r>
        <w:rPr>
          <w:spacing w:val="-1"/>
        </w:rPr>
        <w:t>Register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Places</w:t>
      </w:r>
      <w:r>
        <w:rPr>
          <w:spacing w:val="-2"/>
        </w:rPr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recognized locally</w:t>
      </w:r>
      <w:r>
        <w:rPr>
          <w:spacing w:val="-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2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1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2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53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22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2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49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6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/>
        <w:t>to</w:t>
      </w:r>
      <w:r>
        <w:rPr>
          <w:spacing w:val="44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33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5"/>
        </w:rPr>
        <w:t> </w:t>
      </w:r>
      <w:r>
        <w:rPr>
          <w:spacing w:val="-1"/>
        </w:rPr>
        <w:t>intended</w:t>
      </w:r>
      <w:r>
        <w:rPr>
          <w:spacing w:val="28"/>
        </w:rPr>
        <w:t> </w:t>
      </w:r>
      <w:r>
        <w:rPr/>
        <w:t>to</w:t>
      </w:r>
      <w:r>
        <w:rPr>
          <w:spacing w:val="25"/>
        </w:rPr>
        <w:t> </w:t>
      </w:r>
      <w:r>
        <w:rPr>
          <w:spacing w:val="-2"/>
        </w:rPr>
        <w:t>perform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/>
        <w:t>same</w:t>
      </w:r>
      <w:r>
        <w:rPr>
          <w:spacing w:val="25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>
          <w:spacing w:val="-2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endorsement,</w:t>
      </w:r>
      <w:r>
        <w:rPr>
          <w:spacing w:val="57"/>
        </w:rPr>
        <w:t> </w:t>
      </w:r>
      <w:r>
        <w:rPr>
          <w:spacing w:val="-1"/>
        </w:rPr>
        <w:t>can</w:t>
      </w:r>
      <w:r>
        <w:rPr>
          <w:spacing w:val="49"/>
        </w:rPr>
        <w:t> </w:t>
      </w:r>
      <w:r>
        <w:rPr>
          <w:spacing w:val="-1"/>
        </w:rPr>
        <w:t>be</w:t>
      </w:r>
      <w:r>
        <w:rPr>
          <w:spacing w:val="49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8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/>
        <w:t>to  </w:t>
      </w:r>
      <w:r>
        <w:rPr>
          <w:spacing w:val="-1"/>
        </w:rPr>
        <w:t>replace</w:t>
      </w:r>
      <w:r>
        <w:rPr>
          <w:spacing w:val="49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with</w:t>
      </w:r>
      <w:r>
        <w:rPr/>
        <w:t>  </w:t>
      </w:r>
      <w:r>
        <w:rPr>
          <w:spacing w:val="-1"/>
        </w:rPr>
        <w:t>identical</w:t>
      </w:r>
      <w:r>
        <w:rPr/>
        <w:t> 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8"/>
        </w:rPr>
        <w:t> </w:t>
      </w:r>
      <w:r>
        <w:rPr>
          <w:spacing w:val="-1"/>
        </w:rPr>
        <w:t>or</w:t>
      </w:r>
      <w:r>
        <w:rPr>
          <w:spacing w:val="37"/>
        </w:rPr>
        <w:t> </w:t>
      </w:r>
      <w:r>
        <w:rPr>
          <w:spacing w:val="-1"/>
        </w:rPr>
        <w:t>unnecessary.</w:t>
      </w:r>
      <w:r>
        <w:rPr>
          <w:spacing w:val="28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>
          <w:spacing w:val="-1"/>
        </w:rPr>
        <w:t>apply</w:t>
      </w:r>
      <w:r>
        <w:rPr>
          <w:spacing w:val="13"/>
        </w:rPr>
        <w:t> </w:t>
      </w:r>
      <w:r>
        <w:rPr>
          <w:spacing w:val="-1"/>
        </w:rPr>
        <w:t>based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>
          <w:spacing w:val="-1"/>
        </w:rPr>
        <w:t>at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>
          <w:spacing w:val="-1"/>
        </w:rPr>
        <w:t>or</w:t>
      </w:r>
      <w:r>
        <w:rPr>
          <w:spacing w:val="10"/>
        </w:rPr>
        <w:t> </w:t>
      </w:r>
      <w:r>
        <w:rPr>
          <w:spacing w:val="-1"/>
        </w:rPr>
        <w:t>replacement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11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47"/>
        </w:rPr>
        <w:t> </w:t>
      </w:r>
      <w:r>
        <w:rPr>
          <w:spacing w:val="-1"/>
        </w:rPr>
        <w:t>reasonably</w:t>
      </w:r>
      <w:r>
        <w:rPr>
          <w:spacing w:val="31"/>
        </w:rPr>
        <w:t> </w:t>
      </w:r>
      <w:r>
        <w:rPr>
          <w:spacing w:val="-1"/>
        </w:rPr>
        <w:t>possible.</w:t>
      </w:r>
      <w:r>
        <w:rPr>
          <w:spacing w:val="18"/>
        </w:rPr>
        <w:t> </w:t>
      </w:r>
      <w:r>
        <w:rPr>
          <w:spacing w:val="-1"/>
        </w:rPr>
        <w:t>Coverage</w:t>
      </w:r>
      <w:r>
        <w:rPr>
          <w:spacing w:val="32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>
          <w:spacing w:val="-1"/>
        </w:rPr>
        <w:t>not</w:t>
      </w:r>
      <w:r>
        <w:rPr>
          <w:spacing w:val="33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2"/>
        </w:rPr>
        <w:t> </w:t>
      </w:r>
      <w:r>
        <w:rPr>
          <w:spacing w:val="-1"/>
        </w:rPr>
        <w:t>limit</w:t>
      </w:r>
      <w:r>
        <w:rPr>
          <w:spacing w:val="33"/>
        </w:rPr>
        <w:t> </w:t>
      </w:r>
      <w:r>
        <w:rPr>
          <w:spacing w:val="-1"/>
        </w:rPr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4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3" w:lineRule="auto" w:before="1" w:after="0"/>
        <w:ind w:left="1181" w:right="118" w:hanging="361"/>
        <w:jc w:val="both"/>
      </w:pPr>
      <w:r>
        <w:rPr>
          <w:spacing w:val="-1"/>
        </w:rPr>
        <w:t>The</w:t>
      </w:r>
      <w:r>
        <w:rPr>
          <w:spacing w:val="36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9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insured’s</w:t>
      </w:r>
      <w:r>
        <w:rPr>
          <w:spacing w:val="39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building</w:t>
      </w:r>
      <w:r>
        <w:rPr>
          <w:spacing w:val="40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5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4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no additional</w:t>
      </w:r>
      <w:r>
        <w:rPr/>
        <w:t> 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41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</w:t>
      </w:r>
      <w:r>
        <w:rPr>
          <w:spacing w:val="1"/>
        </w:rPr>
        <w:t> </w:t>
      </w:r>
      <w:r>
        <w:rPr>
          <w:spacing w:val="-1"/>
        </w:rPr>
        <w:t>attaches</w:t>
      </w:r>
      <w:r>
        <w:rPr/>
        <w:t> 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-2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11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Historic</w:t>
      </w:r>
      <w:r>
        <w:rPr>
          <w:spacing w:val="1"/>
        </w:rPr>
        <w:t> </w:t>
      </w:r>
      <w:r>
        <w:rPr>
          <w:spacing w:val="-1"/>
        </w:rPr>
        <w:t>Building</w:t>
      </w:r>
      <w:r>
        <w:rPr>
          <w:spacing w:val="1"/>
        </w:rPr>
        <w:t> </w:t>
      </w:r>
      <w:r>
        <w:rPr>
          <w:spacing w:val="-1"/>
        </w:rPr>
        <w:t>Valuation</w:t>
      </w:r>
      <w:r>
        <w:rPr>
          <w:spacing w:val="-3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Alaska,</w:t>
      </w:r>
      <w:r>
        <w:rPr>
          <w:spacing w:val="-2"/>
        </w:rPr>
        <w:t> Form</w:t>
      </w:r>
      <w:r>
        <w:rPr>
          <w:spacing w:val="1"/>
        </w:rPr>
        <w:t> </w:t>
      </w:r>
      <w:r>
        <w:rPr>
          <w:spacing w:val="-2"/>
        </w:rPr>
        <w:t>No.</w:t>
      </w:r>
      <w:r>
        <w:rPr>
          <w:spacing w:val="1"/>
        </w:rPr>
        <w:t> </w:t>
      </w:r>
      <w:r>
        <w:rPr>
          <w:spacing w:val="-1"/>
        </w:rPr>
        <w:t>119791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4" w:lineRule="auto" w:before="39" w:after="0"/>
        <w:ind w:left="1181" w:right="114" w:hanging="360"/>
        <w:jc w:val="both"/>
      </w:pP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1"/>
        </w:rPr>
        <w:t>endorsement</w:t>
      </w:r>
      <w:r>
        <w:rPr>
          <w:spacing w:val="24"/>
        </w:rPr>
        <w:t> </w:t>
      </w:r>
      <w:r>
        <w:rPr>
          <w:spacing w:val="-1"/>
        </w:rPr>
        <w:t>is</w:t>
      </w:r>
      <w:r>
        <w:rPr>
          <w:spacing w:val="24"/>
        </w:rPr>
        <w:t> </w:t>
      </w:r>
      <w:r>
        <w:rPr>
          <w:spacing w:val="-1"/>
        </w:rPr>
        <w:t>available</w:t>
      </w:r>
      <w:r>
        <w:rPr>
          <w:spacing w:val="22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insureds</w:t>
      </w:r>
      <w:r>
        <w:rPr>
          <w:spacing w:val="24"/>
        </w:rPr>
        <w:t> </w:t>
      </w:r>
      <w:r>
        <w:rPr>
          <w:spacing w:val="-1"/>
        </w:rPr>
        <w:t>for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5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1"/>
        </w:rPr>
        <w:t>fifty</w:t>
      </w:r>
      <w:r>
        <w:rPr>
          <w:spacing w:val="23"/>
        </w:rPr>
        <w:t> </w:t>
      </w:r>
      <w:r>
        <w:rPr>
          <w:spacing w:val="-1"/>
        </w:rPr>
        <w:t>(50)</w:t>
      </w:r>
      <w:r>
        <w:rPr>
          <w:spacing w:val="27"/>
        </w:rPr>
        <w:t> </w:t>
      </w:r>
      <w:r>
        <w:rPr>
          <w:spacing w:val="-2"/>
        </w:rPr>
        <w:t>years</w:t>
      </w:r>
      <w:r>
        <w:rPr>
          <w:spacing w:val="45"/>
        </w:rPr>
        <w:t> </w:t>
      </w:r>
      <w:r>
        <w:rPr>
          <w:spacing w:val="-1"/>
        </w:rPr>
        <w:t>old,</w:t>
      </w:r>
      <w:r>
        <w:rPr>
          <w:spacing w:val="46"/>
        </w:rPr>
        <w:t> </w:t>
      </w:r>
      <w:r>
        <w:rPr>
          <w:spacing w:val="-1"/>
        </w:rPr>
        <w:t>which</w:t>
      </w:r>
      <w:r>
        <w:rPr>
          <w:spacing w:val="45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3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>
          <w:spacing w:val="-1"/>
        </w:rPr>
        <w:t>or</w:t>
      </w:r>
      <w:r>
        <w:rPr>
          <w:spacing w:val="46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>
          <w:spacing w:val="-1"/>
        </w:rPr>
        <w:t>for</w:t>
      </w:r>
      <w:r>
        <w:rPr>
          <w:spacing w:val="46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6"/>
        </w:rPr>
        <w:t> </w:t>
      </w:r>
      <w:r>
        <w:rPr>
          <w:spacing w:val="-1"/>
        </w:rPr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5"/>
        </w:rPr>
        <w:t> </w:t>
      </w:r>
      <w:r>
        <w:rPr>
          <w:spacing w:val="-1"/>
        </w:rPr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45"/>
        </w:rPr>
        <w:t> </w:t>
      </w:r>
      <w:r>
        <w:rPr>
          <w:spacing w:val="-1"/>
        </w:rPr>
        <w:t>recognized locally</w:t>
      </w:r>
      <w:r>
        <w:rPr>
          <w:spacing w:val="-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6" w:lineRule="auto" w:before="2" w:after="0"/>
        <w:ind w:left="1181" w:right="114" w:hanging="360"/>
        <w:jc w:val="both"/>
      </w:pP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1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2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53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22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2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49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6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/>
        <w:t>to</w:t>
      </w:r>
      <w:r>
        <w:rPr>
          <w:spacing w:val="44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33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5"/>
        </w:rPr>
        <w:t> </w:t>
      </w:r>
      <w:r>
        <w:rPr>
          <w:spacing w:val="-1"/>
        </w:rPr>
        <w:t>intended</w:t>
      </w:r>
      <w:r>
        <w:rPr>
          <w:spacing w:val="28"/>
        </w:rPr>
        <w:t> </w:t>
      </w:r>
      <w:r>
        <w:rPr/>
        <w:t>to</w:t>
      </w:r>
      <w:r>
        <w:rPr>
          <w:spacing w:val="25"/>
        </w:rPr>
        <w:t> </w:t>
      </w:r>
      <w:r>
        <w:rPr>
          <w:spacing w:val="-2"/>
        </w:rPr>
        <w:t>perform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/>
        <w:t>same</w:t>
      </w:r>
      <w:r>
        <w:rPr>
          <w:spacing w:val="25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>
          <w:spacing w:val="-2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endorsement,</w:t>
      </w:r>
      <w:r>
        <w:rPr>
          <w:spacing w:val="57"/>
        </w:rPr>
        <w:t> </w:t>
      </w:r>
      <w:r>
        <w:rPr>
          <w:spacing w:val="-1"/>
        </w:rPr>
        <w:t>can</w:t>
      </w:r>
      <w:r>
        <w:rPr>
          <w:spacing w:val="49"/>
        </w:rPr>
        <w:t> </w:t>
      </w:r>
      <w:r>
        <w:rPr>
          <w:spacing w:val="-1"/>
        </w:rPr>
        <w:t>be</w:t>
      </w:r>
      <w:r>
        <w:rPr>
          <w:spacing w:val="49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8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/>
        <w:t>to  </w:t>
      </w:r>
      <w:r>
        <w:rPr>
          <w:spacing w:val="-1"/>
        </w:rPr>
        <w:t>replace</w:t>
      </w:r>
      <w:r>
        <w:rPr>
          <w:spacing w:val="49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with</w:t>
      </w:r>
      <w:r>
        <w:rPr/>
        <w:t>  </w:t>
      </w:r>
      <w:r>
        <w:rPr>
          <w:spacing w:val="-1"/>
        </w:rPr>
        <w:t>identical</w:t>
      </w:r>
      <w:r>
        <w:rPr/>
        <w:t> 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8"/>
        </w:rPr>
        <w:t> </w:t>
      </w:r>
      <w:r>
        <w:rPr>
          <w:spacing w:val="-1"/>
        </w:rPr>
        <w:t>or</w:t>
      </w:r>
      <w:r>
        <w:rPr>
          <w:spacing w:val="37"/>
        </w:rPr>
        <w:t> </w:t>
      </w:r>
      <w:r>
        <w:rPr>
          <w:spacing w:val="-1"/>
        </w:rPr>
        <w:t>unnecessary.</w:t>
      </w:r>
      <w:r>
        <w:rPr>
          <w:spacing w:val="28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>
          <w:spacing w:val="-1"/>
        </w:rPr>
        <w:t>apply</w:t>
      </w:r>
      <w:r>
        <w:rPr>
          <w:spacing w:val="13"/>
        </w:rPr>
        <w:t> </w:t>
      </w:r>
      <w:r>
        <w:rPr>
          <w:spacing w:val="-1"/>
        </w:rPr>
        <w:t>based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>
          <w:spacing w:val="-1"/>
        </w:rPr>
        <w:t>at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>
          <w:spacing w:val="-1"/>
        </w:rPr>
        <w:t>or</w:t>
      </w:r>
      <w:r>
        <w:rPr>
          <w:spacing w:val="10"/>
        </w:rPr>
        <w:t> </w:t>
      </w:r>
      <w:r>
        <w:rPr>
          <w:spacing w:val="-1"/>
        </w:rPr>
        <w:t>replacement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11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44"/>
        </w:rPr>
        <w:t> </w:t>
      </w:r>
      <w:r>
        <w:rPr>
          <w:spacing w:val="-1"/>
        </w:rPr>
        <w:t>reasonably</w:t>
      </w:r>
      <w:r>
        <w:rPr>
          <w:spacing w:val="31"/>
        </w:rPr>
        <w:t> </w:t>
      </w:r>
      <w:r>
        <w:rPr>
          <w:spacing w:val="-1"/>
        </w:rPr>
        <w:t>possible.</w:t>
      </w:r>
      <w:r>
        <w:rPr>
          <w:spacing w:val="18"/>
        </w:rPr>
        <w:t> </w:t>
      </w:r>
      <w:r>
        <w:rPr>
          <w:spacing w:val="-1"/>
        </w:rPr>
        <w:t>Coverage</w:t>
      </w:r>
      <w:r>
        <w:rPr>
          <w:spacing w:val="32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>
          <w:spacing w:val="-1"/>
        </w:rPr>
        <w:t>not</w:t>
      </w:r>
      <w:r>
        <w:rPr>
          <w:spacing w:val="33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2"/>
        </w:rPr>
        <w:t> </w:t>
      </w:r>
      <w:r>
        <w:rPr>
          <w:spacing w:val="-1"/>
        </w:rPr>
        <w:t>limit</w:t>
      </w:r>
      <w:r>
        <w:rPr>
          <w:spacing w:val="33"/>
        </w:rPr>
        <w:t> </w:t>
      </w:r>
      <w:r>
        <w:rPr>
          <w:spacing w:val="-1"/>
        </w:rPr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4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spacing w:after="0" w:line="276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61" w:footer="1254" w:top="980" w:bottom="1440" w:left="1340" w:right="1320"/>
          <w:pgNumType w:start="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0" w:right="119" w:hanging="360"/>
        <w:jc w:val="left"/>
      </w:pPr>
      <w:r>
        <w:rPr>
          <w:spacing w:val="-1"/>
        </w:rPr>
        <w:t>The</w:t>
      </w:r>
      <w:r>
        <w:rPr>
          <w:spacing w:val="36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9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insured’s</w:t>
      </w:r>
      <w:r>
        <w:rPr>
          <w:spacing w:val="39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building</w:t>
      </w:r>
      <w:r>
        <w:rPr>
          <w:spacing w:val="40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5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no additional</w:t>
      </w:r>
      <w:r>
        <w:rPr/>
        <w:t> premium.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41" w:after="0"/>
        <w:ind w:left="1180" w:right="119" w:hanging="360"/>
        <w:jc w:val="left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1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0"/>
        </w:rPr>
        <w:t> </w:t>
      </w:r>
      <w:r>
        <w:rPr>
          <w:spacing w:val="-1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35"/>
        </w:rPr>
        <w:t> </w:t>
      </w:r>
      <w:r>
        <w:rPr>
          <w:spacing w:val="-1"/>
        </w:rPr>
        <w:t>CP </w:t>
      </w:r>
      <w:r>
        <w:rPr/>
        <w:t>00</w:t>
      </w:r>
      <w:r>
        <w:rPr>
          <w:spacing w:val="-1"/>
        </w:rPr>
        <w:t> </w:t>
      </w:r>
      <w:r>
        <w:rPr/>
        <w:t>10.</w:t>
      </w:r>
    </w:p>
    <w:p>
      <w:pPr>
        <w:spacing w:line="240" w:lineRule="auto" w:before="8"/>
        <w:rPr>
          <w:rFonts w:ascii="Calibri" w:hAnsi="Calibri" w:cs="Calibri" w:eastAsia="Calibri"/>
          <w:sz w:val="25"/>
          <w:szCs w:val="25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</w:t>
      </w:r>
      <w:r>
        <w:rPr>
          <w:spacing w:val="-2"/>
        </w:rPr>
        <w:t> </w:t>
      </w:r>
      <w:r>
        <w:rPr>
          <w:spacing w:val="-1"/>
        </w:rPr>
        <w:t>Alaska,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</w:t>
      </w:r>
      <w:r>
        <w:rPr>
          <w:spacing w:val="-4"/>
        </w:rPr>
        <w:t> </w:t>
      </w:r>
      <w:r>
        <w:rPr>
          <w:spacing w:val="-1"/>
        </w:rPr>
        <w:t>119790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901" w:val="left" w:leader="none"/>
        </w:tabs>
        <w:spacing w:line="275" w:lineRule="auto" w:before="39" w:after="0"/>
        <w:ind w:left="1900" w:right="117" w:hanging="360"/>
        <w:jc w:val="both"/>
      </w:pPr>
      <w:r>
        <w:rPr>
          <w:spacing w:val="-1"/>
        </w:rPr>
        <w:t>Provides</w:t>
      </w:r>
      <w:r>
        <w:rPr>
          <w:spacing w:val="10"/>
        </w:rPr>
        <w:t> </w:t>
      </w:r>
      <w:r>
        <w:rPr>
          <w:spacing w:val="-1"/>
        </w:rPr>
        <w:t>coverage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>
          <w:spacing w:val="-1"/>
        </w:rPr>
        <w:t>expense</w:t>
      </w:r>
      <w:r>
        <w:rPr>
          <w:spacing w:val="8"/>
        </w:rPr>
        <w:t> </w:t>
      </w:r>
      <w:r>
        <w:rPr>
          <w:spacing w:val="-1"/>
        </w:rPr>
        <w:t>incurred</w:t>
      </w:r>
      <w:r>
        <w:rPr>
          <w:spacing w:val="9"/>
        </w:rPr>
        <w:t> </w:t>
      </w:r>
      <w:r>
        <w:rPr/>
        <w:t>by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insured</w:t>
      </w:r>
      <w:r>
        <w:rPr>
          <w:spacing w:val="11"/>
        </w:rPr>
        <w:t> </w:t>
      </w:r>
      <w:r>
        <w:rPr>
          <w:spacing w:val="-1"/>
        </w:rPr>
        <w:t>due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10"/>
        </w:rPr>
        <w:t> </w:t>
      </w:r>
      <w:r>
        <w:rPr>
          <w:spacing w:val="-1"/>
        </w:rPr>
        <w:t>loss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29"/>
        </w:rPr>
        <w:t> </w:t>
      </w:r>
      <w:r>
        <w:rPr>
          <w:spacing w:val="-1"/>
        </w:rPr>
        <w:t>services</w:t>
      </w:r>
      <w:r>
        <w:rPr>
          <w:spacing w:val="3"/>
        </w:rPr>
        <w:t> </w:t>
      </w:r>
      <w:r>
        <w:rPr>
          <w:spacing w:val="-1"/>
        </w:rPr>
        <w:t>of</w:t>
      </w:r>
      <w:r>
        <w:rPr/>
        <w:t> a Key</w:t>
      </w:r>
      <w:r>
        <w:rPr>
          <w:spacing w:val="-1"/>
        </w:rPr>
        <w:t> Employee.</w:t>
      </w:r>
      <w:r>
        <w:rPr/>
        <w:t> </w:t>
      </w:r>
      <w:r>
        <w:rPr>
          <w:spacing w:val="-1"/>
        </w:rPr>
        <w:t>Each covered </w:t>
      </w:r>
      <w:r>
        <w:rPr/>
        <w:t>Key</w:t>
      </w:r>
      <w:r>
        <w:rPr>
          <w:spacing w:val="-1"/>
        </w:rPr>
        <w:t> Employee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the</w:t>
      </w:r>
      <w:r>
        <w:rPr>
          <w:spacing w:val="1"/>
        </w:rPr>
        <w:t> </w:t>
      </w:r>
      <w:r>
        <w:rPr>
          <w:spacing w:val="-1"/>
        </w:rPr>
        <w:t>associated limit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41"/>
        </w:rPr>
        <w:t> </w:t>
      </w:r>
      <w:r>
        <w:rPr>
          <w:spacing w:val="-1"/>
        </w:rPr>
        <w:t>incurred</w:t>
      </w:r>
      <w:r>
        <w:rPr>
          <w:spacing w:val="44"/>
        </w:rPr>
        <w:t> </w:t>
      </w:r>
      <w:r>
        <w:rPr>
          <w:spacing w:val="-1"/>
        </w:rPr>
        <w:t>expense</w:t>
      </w:r>
      <w:r>
        <w:rPr>
          <w:spacing w:val="42"/>
        </w:rPr>
        <w:t> </w:t>
      </w:r>
      <w:r>
        <w:rPr>
          <w:spacing w:val="-1"/>
        </w:rPr>
        <w:t>will</w:t>
      </w:r>
      <w:r>
        <w:rPr>
          <w:spacing w:val="43"/>
        </w:rPr>
        <w:t> </w:t>
      </w:r>
      <w:r>
        <w:rPr/>
        <w:t>be</w:t>
      </w:r>
      <w:r>
        <w:rPr>
          <w:spacing w:val="43"/>
        </w:rPr>
        <w:t> </w:t>
      </w:r>
      <w:r>
        <w:rPr>
          <w:spacing w:val="-1"/>
        </w:rPr>
        <w:t>scheduled.</w:t>
      </w:r>
      <w:r>
        <w:rPr>
          <w:spacing w:val="37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permanent</w:t>
      </w:r>
      <w:r>
        <w:rPr>
          <w:spacing w:val="44"/>
        </w:rPr>
        <w:t> </w:t>
      </w:r>
      <w:r>
        <w:rPr>
          <w:spacing w:val="-1"/>
        </w:rPr>
        <w:t>loss</w:t>
      </w:r>
      <w:r>
        <w:rPr>
          <w:spacing w:val="43"/>
        </w:rPr>
        <w:t> </w:t>
      </w:r>
      <w:r>
        <w:rPr>
          <w:spacing w:val="-1"/>
        </w:rPr>
        <w:t>of</w:t>
      </w:r>
      <w:r>
        <w:rPr>
          <w:spacing w:val="44"/>
        </w:rPr>
        <w:t> </w:t>
      </w:r>
      <w:r>
        <w:rPr>
          <w:spacing w:val="-1"/>
        </w:rPr>
        <w:t>services</w:t>
      </w:r>
      <w:r>
        <w:rPr>
          <w:spacing w:val="44"/>
        </w:rPr>
        <w:t> </w:t>
      </w:r>
      <w:r>
        <w:rPr/>
        <w:t>must</w:t>
      </w:r>
      <w:r>
        <w:rPr>
          <w:spacing w:val="43"/>
        </w:rPr>
        <w:t> </w:t>
      </w:r>
      <w:r>
        <w:rPr>
          <w:spacing w:val="-1"/>
        </w:rPr>
        <w:t>be</w:t>
      </w:r>
      <w:r>
        <w:rPr>
          <w:spacing w:val="42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caused by </w:t>
      </w:r>
      <w:r>
        <w:rPr/>
        <w:t>a </w:t>
      </w:r>
      <w:r>
        <w:rPr>
          <w:spacing w:val="-1"/>
        </w:rPr>
        <w:t>Covered Accident,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defined</w:t>
      </w:r>
      <w:r>
        <w:rPr>
          <w:spacing w:val="-1"/>
        </w:rPr>
        <w:t> in the</w:t>
      </w:r>
      <w:r>
        <w:rPr>
          <w:spacing w:val="1"/>
        </w:rPr>
        <w:t> </w:t>
      </w:r>
      <w:r>
        <w:rPr>
          <w:spacing w:val="-1"/>
        </w:rPr>
        <w:t>endorsement.</w:t>
      </w:r>
    </w:p>
    <w:p>
      <w:pPr>
        <w:pStyle w:val="BodyText"/>
        <w:numPr>
          <w:ilvl w:val="1"/>
          <w:numId w:val="2"/>
        </w:numPr>
        <w:tabs>
          <w:tab w:pos="1901" w:val="left" w:leader="none"/>
        </w:tabs>
        <w:spacing w:line="240" w:lineRule="auto" w:before="1" w:after="0"/>
        <w:ind w:left="1900" w:right="0" w:hanging="360"/>
        <w:jc w:val="left"/>
      </w:pP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1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40" w:lineRule="auto" w:before="41" w:after="0"/>
        <w:ind w:left="1901" w:right="0" w:hanging="361"/>
        <w:jc w:val="left"/>
      </w:pP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</w:t>
      </w:r>
      <w:r>
        <w:rPr>
          <w:spacing w:val="1"/>
        </w:rPr>
        <w:t> </w:t>
      </w:r>
      <w:r>
        <w:rPr>
          <w:spacing w:val="-1"/>
        </w:rPr>
        <w:t>attaches</w:t>
      </w:r>
      <w:r>
        <w:rPr/>
        <w:t> 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-2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numPr>
          <w:ilvl w:val="1"/>
          <w:numId w:val="2"/>
        </w:numPr>
        <w:tabs>
          <w:tab w:pos="1902" w:val="left" w:leader="none"/>
        </w:tabs>
        <w:spacing w:before="39"/>
        <w:ind w:left="1901" w:right="0" w:hanging="36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z w:val="22"/>
        </w:rPr>
        <w:t> </w:t>
      </w:r>
      <w:r>
        <w:rPr>
          <w:rFonts w:ascii="Calibri"/>
          <w:spacing w:val="-1"/>
          <w:sz w:val="22"/>
        </w:rPr>
        <w:t>each </w:t>
      </w:r>
      <w:r>
        <w:rPr>
          <w:rFonts w:ascii="Calibri"/>
          <w:spacing w:val="-2"/>
          <w:sz w:val="22"/>
        </w:rPr>
        <w:t>covered</w:t>
      </w:r>
      <w:r>
        <w:rPr>
          <w:rFonts w:ascii="Calibri"/>
          <w:spacing w:val="-1"/>
          <w:sz w:val="22"/>
        </w:rPr>
        <w:t> Key Employee</w:t>
      </w:r>
    </w:p>
    <w:p>
      <w:pPr>
        <w:numPr>
          <w:ilvl w:val="1"/>
          <w:numId w:val="2"/>
        </w:numPr>
        <w:tabs>
          <w:tab w:pos="1902" w:val="left" w:leader="none"/>
        </w:tabs>
        <w:spacing w:before="41"/>
        <w:ind w:left="1901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for</w:t>
      </w:r>
      <w:r>
        <w:rPr>
          <w:rFonts w:ascii="Calibri"/>
          <w:sz w:val="22"/>
        </w:rPr>
        <w:t> </w:t>
      </w:r>
      <w:r>
        <w:rPr>
          <w:rFonts w:ascii="Calibri"/>
          <w:spacing w:val="-1"/>
          <w:sz w:val="22"/>
        </w:rPr>
        <w:t>each </w:t>
      </w:r>
      <w:r>
        <w:rPr>
          <w:rFonts w:ascii="Calibri"/>
          <w:spacing w:val="-2"/>
          <w:sz w:val="22"/>
        </w:rPr>
        <w:t>covered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11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0"/>
          <w:numId w:val="3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Blanket</w:t>
      </w:r>
      <w:r>
        <w:rPr/>
        <w:t> </w:t>
      </w:r>
      <w:r>
        <w:rPr>
          <w:spacing w:val="-1"/>
        </w:rPr>
        <w:t>Limits</w:t>
      </w:r>
      <w:r>
        <w:rPr>
          <w:spacing w:val="-2"/>
        </w:rPr>
        <w:t> </w:t>
      </w:r>
      <w:r>
        <w:rPr>
          <w:spacing w:val="-1"/>
        </w:rPr>
        <w:t>Per</w:t>
      </w:r>
      <w:r>
        <w:rPr>
          <w:spacing w:val="1"/>
        </w:rPr>
        <w:t> </w:t>
      </w:r>
      <w:r>
        <w:rPr>
          <w:spacing w:val="-2"/>
        </w:rPr>
        <w:t>Premises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Alaska,</w:t>
      </w:r>
      <w:r>
        <w:rPr>
          <w:spacing w:val="1"/>
        </w:rPr>
        <w:t> </w:t>
      </w:r>
      <w:r>
        <w:rPr>
          <w:spacing w:val="-2"/>
        </w:rPr>
        <w:t>Form</w:t>
      </w:r>
      <w:r>
        <w:rPr>
          <w:spacing w:val="1"/>
        </w:rPr>
        <w:t> </w:t>
      </w:r>
      <w:r>
        <w:rPr>
          <w:spacing w:val="-2"/>
        </w:rPr>
        <w:t>No.</w:t>
      </w:r>
      <w:r>
        <w:rPr>
          <w:spacing w:val="1"/>
        </w:rPr>
        <w:t> </w:t>
      </w:r>
      <w:r>
        <w:rPr>
          <w:spacing w:val="-1"/>
        </w:rPr>
        <w:t>119793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5" w:lineRule="auto" w:before="39" w:after="0"/>
        <w:ind w:left="1181" w:right="119" w:hanging="360"/>
        <w:jc w:val="left"/>
      </w:pPr>
      <w:r>
        <w:rPr>
          <w:spacing w:val="-1"/>
        </w:rPr>
        <w:t>Provides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blanket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property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damage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coverage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business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income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coverage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multi-</w:t>
      </w:r>
      <w:r>
        <w:rPr>
          <w:spacing w:val="57"/>
        </w:rPr>
        <w:t> </w:t>
      </w:r>
      <w:r>
        <w:rPr>
          <w:spacing w:val="-1"/>
        </w:rPr>
        <w:t>building locations</w:t>
      </w:r>
      <w:r>
        <w:rPr/>
        <w:t> </w:t>
      </w:r>
      <w:r>
        <w:rPr>
          <w:spacing w:val="-1"/>
        </w:rPr>
        <w:t>rather</w:t>
      </w:r>
      <w:r>
        <w:rPr/>
        <w:t> </w:t>
      </w:r>
      <w:r>
        <w:rPr>
          <w:spacing w:val="-1"/>
        </w:rPr>
        <w:t>than specifically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buildings.</w:t>
      </w:r>
    </w:p>
    <w:p>
      <w:pPr>
        <w:pStyle w:val="BodyText"/>
        <w:numPr>
          <w:ilvl w:val="1"/>
          <w:numId w:val="3"/>
        </w:numPr>
        <w:tabs>
          <w:tab w:pos="1183" w:val="left" w:leader="none"/>
        </w:tabs>
        <w:spacing w:line="240" w:lineRule="auto" w:before="2" w:after="0"/>
        <w:ind w:left="1182" w:right="0" w:hanging="360"/>
        <w:jc w:val="left"/>
      </w:pP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optional.</w:t>
      </w:r>
    </w:p>
    <w:p>
      <w:pPr>
        <w:pStyle w:val="BodyText"/>
        <w:numPr>
          <w:ilvl w:val="1"/>
          <w:numId w:val="3"/>
        </w:numPr>
        <w:tabs>
          <w:tab w:pos="1183" w:val="left" w:leader="none"/>
        </w:tabs>
        <w:spacing w:line="275" w:lineRule="auto" w:before="39" w:after="0"/>
        <w:ind w:left="1182" w:right="119" w:hanging="360"/>
        <w:jc w:val="left"/>
      </w:pP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endorsement</w:t>
      </w:r>
      <w:r>
        <w:rPr>
          <w:spacing w:val="22"/>
        </w:rPr>
        <w:t> </w:t>
      </w:r>
      <w:r>
        <w:rPr>
          <w:spacing w:val="-1"/>
        </w:rPr>
        <w:t>attaches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Personal</w:t>
      </w:r>
      <w:r>
        <w:rPr>
          <w:spacing w:val="21"/>
        </w:rPr>
        <w:t> </w:t>
      </w:r>
      <w:r>
        <w:rPr>
          <w:spacing w:val="-1"/>
        </w:rPr>
        <w:t>Property</w:t>
      </w:r>
      <w:r>
        <w:rPr>
          <w:spacing w:val="20"/>
        </w:rPr>
        <w:t> </w:t>
      </w:r>
      <w:r>
        <w:rPr>
          <w:spacing w:val="-1"/>
        </w:rPr>
        <w:t>Coverage</w:t>
      </w:r>
      <w:r>
        <w:rPr>
          <w:spacing w:val="20"/>
        </w:rPr>
        <w:t> </w:t>
      </w:r>
      <w:r>
        <w:rPr>
          <w:spacing w:val="-1"/>
        </w:rPr>
        <w:t>Forms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45"/>
        </w:rPr>
        <w:t> </w:t>
      </w:r>
      <w:r>
        <w:rPr>
          <w:spacing w:val="-1"/>
        </w:rPr>
        <w:t>Property Coverage</w:t>
      </w:r>
      <w:r>
        <w:rPr>
          <w:spacing w:val="-2"/>
        </w:rPr>
        <w:t> </w:t>
      </w:r>
      <w:r>
        <w:rPr>
          <w:spacing w:val="-1"/>
        </w:rPr>
        <w:t>Form.</w:t>
      </w:r>
    </w:p>
    <w:p>
      <w:pPr>
        <w:pStyle w:val="BodyText"/>
        <w:numPr>
          <w:ilvl w:val="1"/>
          <w:numId w:val="3"/>
        </w:numPr>
        <w:tabs>
          <w:tab w:pos="1183" w:val="left" w:leader="none"/>
        </w:tabs>
        <w:spacing w:line="240" w:lineRule="auto" w:before="0" w:after="0"/>
        <w:ind w:left="1182" w:right="0" w:hanging="360"/>
        <w:jc w:val="left"/>
      </w:pP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no additional</w:t>
      </w:r>
      <w:r>
        <w:rPr/>
        <w:t> premium</w:t>
      </w:r>
      <w:r>
        <w:rPr>
          <w:spacing w:val="-1"/>
        </w:rPr>
        <w:t> charge.</w:t>
      </w:r>
    </w:p>
    <w:p>
      <w:pPr>
        <w:pStyle w:val="BodyText"/>
        <w:numPr>
          <w:ilvl w:val="1"/>
          <w:numId w:val="3"/>
        </w:numPr>
        <w:tabs>
          <w:tab w:pos="1183" w:val="left" w:leader="none"/>
        </w:tabs>
        <w:spacing w:line="275" w:lineRule="auto" w:before="41" w:after="0"/>
        <w:ind w:left="1182" w:right="119" w:hanging="360"/>
        <w:jc w:val="left"/>
      </w:pPr>
      <w:r>
        <w:rPr>
          <w:spacing w:val="-1"/>
        </w:rPr>
        <w:t>The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includes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reference</w:t>
      </w:r>
      <w:r>
        <w:rPr/>
        <w:t> </w:t>
      </w:r>
      <w:r>
        <w:rPr>
          <w:spacing w:val="30"/>
        </w:rPr>
        <w:t> </w:t>
      </w:r>
      <w:r>
        <w:rPr/>
        <w:t>to </w:t>
      </w:r>
      <w:r>
        <w:rPr>
          <w:spacing w:val="31"/>
        </w:rPr>
        <w:t> </w:t>
      </w:r>
      <w:r>
        <w:rPr>
          <w:spacing w:val="-1"/>
        </w:rPr>
        <w:t>applicability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Agreed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Value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Condition,</w:t>
      </w:r>
      <w:r>
        <w:rPr>
          <w:spacing w:val="51"/>
        </w:rPr>
        <w:t> </w:t>
      </w:r>
      <w:r>
        <w:rPr>
          <w:spacing w:val="-1"/>
        </w:rPr>
        <w:t>Coinsurance,</w:t>
      </w:r>
      <w:r>
        <w:rPr/>
        <w:t> </w:t>
      </w:r>
      <w:r>
        <w:rPr>
          <w:spacing w:val="-1"/>
        </w:rPr>
        <w:t>when </w:t>
      </w:r>
      <w:r>
        <w:rPr/>
        <w:t>a </w:t>
      </w:r>
      <w:r>
        <w:rPr>
          <w:spacing w:val="-1"/>
        </w:rPr>
        <w:t>policy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issued </w:t>
      </w:r>
      <w:r>
        <w:rPr/>
        <w:t>to</w:t>
      </w:r>
      <w:r>
        <w:rPr>
          <w:spacing w:val="-1"/>
        </w:rPr>
        <w:t> include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Agreed Value</w:t>
      </w:r>
      <w:r>
        <w:rPr>
          <w:spacing w:val="-2"/>
        </w:rPr>
        <w:t> </w:t>
      </w:r>
      <w:r>
        <w:rPr>
          <w:spacing w:val="-1"/>
        </w:rPr>
        <w:t>Condition.</w:t>
      </w:r>
    </w:p>
    <w:sectPr>
      <w:pgSz w:w="12240" w:h="15840"/>
      <w:pgMar w:header="761" w:footer="1254" w:top="980" w:bottom="144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718.280029pt;width:45.9pt;height:13.05pt;mso-position-horizontal-relative:page;mso-position-vertical-relative:page;z-index:-349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Rule</w:t>
                </w:r>
                <w:r>
                  <w:rPr>
                    <w:spacing w:val="-2"/>
                  </w:rPr>
                  <w:t> </w:t>
                </w:r>
                <w:r>
                  <w:rPr>
                    <w:spacing w:val="-1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285.997589pt;margin-top:718.280029pt;width:9.6pt;height:13.05pt;mso-position-horizontal-relative:page;mso-position-vertical-relative:page;z-index:-347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03.006226pt;margin-top:718.280029pt;width:23.1pt;height:13.05pt;mso-position-horizontal-relative:page;mso-position-vertical-relative:page;z-index:-344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5/16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4.559998pt;margin-top:37.040001pt;width:36.6pt;height:13.05pt;mso-position-horizontal-relative:page;mso-position-vertical-relative:page;z-index:-352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ALASKA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decimal"/>
      <w:lvlText w:val="%1."/>
      <w:lvlJc w:val="left"/>
      <w:pPr>
        <w:ind w:left="821"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"/>
      <w:lvlJc w:val="left"/>
      <w:pPr>
        <w:ind w:left="1181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11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118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5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9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36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1" w:hanging="36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2017-01-31T11:11:43Z</dcterms:created>
  <dcterms:modified xsi:type="dcterms:W3CDTF">2017-01-31T11:11:43Z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