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before="0"/>
        <w:ind w:left="2946" w:right="0" w:firstLine="0"/>
        <w:jc w:val="left"/>
        <w:rPr>
          <w:rFonts w:ascii="Calibri" w:hAnsi="Calibri" w:cs="Calibri" w:eastAsia="Calibri"/>
          <w:sz w:val="24"/>
          <w:szCs w:val="24"/>
        </w:rPr>
      </w:pPr>
      <w:bookmarkStart w:name="Rate/Rule Schedule" w:id="1"/>
      <w:bookmarkEnd w:id="1"/>
      <w:r>
        <w:rPr/>
      </w:r>
      <w:bookmarkStart w:name="AGNY-130364950" w:id="2"/>
      <w:bookmarkEnd w:id="2"/>
      <w:r>
        <w:rPr/>
      </w:r>
      <w:bookmarkStart w:name="Attachment: &quot;Commercial Property Rule Pa" w:id="3"/>
      <w:bookmarkEnd w:id="3"/>
      <w:r>
        <w:rPr/>
      </w:r>
      <w:r>
        <w:rPr>
          <w:rFonts w:ascii="Calibri"/>
          <w:b/>
          <w:sz w:val="24"/>
        </w:rPr>
      </w:r>
      <w:r>
        <w:rPr>
          <w:rFonts w:ascii="Calibri"/>
          <w:b/>
          <w:spacing w:val="-1"/>
          <w:sz w:val="24"/>
          <w:u w:val="single" w:color="000000"/>
        </w:rPr>
        <w:t>COMMERCIAL</w:t>
      </w:r>
      <w:r>
        <w:rPr>
          <w:rFonts w:ascii="Calibri"/>
          <w:b/>
          <w:spacing w:val="-5"/>
          <w:sz w:val="24"/>
          <w:u w:val="single" w:color="000000"/>
        </w:rPr>
        <w:t> </w:t>
      </w:r>
      <w:r>
        <w:rPr>
          <w:rFonts w:ascii="Calibri"/>
          <w:b/>
          <w:spacing w:val="-1"/>
          <w:sz w:val="24"/>
          <w:u w:val="single" w:color="000000"/>
        </w:rPr>
        <w:t>PROPERTY</w:t>
      </w:r>
      <w:r>
        <w:rPr>
          <w:rFonts w:ascii="Calibri"/>
          <w:b/>
          <w:spacing w:val="-4"/>
          <w:sz w:val="24"/>
          <w:u w:val="single" w:color="000000"/>
        </w:rPr>
        <w:t> </w:t>
      </w:r>
      <w:r>
        <w:rPr>
          <w:rFonts w:ascii="Calibri"/>
          <w:b/>
          <w:spacing w:val="-1"/>
          <w:sz w:val="24"/>
          <w:u w:val="single" w:color="000000"/>
        </w:rPr>
        <w:t>RULE</w:t>
      </w:r>
      <w:r>
        <w:rPr>
          <w:rFonts w:ascii="Calibri"/>
          <w:b/>
          <w:spacing w:val="-3"/>
          <w:sz w:val="24"/>
          <w:u w:val="single" w:color="000000"/>
        </w:rPr>
        <w:t> </w:t>
      </w:r>
      <w:r>
        <w:rPr>
          <w:rFonts w:ascii="Calibri"/>
          <w:b/>
          <w:spacing w:val="-1"/>
          <w:sz w:val="24"/>
          <w:u w:val="single" w:color="000000"/>
        </w:rPr>
        <w:t>PAGE</w:t>
      </w:r>
      <w:r>
        <w:rPr>
          <w:rFonts w:ascii="Calibri"/>
          <w:b/>
          <w:w w:val="99"/>
          <w:sz w:val="24"/>
        </w:rPr>
      </w:r>
      <w:r>
        <w:rPr>
          <w:rFonts w:ascii="Calibri"/>
          <w:sz w:val="24"/>
        </w:rPr>
      </w:r>
    </w:p>
    <w:p>
      <w:pPr>
        <w:spacing w:line="240" w:lineRule="auto" w:before="5"/>
        <w:rPr>
          <w:rFonts w:ascii="Calibri" w:hAnsi="Calibri" w:cs="Calibri" w:eastAsia="Calibri"/>
          <w:b/>
          <w:bCs/>
          <w:sz w:val="15"/>
          <w:szCs w:val="15"/>
        </w:rPr>
      </w:pPr>
    </w:p>
    <w:p>
      <w:pPr>
        <w:pStyle w:val="BodyText"/>
        <w:spacing w:line="240" w:lineRule="auto" w:before="56"/>
        <w:ind w:left="100" w:right="0" w:firstLine="0"/>
        <w:jc w:val="left"/>
      </w:pPr>
      <w:r>
        <w:rPr>
          <w:spacing w:val="-1"/>
        </w:rPr>
        <w:t>The</w:t>
      </w:r>
      <w:r>
        <w:rPr>
          <w:spacing w:val="1"/>
        </w:rPr>
        <w:t> </w:t>
      </w:r>
      <w:r>
        <w:rPr>
          <w:spacing w:val="-1"/>
        </w:rPr>
        <w:t>endorsements</w:t>
      </w:r>
      <w:r>
        <w:rPr/>
        <w:t> </w:t>
      </w:r>
      <w:r>
        <w:rPr>
          <w:spacing w:val="-1"/>
        </w:rPr>
        <w:t>set</w:t>
      </w:r>
      <w:r>
        <w:rPr>
          <w:spacing w:val="1"/>
        </w:rPr>
        <w:t> </w:t>
      </w:r>
      <w:r>
        <w:rPr>
          <w:spacing w:val="-1"/>
        </w:rPr>
        <w:t>forth below</w:t>
      </w:r>
      <w:r>
        <w:rPr>
          <w:spacing w:val="-2"/>
        </w:rPr>
        <w:t> </w:t>
      </w:r>
      <w:r>
        <w:rPr>
          <w:spacing w:val="-1"/>
        </w:rPr>
        <w:t>may</w:t>
      </w:r>
      <w:r>
        <w:rPr>
          <w:spacing w:val="1"/>
        </w:rPr>
        <w:t> </w:t>
      </w:r>
      <w:r>
        <w:rPr>
          <w:spacing w:val="-1"/>
        </w:rPr>
        <w:t>attach</w:t>
      </w:r>
      <w:r>
        <w:rPr>
          <w:spacing w:val="-3"/>
        </w:rPr>
        <w:t> </w:t>
      </w:r>
      <w:r>
        <w:rPr/>
        <w:t>to</w:t>
      </w:r>
      <w:r>
        <w:rPr>
          <w:spacing w:val="-1"/>
        </w:rPr>
        <w:t> the</w:t>
      </w:r>
      <w:r>
        <w:rPr>
          <w:spacing w:val="-2"/>
        </w:rPr>
        <w:t> </w:t>
      </w:r>
      <w:r>
        <w:rPr>
          <w:spacing w:val="-1"/>
        </w:rPr>
        <w:t>following property coverage</w:t>
      </w:r>
      <w:r>
        <w:rPr>
          <w:spacing w:val="1"/>
        </w:rPr>
        <w:t> </w:t>
      </w:r>
      <w:r>
        <w:rPr>
          <w:spacing w:val="-1"/>
        </w:rPr>
        <w:t>forms:</w:t>
      </w:r>
    </w:p>
    <w:p>
      <w:pPr>
        <w:spacing w:line="240" w:lineRule="auto" w:before="6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0"/>
          <w:numId w:val="1"/>
        </w:numPr>
        <w:tabs>
          <w:tab w:pos="821" w:val="left" w:leader="none"/>
        </w:tabs>
        <w:spacing w:line="240" w:lineRule="auto" w:before="0" w:after="0"/>
        <w:ind w:left="820" w:right="0" w:hanging="360"/>
        <w:jc w:val="left"/>
      </w:pPr>
      <w:r>
        <w:rPr>
          <w:spacing w:val="-1"/>
        </w:rPr>
        <w:t>Building and Personal</w:t>
      </w:r>
      <w:r>
        <w:rPr/>
        <w:t> </w:t>
      </w:r>
      <w:r>
        <w:rPr>
          <w:spacing w:val="-1"/>
        </w:rPr>
        <w:t>Property Coverage</w:t>
      </w:r>
      <w:r>
        <w:rPr>
          <w:spacing w:val="1"/>
        </w:rPr>
        <w:t> </w:t>
      </w:r>
      <w:r>
        <w:rPr>
          <w:spacing w:val="-1"/>
        </w:rPr>
        <w:t>Form,</w:t>
      </w:r>
      <w:r>
        <w:rPr>
          <w:spacing w:val="-2"/>
        </w:rPr>
        <w:t> </w:t>
      </w:r>
      <w:r>
        <w:rPr>
          <w:spacing w:val="-1"/>
        </w:rPr>
        <w:t>Form </w:t>
      </w:r>
      <w:r>
        <w:rPr/>
        <w:t>No. </w:t>
      </w:r>
      <w:r>
        <w:rPr>
          <w:spacing w:val="-1"/>
        </w:rPr>
        <w:t>97064.</w:t>
      </w:r>
    </w:p>
    <w:p>
      <w:pPr>
        <w:pStyle w:val="BodyText"/>
        <w:numPr>
          <w:ilvl w:val="0"/>
          <w:numId w:val="1"/>
        </w:numPr>
        <w:tabs>
          <w:tab w:pos="821" w:val="left" w:leader="none"/>
        </w:tabs>
        <w:spacing w:line="240" w:lineRule="auto" w:before="39" w:after="0"/>
        <w:ind w:left="820" w:right="0" w:hanging="360"/>
        <w:jc w:val="left"/>
      </w:pPr>
      <w:r>
        <w:rPr>
          <w:spacing w:val="-1"/>
        </w:rPr>
        <w:t>Property Coverage</w:t>
      </w:r>
      <w:r>
        <w:rPr>
          <w:spacing w:val="1"/>
        </w:rPr>
        <w:t> </w:t>
      </w:r>
      <w:r>
        <w:rPr>
          <w:spacing w:val="-2"/>
        </w:rPr>
        <w:t>Form,</w:t>
      </w:r>
      <w:r>
        <w:rPr/>
        <w:t> </w:t>
      </w:r>
      <w:r>
        <w:rPr>
          <w:spacing w:val="-1"/>
        </w:rPr>
        <w:t>Form </w:t>
      </w:r>
      <w:r>
        <w:rPr/>
        <w:t>No.</w:t>
      </w:r>
      <w:r>
        <w:rPr>
          <w:spacing w:val="-3"/>
        </w:rPr>
        <w:t> </w:t>
      </w:r>
      <w:r>
        <w:rPr>
          <w:spacing w:val="-1"/>
        </w:rPr>
        <w:t>64543.</w:t>
      </w:r>
    </w:p>
    <w:p>
      <w:pPr>
        <w:pStyle w:val="BodyText"/>
        <w:numPr>
          <w:ilvl w:val="0"/>
          <w:numId w:val="1"/>
        </w:numPr>
        <w:tabs>
          <w:tab w:pos="821" w:val="left" w:leader="none"/>
        </w:tabs>
        <w:spacing w:line="240" w:lineRule="auto" w:before="41" w:after="0"/>
        <w:ind w:left="820" w:right="0" w:hanging="360"/>
        <w:jc w:val="left"/>
      </w:pPr>
      <w:r>
        <w:rPr>
          <w:spacing w:val="-1"/>
        </w:rPr>
        <w:t>Building and Personal</w:t>
      </w:r>
      <w:r>
        <w:rPr/>
        <w:t> </w:t>
      </w:r>
      <w:r>
        <w:rPr>
          <w:spacing w:val="-1"/>
        </w:rPr>
        <w:t>Property Coverage</w:t>
      </w:r>
      <w:r>
        <w:rPr>
          <w:spacing w:val="1"/>
        </w:rPr>
        <w:t> </w:t>
      </w:r>
      <w:r>
        <w:rPr>
          <w:spacing w:val="-1"/>
        </w:rPr>
        <w:t>Form,</w:t>
      </w:r>
      <w:r>
        <w:rPr>
          <w:spacing w:val="-2"/>
        </w:rPr>
        <w:t> </w:t>
      </w:r>
      <w:r>
        <w:rPr>
          <w:spacing w:val="-1"/>
        </w:rPr>
        <w:t>Form </w:t>
      </w:r>
      <w:r>
        <w:rPr/>
        <w:t>No. </w:t>
      </w:r>
      <w:r>
        <w:rPr>
          <w:spacing w:val="-1"/>
        </w:rPr>
        <w:t>CP 00 </w:t>
      </w:r>
      <w:r>
        <w:rPr/>
        <w:t>10.</w:t>
      </w:r>
    </w:p>
    <w:p>
      <w:pPr>
        <w:spacing w:line="240" w:lineRule="auto" w:before="11"/>
        <w:rPr>
          <w:rFonts w:ascii="Calibri" w:hAnsi="Calibri" w:cs="Calibri" w:eastAsia="Calibri"/>
          <w:sz w:val="19"/>
          <w:szCs w:val="19"/>
        </w:rPr>
      </w:pPr>
    </w:p>
    <w:p>
      <w:pPr>
        <w:pStyle w:val="Heading1"/>
        <w:spacing w:line="240" w:lineRule="auto"/>
        <w:ind w:left="100" w:right="0" w:firstLine="0"/>
        <w:jc w:val="left"/>
        <w:rPr>
          <w:b w:val="0"/>
          <w:bCs w:val="0"/>
        </w:rPr>
      </w:pPr>
      <w:r>
        <w:rPr>
          <w:spacing w:val="-1"/>
        </w:rPr>
        <w:t>Endorsement</w:t>
      </w:r>
      <w:r>
        <w:rPr/>
        <w:t> </w:t>
      </w:r>
      <w:r>
        <w:rPr>
          <w:spacing w:val="-1"/>
        </w:rPr>
        <w:t>Rules:</w:t>
      </w:r>
      <w:r>
        <w:rPr>
          <w:b w:val="0"/>
        </w:rPr>
      </w:r>
    </w:p>
    <w:p>
      <w:pPr>
        <w:spacing w:line="240" w:lineRule="auto" w:before="6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numPr>
          <w:ilvl w:val="0"/>
          <w:numId w:val="2"/>
        </w:numPr>
        <w:tabs>
          <w:tab w:pos="821" w:val="left" w:leader="none"/>
        </w:tabs>
        <w:spacing w:before="0"/>
        <w:ind w:left="820" w:right="0" w:hanging="360"/>
        <w:jc w:val="left"/>
        <w:rPr>
          <w:rFonts w:ascii="Calibri" w:hAnsi="Calibri" w:cs="Calibri" w:eastAsia="Calibri"/>
          <w:sz w:val="22"/>
          <w:szCs w:val="22"/>
        </w:rPr>
      </w:pPr>
      <w:r>
        <w:rPr>
          <w:rFonts w:ascii="Calibri"/>
          <w:b/>
          <w:spacing w:val="-1"/>
          <w:sz w:val="22"/>
        </w:rPr>
        <w:t>Historic</w:t>
      </w:r>
      <w:r>
        <w:rPr>
          <w:rFonts w:ascii="Calibri"/>
          <w:b/>
          <w:spacing w:val="1"/>
          <w:sz w:val="22"/>
        </w:rPr>
        <w:t> </w:t>
      </w:r>
      <w:r>
        <w:rPr>
          <w:rFonts w:ascii="Calibri"/>
          <w:b/>
          <w:spacing w:val="-1"/>
          <w:sz w:val="22"/>
        </w:rPr>
        <w:t>Building</w:t>
      </w:r>
      <w:r>
        <w:rPr>
          <w:rFonts w:ascii="Calibri"/>
          <w:b/>
          <w:spacing w:val="1"/>
          <w:sz w:val="22"/>
        </w:rPr>
        <w:t> </w:t>
      </w:r>
      <w:r>
        <w:rPr>
          <w:rFonts w:ascii="Calibri"/>
          <w:b/>
          <w:spacing w:val="-1"/>
          <w:sz w:val="22"/>
        </w:rPr>
        <w:t>Valuation</w:t>
      </w:r>
      <w:r>
        <w:rPr>
          <w:rFonts w:ascii="Calibri"/>
          <w:b/>
          <w:spacing w:val="-3"/>
          <w:sz w:val="22"/>
        </w:rPr>
        <w:t> </w:t>
      </w:r>
      <w:r>
        <w:rPr>
          <w:rFonts w:ascii="Calibri"/>
          <w:b/>
          <w:spacing w:val="-1"/>
          <w:sz w:val="22"/>
        </w:rPr>
        <w:t>Endorsement,</w:t>
      </w:r>
      <w:r>
        <w:rPr>
          <w:rFonts w:ascii="Calibri"/>
          <w:b/>
          <w:spacing w:val="-2"/>
          <w:sz w:val="22"/>
        </w:rPr>
        <w:t> </w:t>
      </w:r>
      <w:r>
        <w:rPr>
          <w:rFonts w:ascii="Calibri"/>
          <w:b/>
          <w:spacing w:val="-1"/>
          <w:sz w:val="22"/>
        </w:rPr>
        <w:t>Form</w:t>
      </w:r>
      <w:r>
        <w:rPr>
          <w:rFonts w:ascii="Calibri"/>
          <w:b/>
          <w:spacing w:val="-2"/>
          <w:sz w:val="22"/>
        </w:rPr>
        <w:t> </w:t>
      </w:r>
      <w:r>
        <w:rPr>
          <w:rFonts w:ascii="Calibri"/>
          <w:b/>
          <w:spacing w:val="-1"/>
          <w:sz w:val="22"/>
        </w:rPr>
        <w:t>No. 91828</w:t>
      </w:r>
      <w:r>
        <w:rPr>
          <w:rFonts w:ascii="Calibri"/>
          <w:sz w:val="22"/>
        </w:rPr>
      </w:r>
    </w:p>
    <w:p>
      <w:pPr>
        <w:pStyle w:val="BodyText"/>
        <w:numPr>
          <w:ilvl w:val="1"/>
          <w:numId w:val="2"/>
        </w:numPr>
        <w:tabs>
          <w:tab w:pos="1181" w:val="left" w:leader="none"/>
        </w:tabs>
        <w:spacing w:line="276" w:lineRule="auto" w:before="39" w:after="0"/>
        <w:ind w:left="1180" w:right="114" w:hanging="360"/>
        <w:jc w:val="both"/>
      </w:pPr>
      <w:r>
        <w:rPr>
          <w:spacing w:val="-1"/>
        </w:rPr>
        <w:t>The</w:t>
      </w:r>
      <w:r>
        <w:rPr>
          <w:spacing w:val="8"/>
        </w:rPr>
        <w:t> </w:t>
      </w:r>
      <w:r>
        <w:rPr>
          <w:spacing w:val="-1"/>
        </w:rPr>
        <w:t>endorsement</w:t>
      </w:r>
      <w:r>
        <w:rPr>
          <w:spacing w:val="8"/>
        </w:rPr>
        <w:t> </w:t>
      </w:r>
      <w:r>
        <w:rPr>
          <w:spacing w:val="-1"/>
        </w:rPr>
        <w:t>replaces</w:t>
      </w:r>
      <w:r>
        <w:rPr>
          <w:spacing w:val="5"/>
        </w:rPr>
        <w:t> </w:t>
      </w:r>
      <w:r>
        <w:rPr>
          <w:spacing w:val="-1"/>
        </w:rPr>
        <w:t>Form</w:t>
      </w:r>
      <w:r>
        <w:rPr>
          <w:spacing w:val="9"/>
        </w:rPr>
        <w:t> </w:t>
      </w:r>
      <w:r>
        <w:rPr>
          <w:spacing w:val="-1"/>
        </w:rPr>
        <w:t>No.</w:t>
      </w:r>
      <w:r>
        <w:rPr>
          <w:spacing w:val="7"/>
        </w:rPr>
        <w:t> </w:t>
      </w:r>
      <w:r>
        <w:rPr>
          <w:spacing w:val="-1"/>
        </w:rPr>
        <w:t>91828</w:t>
      </w:r>
      <w:r>
        <w:rPr>
          <w:spacing w:val="8"/>
        </w:rPr>
        <w:t> </w:t>
      </w:r>
      <w:r>
        <w:rPr>
          <w:spacing w:val="-1"/>
        </w:rPr>
        <w:t>(4/07)</w:t>
      </w:r>
      <w:r>
        <w:rPr>
          <w:spacing w:val="8"/>
        </w:rPr>
        <w:t> </w:t>
      </w:r>
      <w:r>
        <w:rPr>
          <w:spacing w:val="-2"/>
        </w:rPr>
        <w:t>and</w:t>
      </w:r>
      <w:r>
        <w:rPr>
          <w:spacing w:val="7"/>
        </w:rPr>
        <w:t> </w:t>
      </w:r>
      <w:r>
        <w:rPr>
          <w:spacing w:val="-1"/>
        </w:rPr>
        <w:t>is</w:t>
      </w:r>
      <w:r>
        <w:rPr>
          <w:spacing w:val="7"/>
        </w:rPr>
        <w:t> </w:t>
      </w:r>
      <w:r>
        <w:rPr>
          <w:spacing w:val="-1"/>
        </w:rPr>
        <w:t>available</w:t>
      </w:r>
      <w:r>
        <w:rPr>
          <w:spacing w:val="8"/>
        </w:rPr>
        <w:t> </w:t>
      </w:r>
      <w:r>
        <w:rPr/>
        <w:t>to</w:t>
      </w:r>
      <w:r>
        <w:rPr>
          <w:spacing w:val="9"/>
        </w:rPr>
        <w:t> </w:t>
      </w:r>
      <w:r>
        <w:rPr>
          <w:spacing w:val="-1"/>
        </w:rPr>
        <w:t>insureds</w:t>
      </w:r>
      <w:r>
        <w:rPr>
          <w:spacing w:val="7"/>
        </w:rPr>
        <w:t> </w:t>
      </w:r>
      <w:r>
        <w:rPr>
          <w:spacing w:val="-1"/>
        </w:rPr>
        <w:t>for</w:t>
      </w:r>
      <w:r>
        <w:rPr>
          <w:spacing w:val="7"/>
        </w:rPr>
        <w:t> </w:t>
      </w:r>
      <w:r>
        <w:rPr/>
        <w:t>a</w:t>
      </w:r>
      <w:r>
        <w:rPr>
          <w:spacing w:val="7"/>
        </w:rPr>
        <w:t> </w:t>
      </w:r>
      <w:r>
        <w:rPr>
          <w:spacing w:val="-1"/>
        </w:rPr>
        <w:t>building</w:t>
      </w:r>
      <w:r>
        <w:rPr>
          <w:spacing w:val="43"/>
        </w:rPr>
        <w:t> </w:t>
      </w:r>
      <w:r>
        <w:rPr>
          <w:spacing w:val="-1"/>
        </w:rPr>
        <w:t>defined</w:t>
      </w:r>
      <w:r>
        <w:rPr>
          <w:spacing w:val="25"/>
        </w:rPr>
        <w:t> </w:t>
      </w:r>
      <w:r>
        <w:rPr>
          <w:spacing w:val="-1"/>
        </w:rPr>
        <w:t>as</w:t>
      </w:r>
      <w:r>
        <w:rPr>
          <w:spacing w:val="27"/>
        </w:rPr>
        <w:t> </w:t>
      </w:r>
      <w:r>
        <w:rPr>
          <w:spacing w:val="-1"/>
        </w:rPr>
        <w:t>being</w:t>
      </w:r>
      <w:r>
        <w:rPr>
          <w:spacing w:val="26"/>
        </w:rPr>
        <w:t> </w:t>
      </w:r>
      <w:r>
        <w:rPr>
          <w:spacing w:val="-1"/>
        </w:rPr>
        <w:t>at</w:t>
      </w:r>
      <w:r>
        <w:rPr>
          <w:spacing w:val="26"/>
        </w:rPr>
        <w:t> </w:t>
      </w:r>
      <w:r>
        <w:rPr>
          <w:spacing w:val="-1"/>
        </w:rPr>
        <w:t>least</w:t>
      </w:r>
      <w:r>
        <w:rPr>
          <w:spacing w:val="27"/>
        </w:rPr>
        <w:t> </w:t>
      </w:r>
      <w:r>
        <w:rPr>
          <w:spacing w:val="-1"/>
        </w:rPr>
        <w:t>fifty</w:t>
      </w:r>
      <w:r>
        <w:rPr>
          <w:spacing w:val="28"/>
        </w:rPr>
        <w:t> </w:t>
      </w:r>
      <w:r>
        <w:rPr>
          <w:spacing w:val="-1"/>
        </w:rPr>
        <w:t>(50)</w:t>
      </w:r>
      <w:r>
        <w:rPr>
          <w:spacing w:val="25"/>
        </w:rPr>
        <w:t> </w:t>
      </w:r>
      <w:r>
        <w:rPr>
          <w:spacing w:val="-1"/>
        </w:rPr>
        <w:t>years</w:t>
      </w:r>
      <w:r>
        <w:rPr>
          <w:spacing w:val="24"/>
        </w:rPr>
        <w:t> </w:t>
      </w:r>
      <w:r>
        <w:rPr>
          <w:spacing w:val="-1"/>
        </w:rPr>
        <w:t>old,</w:t>
      </w:r>
      <w:r>
        <w:rPr>
          <w:spacing w:val="26"/>
        </w:rPr>
        <w:t> </w:t>
      </w:r>
      <w:r>
        <w:rPr>
          <w:spacing w:val="-1"/>
        </w:rPr>
        <w:t>which</w:t>
      </w:r>
      <w:r>
        <w:rPr>
          <w:spacing w:val="26"/>
        </w:rPr>
        <w:t> </w:t>
      </w:r>
      <w:r>
        <w:rPr>
          <w:spacing w:val="-2"/>
        </w:rPr>
        <w:t>is</w:t>
      </w:r>
      <w:r>
        <w:rPr>
          <w:spacing w:val="27"/>
        </w:rPr>
        <w:t> </w:t>
      </w:r>
      <w:r>
        <w:rPr>
          <w:spacing w:val="-1"/>
        </w:rPr>
        <w:t>listed</w:t>
      </w:r>
      <w:r>
        <w:rPr>
          <w:spacing w:val="25"/>
        </w:rPr>
        <w:t> </w:t>
      </w:r>
      <w:r>
        <w:rPr>
          <w:spacing w:val="-1"/>
        </w:rPr>
        <w:t>in</w:t>
      </w:r>
      <w:r>
        <w:rPr>
          <w:spacing w:val="26"/>
        </w:rPr>
        <w:t> </w:t>
      </w:r>
      <w:r>
        <w:rPr/>
        <w:t>or</w:t>
      </w:r>
      <w:r>
        <w:rPr>
          <w:spacing w:val="27"/>
        </w:rPr>
        <w:t> </w:t>
      </w:r>
      <w:r>
        <w:rPr>
          <w:spacing w:val="-1"/>
        </w:rPr>
        <w:t>eligible</w:t>
      </w:r>
      <w:r>
        <w:rPr>
          <w:spacing w:val="27"/>
        </w:rPr>
        <w:t> </w:t>
      </w:r>
      <w:r>
        <w:rPr>
          <w:spacing w:val="-1"/>
        </w:rPr>
        <w:t>for</w:t>
      </w:r>
      <w:r>
        <w:rPr>
          <w:spacing w:val="26"/>
        </w:rPr>
        <w:t> </w:t>
      </w:r>
      <w:r>
        <w:rPr>
          <w:spacing w:val="-1"/>
        </w:rPr>
        <w:t>the</w:t>
      </w:r>
      <w:r>
        <w:rPr>
          <w:spacing w:val="27"/>
        </w:rPr>
        <w:t> </w:t>
      </w:r>
      <w:r>
        <w:rPr>
          <w:spacing w:val="-1"/>
        </w:rPr>
        <w:t>National</w:t>
      </w:r>
      <w:r>
        <w:rPr>
          <w:spacing w:val="67"/>
        </w:rPr>
        <w:t> </w:t>
      </w:r>
      <w:r>
        <w:rPr>
          <w:spacing w:val="-1"/>
        </w:rPr>
        <w:t>Register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>
          <w:spacing w:val="-1"/>
        </w:rPr>
        <w:t>Historic</w:t>
      </w:r>
      <w:r>
        <w:rPr>
          <w:spacing w:val="-2"/>
        </w:rPr>
        <w:t> </w:t>
      </w:r>
      <w:r>
        <w:rPr>
          <w:spacing w:val="-1"/>
        </w:rPr>
        <w:t>Places</w:t>
      </w:r>
      <w:r>
        <w:rPr>
          <w:spacing w:val="-5"/>
        </w:rPr>
        <w:t> </w:t>
      </w:r>
      <w:r>
        <w:rPr/>
        <w:t>or </w:t>
      </w:r>
      <w:r>
        <w:rPr>
          <w:spacing w:val="-1"/>
        </w:rPr>
        <w:t>is</w:t>
      </w:r>
      <w:r>
        <w:rPr/>
        <w:t> </w:t>
      </w:r>
      <w:r>
        <w:rPr>
          <w:spacing w:val="-1"/>
        </w:rPr>
        <w:t>recognized locally</w:t>
      </w:r>
      <w:r>
        <w:rPr>
          <w:spacing w:val="1"/>
        </w:rPr>
        <w:t> </w:t>
      </w:r>
      <w:r>
        <w:rPr>
          <w:spacing w:val="-1"/>
        </w:rPr>
        <w:t>as</w:t>
      </w:r>
      <w:r>
        <w:rPr>
          <w:spacing w:val="-2"/>
        </w:rPr>
        <w:t> </w:t>
      </w:r>
      <w:r>
        <w:rPr>
          <w:spacing w:val="-1"/>
        </w:rPr>
        <w:t>having historic</w:t>
      </w:r>
      <w:r>
        <w:rPr/>
        <w:t> </w:t>
      </w:r>
      <w:r>
        <w:rPr>
          <w:spacing w:val="-1"/>
        </w:rPr>
        <w:t>significance.</w:t>
      </w:r>
    </w:p>
    <w:p>
      <w:pPr>
        <w:pStyle w:val="BodyText"/>
        <w:numPr>
          <w:ilvl w:val="1"/>
          <w:numId w:val="2"/>
        </w:numPr>
        <w:tabs>
          <w:tab w:pos="1181" w:val="left" w:leader="none"/>
        </w:tabs>
        <w:spacing w:line="276" w:lineRule="auto" w:before="0" w:after="0"/>
        <w:ind w:left="1180" w:right="114" w:hanging="360"/>
        <w:jc w:val="both"/>
      </w:pPr>
      <w:r>
        <w:rPr>
          <w:spacing w:val="-1"/>
        </w:rPr>
        <w:t>The</w:t>
      </w:r>
      <w:r>
        <w:rPr>
          <w:spacing w:val="18"/>
        </w:rPr>
        <w:t> </w:t>
      </w:r>
      <w:r>
        <w:rPr>
          <w:spacing w:val="-1"/>
        </w:rPr>
        <w:t>endorsement</w:t>
      </w:r>
      <w:r>
        <w:rPr>
          <w:spacing w:val="20"/>
        </w:rPr>
        <w:t> </w:t>
      </w:r>
      <w:r>
        <w:rPr>
          <w:spacing w:val="-2"/>
        </w:rPr>
        <w:t>amends</w:t>
      </w:r>
      <w:r>
        <w:rPr>
          <w:spacing w:val="17"/>
        </w:rPr>
        <w:t> </w:t>
      </w:r>
      <w:r>
        <w:rPr>
          <w:spacing w:val="-1"/>
        </w:rPr>
        <w:t>the</w:t>
      </w:r>
      <w:r>
        <w:rPr>
          <w:spacing w:val="18"/>
        </w:rPr>
        <w:t> </w:t>
      </w:r>
      <w:r>
        <w:rPr>
          <w:spacing w:val="-1"/>
        </w:rPr>
        <w:t>Loss</w:t>
      </w:r>
      <w:r>
        <w:rPr>
          <w:spacing w:val="19"/>
        </w:rPr>
        <w:t> </w:t>
      </w:r>
      <w:r>
        <w:rPr>
          <w:spacing w:val="-1"/>
        </w:rPr>
        <w:t>Conditions,</w:t>
      </w:r>
      <w:r>
        <w:rPr>
          <w:spacing w:val="19"/>
        </w:rPr>
        <w:t> </w:t>
      </w:r>
      <w:r>
        <w:rPr>
          <w:spacing w:val="-1"/>
        </w:rPr>
        <w:t>Valuation</w:t>
      </w:r>
      <w:r>
        <w:rPr>
          <w:spacing w:val="19"/>
        </w:rPr>
        <w:t> </w:t>
      </w:r>
      <w:r>
        <w:rPr>
          <w:spacing w:val="-1"/>
        </w:rPr>
        <w:t>section</w:t>
      </w:r>
      <w:r>
        <w:rPr>
          <w:spacing w:val="16"/>
        </w:rPr>
        <w:t> </w:t>
      </w:r>
      <w:r>
        <w:rPr>
          <w:spacing w:val="-1"/>
        </w:rPr>
        <w:t>and</w:t>
      </w:r>
      <w:r>
        <w:rPr>
          <w:spacing w:val="19"/>
        </w:rPr>
        <w:t> </w:t>
      </w:r>
      <w:r>
        <w:rPr>
          <w:spacing w:val="-1"/>
        </w:rPr>
        <w:t>is</w:t>
      </w:r>
      <w:r>
        <w:rPr>
          <w:spacing w:val="19"/>
        </w:rPr>
        <w:t> </w:t>
      </w:r>
      <w:r>
        <w:rPr>
          <w:spacing w:val="-1"/>
        </w:rPr>
        <w:t>used</w:t>
      </w:r>
      <w:r>
        <w:rPr>
          <w:spacing w:val="16"/>
        </w:rPr>
        <w:t> </w:t>
      </w:r>
      <w:r>
        <w:rPr/>
        <w:t>to</w:t>
      </w:r>
      <w:r>
        <w:rPr>
          <w:spacing w:val="18"/>
        </w:rPr>
        <w:t> </w:t>
      </w:r>
      <w:r>
        <w:rPr>
          <w:spacing w:val="-1"/>
        </w:rPr>
        <w:t>determine</w:t>
      </w:r>
      <w:r>
        <w:rPr>
          <w:spacing w:val="49"/>
        </w:rPr>
        <w:t> </w:t>
      </w:r>
      <w:r>
        <w:rPr>
          <w:spacing w:val="-1"/>
        </w:rPr>
        <w:t>the</w:t>
      </w:r>
      <w:r>
        <w:rPr>
          <w:spacing w:val="20"/>
        </w:rPr>
        <w:t> </w:t>
      </w:r>
      <w:r>
        <w:rPr>
          <w:spacing w:val="-1"/>
        </w:rPr>
        <w:t>value</w:t>
      </w:r>
      <w:r>
        <w:rPr>
          <w:spacing w:val="20"/>
        </w:rPr>
        <w:t> </w:t>
      </w:r>
      <w:r>
        <w:rPr/>
        <w:t>of</w:t>
      </w:r>
      <w:r>
        <w:rPr>
          <w:spacing w:val="22"/>
        </w:rPr>
        <w:t> </w:t>
      </w:r>
      <w:r>
        <w:rPr/>
        <w:t>a</w:t>
      </w:r>
      <w:r>
        <w:rPr>
          <w:spacing w:val="19"/>
        </w:rPr>
        <w:t> </w:t>
      </w:r>
      <w:r>
        <w:rPr>
          <w:spacing w:val="-1"/>
        </w:rPr>
        <w:t>covered</w:t>
      </w:r>
      <w:r>
        <w:rPr>
          <w:spacing w:val="21"/>
        </w:rPr>
        <w:t> </w:t>
      </w:r>
      <w:r>
        <w:rPr>
          <w:spacing w:val="-1"/>
        </w:rPr>
        <w:t>historic</w:t>
      </w:r>
      <w:r>
        <w:rPr>
          <w:spacing w:val="19"/>
        </w:rPr>
        <w:t> </w:t>
      </w:r>
      <w:r>
        <w:rPr>
          <w:spacing w:val="-1"/>
        </w:rPr>
        <w:t>building</w:t>
      </w:r>
      <w:r>
        <w:rPr>
          <w:spacing w:val="21"/>
        </w:rPr>
        <w:t> </w:t>
      </w:r>
      <w:r>
        <w:rPr>
          <w:spacing w:val="-1"/>
        </w:rPr>
        <w:t>at</w:t>
      </w:r>
      <w:r>
        <w:rPr>
          <w:spacing w:val="23"/>
        </w:rPr>
        <w:t> </w:t>
      </w:r>
      <w:r>
        <w:rPr>
          <w:spacing w:val="-1"/>
        </w:rPr>
        <w:t>the</w:t>
      </w:r>
      <w:r>
        <w:rPr>
          <w:spacing w:val="20"/>
        </w:rPr>
        <w:t> </w:t>
      </w:r>
      <w:r>
        <w:rPr>
          <w:spacing w:val="-1"/>
        </w:rPr>
        <w:t>time</w:t>
      </w:r>
      <w:r>
        <w:rPr>
          <w:spacing w:val="18"/>
        </w:rPr>
        <w:t> </w:t>
      </w:r>
      <w:r>
        <w:rPr/>
        <w:t>of</w:t>
      </w:r>
      <w:r>
        <w:rPr>
          <w:spacing w:val="22"/>
        </w:rPr>
        <w:t> </w:t>
      </w:r>
      <w:r>
        <w:rPr>
          <w:spacing w:val="-2"/>
        </w:rPr>
        <w:t>the</w:t>
      </w:r>
      <w:r>
        <w:rPr>
          <w:spacing w:val="22"/>
        </w:rPr>
        <w:t> </w:t>
      </w:r>
      <w:r>
        <w:rPr>
          <w:spacing w:val="-1"/>
        </w:rPr>
        <w:t>loss</w:t>
      </w:r>
      <w:r>
        <w:rPr>
          <w:spacing w:val="22"/>
        </w:rPr>
        <w:t> </w:t>
      </w:r>
      <w:r>
        <w:rPr>
          <w:spacing w:val="-2"/>
        </w:rPr>
        <w:t>at</w:t>
      </w:r>
      <w:r>
        <w:rPr>
          <w:spacing w:val="22"/>
        </w:rPr>
        <w:t> </w:t>
      </w:r>
      <w:r>
        <w:rPr>
          <w:spacing w:val="-1"/>
        </w:rPr>
        <w:t>replacement</w:t>
      </w:r>
      <w:r>
        <w:rPr>
          <w:spacing w:val="20"/>
        </w:rPr>
        <w:t> </w:t>
      </w:r>
      <w:r>
        <w:rPr>
          <w:spacing w:val="-1"/>
        </w:rPr>
        <w:t>cost,</w:t>
      </w:r>
      <w:r>
        <w:rPr>
          <w:spacing w:val="20"/>
        </w:rPr>
        <w:t> </w:t>
      </w:r>
      <w:r>
        <w:rPr>
          <w:spacing w:val="-1"/>
        </w:rPr>
        <w:t>which</w:t>
      </w:r>
      <w:r>
        <w:rPr>
          <w:spacing w:val="63"/>
        </w:rPr>
        <w:t> </w:t>
      </w:r>
      <w:r>
        <w:rPr>
          <w:spacing w:val="-1"/>
        </w:rPr>
        <w:t>includes</w:t>
      </w:r>
      <w:r>
        <w:rPr>
          <w:spacing w:val="45"/>
        </w:rPr>
        <w:t> </w:t>
      </w:r>
      <w:r>
        <w:rPr>
          <w:spacing w:val="-1"/>
        </w:rPr>
        <w:t>workmanship.</w:t>
      </w:r>
      <w:r>
        <w:rPr>
          <w:spacing w:val="40"/>
        </w:rPr>
        <w:t> </w:t>
      </w:r>
      <w:r>
        <w:rPr>
          <w:spacing w:val="-1"/>
        </w:rPr>
        <w:t>Functional</w:t>
      </w:r>
      <w:r>
        <w:rPr>
          <w:spacing w:val="46"/>
        </w:rPr>
        <w:t> </w:t>
      </w:r>
      <w:r>
        <w:rPr>
          <w:spacing w:val="-1"/>
        </w:rPr>
        <w:t>Replacement</w:t>
      </w:r>
      <w:r>
        <w:rPr>
          <w:spacing w:val="46"/>
        </w:rPr>
        <w:t> </w:t>
      </w:r>
      <w:r>
        <w:rPr>
          <w:spacing w:val="-1"/>
        </w:rPr>
        <w:t>Cost,</w:t>
      </w:r>
      <w:r>
        <w:rPr>
          <w:spacing w:val="46"/>
        </w:rPr>
        <w:t> </w:t>
      </w:r>
      <w:r>
        <w:rPr>
          <w:spacing w:val="-1"/>
        </w:rPr>
        <w:t>i.e.</w:t>
      </w:r>
      <w:r>
        <w:rPr>
          <w:spacing w:val="43"/>
        </w:rPr>
        <w:t> </w:t>
      </w:r>
      <w:r>
        <w:rPr>
          <w:spacing w:val="-1"/>
        </w:rPr>
        <w:t>cost</w:t>
      </w:r>
      <w:r>
        <w:rPr>
          <w:spacing w:val="44"/>
        </w:rPr>
        <w:t> </w:t>
      </w:r>
      <w:r>
        <w:rPr>
          <w:spacing w:val="-1"/>
        </w:rPr>
        <w:t>to</w:t>
      </w:r>
      <w:r>
        <w:rPr>
          <w:spacing w:val="46"/>
        </w:rPr>
        <w:t> </w:t>
      </w:r>
      <w:r>
        <w:rPr>
          <w:spacing w:val="-1"/>
        </w:rPr>
        <w:t>replace</w:t>
      </w:r>
      <w:r>
        <w:rPr>
          <w:spacing w:val="44"/>
        </w:rPr>
        <w:t> </w:t>
      </w:r>
      <w:r>
        <w:rPr>
          <w:spacing w:val="-1"/>
        </w:rPr>
        <w:t>property</w:t>
      </w:r>
      <w:r>
        <w:rPr>
          <w:spacing w:val="45"/>
        </w:rPr>
        <w:t> </w:t>
      </w:r>
      <w:r>
        <w:rPr>
          <w:spacing w:val="-1"/>
        </w:rPr>
        <w:t>with</w:t>
      </w:r>
      <w:r>
        <w:rPr>
          <w:spacing w:val="41"/>
        </w:rPr>
        <w:t> </w:t>
      </w:r>
      <w:r>
        <w:rPr>
          <w:spacing w:val="-1"/>
        </w:rPr>
        <w:t>similar</w:t>
      </w:r>
      <w:r>
        <w:rPr>
          <w:spacing w:val="26"/>
        </w:rPr>
        <w:t> </w:t>
      </w:r>
      <w:r>
        <w:rPr>
          <w:spacing w:val="-1"/>
        </w:rPr>
        <w:t>property</w:t>
      </w:r>
      <w:r>
        <w:rPr>
          <w:spacing w:val="28"/>
        </w:rPr>
        <w:t> </w:t>
      </w:r>
      <w:r>
        <w:rPr>
          <w:spacing w:val="-1"/>
        </w:rPr>
        <w:t>intended</w:t>
      </w:r>
      <w:r>
        <w:rPr>
          <w:spacing w:val="23"/>
        </w:rPr>
        <w:t> </w:t>
      </w:r>
      <w:r>
        <w:rPr/>
        <w:t>to</w:t>
      </w:r>
      <w:r>
        <w:rPr>
          <w:spacing w:val="28"/>
        </w:rPr>
        <w:t> </w:t>
      </w:r>
      <w:r>
        <w:rPr>
          <w:spacing w:val="-1"/>
        </w:rPr>
        <w:t>perform</w:t>
      </w:r>
      <w:r>
        <w:rPr>
          <w:spacing w:val="27"/>
        </w:rPr>
        <w:t> </w:t>
      </w:r>
      <w:r>
        <w:rPr>
          <w:spacing w:val="-2"/>
        </w:rPr>
        <w:t>the</w:t>
      </w:r>
      <w:r>
        <w:rPr>
          <w:spacing w:val="27"/>
        </w:rPr>
        <w:t> </w:t>
      </w:r>
      <w:r>
        <w:rPr>
          <w:spacing w:val="-1"/>
        </w:rPr>
        <w:t>same</w:t>
      </w:r>
      <w:r>
        <w:rPr>
          <w:spacing w:val="27"/>
        </w:rPr>
        <w:t> </w:t>
      </w:r>
      <w:r>
        <w:rPr>
          <w:spacing w:val="-1"/>
        </w:rPr>
        <w:t>function,</w:t>
      </w:r>
      <w:r>
        <w:rPr>
          <w:spacing w:val="4"/>
        </w:rPr>
        <w:t> </w:t>
      </w:r>
      <w:r>
        <w:rPr>
          <w:spacing w:val="-1"/>
        </w:rPr>
        <w:t>as</w:t>
      </w:r>
      <w:r>
        <w:rPr>
          <w:spacing w:val="24"/>
        </w:rPr>
        <w:t> </w:t>
      </w:r>
      <w:r>
        <w:rPr>
          <w:spacing w:val="-1"/>
        </w:rPr>
        <w:t>defined</w:t>
      </w:r>
      <w:r>
        <w:rPr>
          <w:spacing w:val="26"/>
        </w:rPr>
        <w:t> </w:t>
      </w:r>
      <w:r>
        <w:rPr>
          <w:spacing w:val="-1"/>
        </w:rPr>
        <w:t>in</w:t>
      </w:r>
      <w:r>
        <w:rPr>
          <w:spacing w:val="25"/>
        </w:rPr>
        <w:t> </w:t>
      </w:r>
      <w:r>
        <w:rPr>
          <w:spacing w:val="-1"/>
        </w:rPr>
        <w:t>the</w:t>
      </w:r>
      <w:r>
        <w:rPr>
          <w:spacing w:val="25"/>
        </w:rPr>
        <w:t> </w:t>
      </w:r>
      <w:r>
        <w:rPr>
          <w:spacing w:val="-1"/>
        </w:rPr>
        <w:t>endorsement,</w:t>
      </w:r>
      <w:r>
        <w:rPr>
          <w:spacing w:val="51"/>
        </w:rPr>
        <w:t> </w:t>
      </w:r>
      <w:r>
        <w:rPr>
          <w:spacing w:val="-1"/>
        </w:rPr>
        <w:t>can</w:t>
      </w:r>
      <w:r>
        <w:rPr/>
        <w:t> </w:t>
      </w:r>
      <w:r>
        <w:rPr>
          <w:spacing w:val="-1"/>
        </w:rPr>
        <w:t>be</w:t>
      </w:r>
      <w:r>
        <w:rPr>
          <w:spacing w:val="48"/>
        </w:rPr>
        <w:t> </w:t>
      </w:r>
      <w:r>
        <w:rPr>
          <w:spacing w:val="-1"/>
        </w:rPr>
        <w:t>claimed</w:t>
      </w:r>
      <w:r>
        <w:rPr/>
        <w:t> </w:t>
      </w:r>
      <w:r>
        <w:rPr>
          <w:spacing w:val="-1"/>
        </w:rPr>
        <w:t>if</w:t>
      </w:r>
      <w:r>
        <w:rPr>
          <w:spacing w:val="48"/>
        </w:rPr>
        <w:t> </w:t>
      </w:r>
      <w:r>
        <w:rPr>
          <w:spacing w:val="-1"/>
        </w:rPr>
        <w:t>the</w:t>
      </w:r>
      <w:r>
        <w:rPr>
          <w:spacing w:val="49"/>
        </w:rPr>
        <w:t> </w:t>
      </w:r>
      <w:r>
        <w:rPr>
          <w:spacing w:val="-2"/>
        </w:rPr>
        <w:t>cost</w:t>
      </w:r>
      <w:r>
        <w:rPr>
          <w:spacing w:val="1"/>
        </w:rPr>
        <w:t> </w:t>
      </w:r>
      <w:r>
        <w:rPr>
          <w:spacing w:val="-1"/>
        </w:rPr>
        <w:t>to</w:t>
      </w:r>
      <w:r>
        <w:rPr>
          <w:spacing w:val="2"/>
        </w:rPr>
        <w:t> </w:t>
      </w:r>
      <w:r>
        <w:rPr>
          <w:spacing w:val="-1"/>
        </w:rPr>
        <w:t>replace</w:t>
      </w:r>
      <w:r>
        <w:rPr>
          <w:spacing w:val="48"/>
        </w:rPr>
        <w:t> </w:t>
      </w:r>
      <w:r>
        <w:rPr>
          <w:spacing w:val="-1"/>
        </w:rPr>
        <w:t>property</w:t>
      </w:r>
      <w:r>
        <w:rPr>
          <w:spacing w:val="49"/>
        </w:rPr>
        <w:t> </w:t>
      </w:r>
      <w:r>
        <w:rPr>
          <w:spacing w:val="-2"/>
        </w:rPr>
        <w:t>with</w:t>
      </w:r>
      <w:r>
        <w:rPr/>
        <w:t>  </w:t>
      </w:r>
      <w:r>
        <w:rPr>
          <w:spacing w:val="-1"/>
        </w:rPr>
        <w:t>identical</w:t>
      </w:r>
      <w:r>
        <w:rPr>
          <w:spacing w:val="1"/>
        </w:rPr>
        <w:t> </w:t>
      </w:r>
      <w:r>
        <w:rPr>
          <w:spacing w:val="-1"/>
        </w:rPr>
        <w:t>property</w:t>
      </w:r>
      <w:r>
        <w:rPr>
          <w:spacing w:val="49"/>
        </w:rPr>
        <w:t> </w:t>
      </w:r>
      <w:r>
        <w:rPr>
          <w:spacing w:val="-1"/>
        </w:rPr>
        <w:t>is</w:t>
      </w:r>
      <w:r>
        <w:rPr>
          <w:spacing w:val="1"/>
        </w:rPr>
        <w:t> </w:t>
      </w:r>
      <w:r>
        <w:rPr>
          <w:spacing w:val="-1"/>
        </w:rPr>
        <w:t>impossible</w:t>
      </w:r>
      <w:r>
        <w:rPr>
          <w:spacing w:val="49"/>
        </w:rPr>
        <w:t> </w:t>
      </w:r>
      <w:r>
        <w:rPr/>
        <w:t>or</w:t>
      </w:r>
      <w:r>
        <w:rPr>
          <w:spacing w:val="55"/>
        </w:rPr>
        <w:t> </w:t>
      </w:r>
      <w:r>
        <w:rPr>
          <w:spacing w:val="-1"/>
        </w:rPr>
        <w:t>unnecessary.</w:t>
      </w:r>
      <w:r>
        <w:rPr>
          <w:spacing w:val="26"/>
        </w:rPr>
        <w:t> </w:t>
      </w:r>
      <w:r>
        <w:rPr>
          <w:spacing w:val="-1"/>
        </w:rPr>
        <w:t>Actual</w:t>
      </w:r>
      <w:r>
        <w:rPr>
          <w:spacing w:val="14"/>
        </w:rPr>
        <w:t> </w:t>
      </w:r>
      <w:r>
        <w:rPr>
          <w:spacing w:val="-1"/>
        </w:rPr>
        <w:t>Cash</w:t>
      </w:r>
      <w:r>
        <w:rPr>
          <w:spacing w:val="9"/>
        </w:rPr>
        <w:t> </w:t>
      </w:r>
      <w:r>
        <w:rPr>
          <w:spacing w:val="-1"/>
        </w:rPr>
        <w:t>Value</w:t>
      </w:r>
      <w:r>
        <w:rPr>
          <w:spacing w:val="15"/>
        </w:rPr>
        <w:t> </w:t>
      </w:r>
      <w:r>
        <w:rPr>
          <w:spacing w:val="-1"/>
        </w:rPr>
        <w:t>will</w:t>
      </w:r>
      <w:r>
        <w:rPr>
          <w:spacing w:val="12"/>
        </w:rPr>
        <w:t> </w:t>
      </w:r>
      <w:r>
        <w:rPr>
          <w:spacing w:val="-1"/>
        </w:rPr>
        <w:t>apply</w:t>
      </w:r>
      <w:r>
        <w:rPr>
          <w:spacing w:val="15"/>
        </w:rPr>
        <w:t> </w:t>
      </w:r>
      <w:r>
        <w:rPr>
          <w:spacing w:val="-1"/>
        </w:rPr>
        <w:t>based</w:t>
      </w:r>
      <w:r>
        <w:rPr>
          <w:spacing w:val="11"/>
        </w:rPr>
        <w:t> </w:t>
      </w:r>
      <w:r>
        <w:rPr/>
        <w:t>on</w:t>
      </w:r>
      <w:r>
        <w:rPr>
          <w:spacing w:val="11"/>
        </w:rPr>
        <w:t> </w:t>
      </w:r>
      <w:r>
        <w:rPr>
          <w:spacing w:val="-1"/>
        </w:rPr>
        <w:t>the</w:t>
      </w:r>
      <w:r>
        <w:rPr>
          <w:spacing w:val="13"/>
        </w:rPr>
        <w:t> </w:t>
      </w:r>
      <w:r>
        <w:rPr>
          <w:spacing w:val="-1"/>
        </w:rPr>
        <w:t>value</w:t>
      </w:r>
      <w:r>
        <w:rPr>
          <w:spacing w:val="15"/>
        </w:rPr>
        <w:t> </w:t>
      </w:r>
      <w:r>
        <w:rPr>
          <w:spacing w:val="-2"/>
        </w:rPr>
        <w:t>at</w:t>
      </w:r>
      <w:r>
        <w:rPr>
          <w:spacing w:val="15"/>
        </w:rPr>
        <w:t> </w:t>
      </w:r>
      <w:r>
        <w:rPr>
          <w:spacing w:val="-2"/>
        </w:rPr>
        <w:t>the</w:t>
      </w:r>
      <w:r>
        <w:rPr>
          <w:spacing w:val="15"/>
        </w:rPr>
        <w:t> </w:t>
      </w:r>
      <w:r>
        <w:rPr>
          <w:spacing w:val="-1"/>
        </w:rPr>
        <w:t>date</w:t>
      </w:r>
      <w:r>
        <w:rPr>
          <w:spacing w:val="13"/>
        </w:rPr>
        <w:t> </w:t>
      </w:r>
      <w:r>
        <w:rPr/>
        <w:t>of</w:t>
      </w:r>
      <w:r>
        <w:rPr>
          <w:spacing w:val="14"/>
        </w:rPr>
        <w:t> </w:t>
      </w:r>
      <w:r>
        <w:rPr>
          <w:spacing w:val="-1"/>
        </w:rPr>
        <w:t>loss,</w:t>
      </w:r>
      <w:r>
        <w:rPr>
          <w:spacing w:val="15"/>
        </w:rPr>
        <w:t> </w:t>
      </w:r>
      <w:r>
        <w:rPr>
          <w:spacing w:val="-1"/>
        </w:rPr>
        <w:t>if</w:t>
      </w:r>
      <w:r>
        <w:rPr>
          <w:spacing w:val="14"/>
        </w:rPr>
        <w:t> </w:t>
      </w:r>
      <w:r>
        <w:rPr>
          <w:spacing w:val="-2"/>
        </w:rPr>
        <w:t>repairs</w:t>
      </w:r>
      <w:r>
        <w:rPr>
          <w:spacing w:val="60"/>
        </w:rPr>
        <w:t> </w:t>
      </w:r>
      <w:r>
        <w:rPr/>
        <w:t>or</w:t>
      </w:r>
      <w:r>
        <w:rPr>
          <w:spacing w:val="8"/>
        </w:rPr>
        <w:t> </w:t>
      </w:r>
      <w:r>
        <w:rPr>
          <w:spacing w:val="-1"/>
        </w:rPr>
        <w:t>replacement</w:t>
      </w:r>
      <w:r>
        <w:rPr>
          <w:spacing w:val="9"/>
        </w:rPr>
        <w:t> </w:t>
      </w:r>
      <w:r>
        <w:rPr/>
        <w:t>of</w:t>
      </w:r>
      <w:r>
        <w:rPr>
          <w:spacing w:val="8"/>
        </w:rPr>
        <w:t> </w:t>
      </w:r>
      <w:r>
        <w:rPr>
          <w:spacing w:val="-1"/>
        </w:rPr>
        <w:t>the</w:t>
      </w:r>
      <w:r>
        <w:rPr>
          <w:spacing w:val="9"/>
        </w:rPr>
        <w:t> </w:t>
      </w:r>
      <w:r>
        <w:rPr>
          <w:spacing w:val="-2"/>
        </w:rPr>
        <w:t>loss</w:t>
      </w:r>
      <w:r>
        <w:rPr>
          <w:spacing w:val="8"/>
        </w:rPr>
        <w:t> </w:t>
      </w:r>
      <w:r>
        <w:rPr/>
        <w:t>or</w:t>
      </w:r>
      <w:r>
        <w:rPr>
          <w:spacing w:val="8"/>
        </w:rPr>
        <w:t> </w:t>
      </w:r>
      <w:r>
        <w:rPr>
          <w:spacing w:val="-1"/>
        </w:rPr>
        <w:t>damaged</w:t>
      </w:r>
      <w:r>
        <w:rPr>
          <w:spacing w:val="10"/>
        </w:rPr>
        <w:t> </w:t>
      </w:r>
      <w:r>
        <w:rPr>
          <w:spacing w:val="-1"/>
        </w:rPr>
        <w:t>historic</w:t>
      </w:r>
      <w:r>
        <w:rPr>
          <w:spacing w:val="8"/>
        </w:rPr>
        <w:t> </w:t>
      </w:r>
      <w:r>
        <w:rPr>
          <w:spacing w:val="-2"/>
        </w:rPr>
        <w:t>building</w:t>
      </w:r>
      <w:r>
        <w:rPr>
          <w:spacing w:val="10"/>
        </w:rPr>
        <w:t> </w:t>
      </w:r>
      <w:r>
        <w:rPr>
          <w:spacing w:val="-1"/>
        </w:rPr>
        <w:t>is</w:t>
      </w:r>
      <w:r>
        <w:rPr>
          <w:spacing w:val="11"/>
        </w:rPr>
        <w:t> </w:t>
      </w:r>
      <w:r>
        <w:rPr>
          <w:spacing w:val="-1"/>
        </w:rPr>
        <w:t>not</w:t>
      </w:r>
      <w:r>
        <w:rPr>
          <w:spacing w:val="9"/>
        </w:rPr>
        <w:t> </w:t>
      </w:r>
      <w:r>
        <w:rPr>
          <w:spacing w:val="-1"/>
        </w:rPr>
        <w:t>made</w:t>
      </w:r>
      <w:r>
        <w:rPr>
          <w:spacing w:val="11"/>
        </w:rPr>
        <w:t> </w:t>
      </w:r>
      <w:r>
        <w:rPr>
          <w:spacing w:val="-1"/>
        </w:rPr>
        <w:t>and</w:t>
      </w:r>
      <w:r>
        <w:rPr>
          <w:spacing w:val="5"/>
        </w:rPr>
        <w:t> </w:t>
      </w:r>
      <w:r>
        <w:rPr>
          <w:spacing w:val="-1"/>
        </w:rPr>
        <w:t>as</w:t>
      </w:r>
      <w:r>
        <w:rPr>
          <w:spacing w:val="11"/>
        </w:rPr>
        <w:t> </w:t>
      </w:r>
      <w:r>
        <w:rPr>
          <w:spacing w:val="-1"/>
        </w:rPr>
        <w:t>soon</w:t>
      </w:r>
      <w:r>
        <w:rPr>
          <w:spacing w:val="7"/>
        </w:rPr>
        <w:t> </w:t>
      </w:r>
      <w:r>
        <w:rPr>
          <w:spacing w:val="-1"/>
        </w:rPr>
        <w:t>as</w:t>
      </w:r>
      <w:r>
        <w:rPr>
          <w:spacing w:val="52"/>
        </w:rPr>
        <w:t> </w:t>
      </w:r>
      <w:r>
        <w:rPr>
          <w:spacing w:val="-1"/>
        </w:rPr>
        <w:t>reasonably</w:t>
      </w:r>
      <w:r>
        <w:rPr>
          <w:spacing w:val="34"/>
        </w:rPr>
        <w:t> </w:t>
      </w:r>
      <w:r>
        <w:rPr>
          <w:spacing w:val="-1"/>
        </w:rPr>
        <w:t>possible.</w:t>
      </w:r>
      <w:r>
        <w:rPr>
          <w:spacing w:val="15"/>
        </w:rPr>
        <w:t> </w:t>
      </w:r>
      <w:r>
        <w:rPr>
          <w:spacing w:val="-2"/>
        </w:rPr>
        <w:t>Coverage</w:t>
      </w:r>
      <w:r>
        <w:rPr>
          <w:spacing w:val="35"/>
        </w:rPr>
        <w:t> </w:t>
      </w:r>
      <w:r>
        <w:rPr>
          <w:spacing w:val="-1"/>
        </w:rPr>
        <w:t>shall</w:t>
      </w:r>
      <w:r>
        <w:rPr>
          <w:spacing w:val="31"/>
        </w:rPr>
        <w:t> </w:t>
      </w:r>
      <w:r>
        <w:rPr/>
        <w:t>not</w:t>
      </w:r>
      <w:r>
        <w:rPr>
          <w:spacing w:val="31"/>
        </w:rPr>
        <w:t> </w:t>
      </w:r>
      <w:r>
        <w:rPr>
          <w:spacing w:val="-1"/>
        </w:rPr>
        <w:t>exceed</w:t>
      </w:r>
      <w:r>
        <w:rPr>
          <w:spacing w:val="33"/>
        </w:rPr>
        <w:t> </w:t>
      </w:r>
      <w:r>
        <w:rPr>
          <w:spacing w:val="-2"/>
        </w:rPr>
        <w:t>the</w:t>
      </w:r>
      <w:r>
        <w:rPr>
          <w:spacing w:val="32"/>
        </w:rPr>
        <w:t> </w:t>
      </w:r>
      <w:r>
        <w:rPr>
          <w:spacing w:val="-1"/>
        </w:rPr>
        <w:t>applicable</w:t>
      </w:r>
      <w:r>
        <w:rPr>
          <w:spacing w:val="35"/>
        </w:rPr>
        <w:t> </w:t>
      </w:r>
      <w:r>
        <w:rPr>
          <w:spacing w:val="-1"/>
        </w:rPr>
        <w:t>limit</w:t>
      </w:r>
      <w:r>
        <w:rPr>
          <w:spacing w:val="31"/>
        </w:rPr>
        <w:t> </w:t>
      </w:r>
      <w:r>
        <w:rPr/>
        <w:t>of</w:t>
      </w:r>
      <w:r>
        <w:rPr>
          <w:spacing w:val="31"/>
        </w:rPr>
        <w:t> </w:t>
      </w:r>
      <w:r>
        <w:rPr>
          <w:spacing w:val="-1"/>
        </w:rPr>
        <w:t>the</w:t>
      </w:r>
      <w:r>
        <w:rPr>
          <w:spacing w:val="32"/>
        </w:rPr>
        <w:t> </w:t>
      </w:r>
      <w:r>
        <w:rPr>
          <w:spacing w:val="-1"/>
        </w:rPr>
        <w:t>policy</w:t>
      </w:r>
      <w:r>
        <w:rPr>
          <w:spacing w:val="34"/>
        </w:rPr>
        <w:t> </w:t>
      </w:r>
      <w:r>
        <w:rPr>
          <w:spacing w:val="-1"/>
        </w:rPr>
        <w:t>for</w:t>
      </w:r>
      <w:r>
        <w:rPr>
          <w:spacing w:val="31"/>
        </w:rPr>
        <w:t> </w:t>
      </w:r>
      <w:r>
        <w:rPr>
          <w:spacing w:val="-2"/>
        </w:rPr>
        <w:t>the</w:t>
      </w:r>
      <w:r>
        <w:rPr>
          <w:spacing w:val="61"/>
        </w:rPr>
        <w:t> </w:t>
      </w:r>
      <w:r>
        <w:rPr>
          <w:spacing w:val="-1"/>
        </w:rPr>
        <w:t>covered historic</w:t>
      </w:r>
      <w:r>
        <w:rPr/>
        <w:t> </w:t>
      </w:r>
      <w:r>
        <w:rPr>
          <w:spacing w:val="-1"/>
        </w:rPr>
        <w:t>building.</w:t>
      </w:r>
      <w:r>
        <w:rPr/>
      </w:r>
    </w:p>
    <w:p>
      <w:pPr>
        <w:pStyle w:val="BodyText"/>
        <w:numPr>
          <w:ilvl w:val="1"/>
          <w:numId w:val="2"/>
        </w:numPr>
        <w:tabs>
          <w:tab w:pos="1182" w:val="left" w:leader="none"/>
        </w:tabs>
        <w:spacing w:line="275" w:lineRule="auto" w:before="0" w:after="0"/>
        <w:ind w:left="1181" w:right="118" w:hanging="361"/>
        <w:jc w:val="both"/>
      </w:pPr>
      <w:r>
        <w:rPr>
          <w:spacing w:val="-1"/>
        </w:rPr>
        <w:t>The</w:t>
      </w:r>
      <w:r>
        <w:rPr>
          <w:spacing w:val="38"/>
        </w:rPr>
        <w:t> </w:t>
      </w:r>
      <w:r>
        <w:rPr>
          <w:spacing w:val="-1"/>
        </w:rPr>
        <w:t>endorsement</w:t>
      </w:r>
      <w:r>
        <w:rPr>
          <w:spacing w:val="39"/>
        </w:rPr>
        <w:t> </w:t>
      </w:r>
      <w:r>
        <w:rPr>
          <w:spacing w:val="-1"/>
        </w:rPr>
        <w:t>is</w:t>
      </w:r>
      <w:r>
        <w:rPr>
          <w:spacing w:val="37"/>
        </w:rPr>
        <w:t> </w:t>
      </w:r>
      <w:r>
        <w:rPr>
          <w:spacing w:val="-1"/>
        </w:rPr>
        <w:t>optional,</w:t>
      </w:r>
      <w:r>
        <w:rPr>
          <w:spacing w:val="38"/>
        </w:rPr>
        <w:t> </w:t>
      </w:r>
      <w:r>
        <w:rPr>
          <w:spacing w:val="-1"/>
        </w:rPr>
        <w:t>at</w:t>
      </w:r>
      <w:r>
        <w:rPr>
          <w:spacing w:val="39"/>
        </w:rPr>
        <w:t> </w:t>
      </w:r>
      <w:r>
        <w:rPr>
          <w:spacing w:val="-1"/>
        </w:rPr>
        <w:t>the</w:t>
      </w:r>
      <w:r>
        <w:rPr>
          <w:spacing w:val="39"/>
        </w:rPr>
        <w:t> </w:t>
      </w:r>
      <w:r>
        <w:rPr>
          <w:spacing w:val="-1"/>
        </w:rPr>
        <w:t>insured’s</w:t>
      </w:r>
      <w:r>
        <w:rPr>
          <w:spacing w:val="37"/>
        </w:rPr>
        <w:t> </w:t>
      </w:r>
      <w:r>
        <w:rPr>
          <w:spacing w:val="-1"/>
        </w:rPr>
        <w:t>option,</w:t>
      </w:r>
      <w:r>
        <w:rPr>
          <w:spacing w:val="38"/>
        </w:rPr>
        <w:t> </w:t>
      </w:r>
      <w:r>
        <w:rPr>
          <w:spacing w:val="-1"/>
        </w:rPr>
        <w:t>as</w:t>
      </w:r>
      <w:r>
        <w:rPr>
          <w:spacing w:val="39"/>
        </w:rPr>
        <w:t> </w:t>
      </w:r>
      <w:r>
        <w:rPr>
          <w:spacing w:val="-1"/>
        </w:rPr>
        <w:t>long</w:t>
      </w:r>
      <w:r>
        <w:rPr>
          <w:spacing w:val="38"/>
        </w:rPr>
        <w:t> </w:t>
      </w:r>
      <w:r>
        <w:rPr>
          <w:spacing w:val="-1"/>
        </w:rPr>
        <w:t>as</w:t>
      </w:r>
      <w:r>
        <w:rPr>
          <w:spacing w:val="38"/>
        </w:rPr>
        <w:t> </w:t>
      </w:r>
      <w:r>
        <w:rPr>
          <w:spacing w:val="-1"/>
        </w:rPr>
        <w:t>the</w:t>
      </w:r>
      <w:r>
        <w:rPr>
          <w:spacing w:val="39"/>
        </w:rPr>
        <w:t> </w:t>
      </w:r>
      <w:r>
        <w:rPr>
          <w:spacing w:val="-1"/>
        </w:rPr>
        <w:t>building</w:t>
      </w:r>
      <w:r>
        <w:rPr>
          <w:spacing w:val="36"/>
        </w:rPr>
        <w:t> </w:t>
      </w:r>
      <w:r>
        <w:rPr>
          <w:spacing w:val="-1"/>
        </w:rPr>
        <w:t>meets</w:t>
      </w:r>
      <w:r>
        <w:rPr>
          <w:spacing w:val="39"/>
        </w:rPr>
        <w:t> </w:t>
      </w:r>
      <w:r>
        <w:rPr>
          <w:spacing w:val="-2"/>
        </w:rPr>
        <w:t>the</w:t>
      </w:r>
      <w:r>
        <w:rPr>
          <w:spacing w:val="61"/>
        </w:rPr>
        <w:t> </w:t>
      </w:r>
      <w:r>
        <w:rPr>
          <w:spacing w:val="-1"/>
        </w:rPr>
        <w:t>historic</w:t>
      </w:r>
      <w:r>
        <w:rPr/>
        <w:t> </w:t>
      </w:r>
      <w:r>
        <w:rPr>
          <w:spacing w:val="-1"/>
        </w:rPr>
        <w:t>building criteria.</w:t>
      </w:r>
      <w:r>
        <w:rPr/>
      </w:r>
    </w:p>
    <w:p>
      <w:pPr>
        <w:pStyle w:val="BodyText"/>
        <w:numPr>
          <w:ilvl w:val="1"/>
          <w:numId w:val="2"/>
        </w:numPr>
        <w:tabs>
          <w:tab w:pos="1182" w:val="left" w:leader="none"/>
        </w:tabs>
        <w:spacing w:line="240" w:lineRule="auto" w:before="2" w:after="0"/>
        <w:ind w:left="1181" w:right="0" w:hanging="361"/>
        <w:jc w:val="left"/>
      </w:pPr>
      <w:r>
        <w:rPr>
          <w:spacing w:val="-1"/>
        </w:rPr>
        <w:t>There</w:t>
      </w:r>
      <w:r>
        <w:rPr>
          <w:spacing w:val="1"/>
        </w:rPr>
        <w:t> </w:t>
      </w:r>
      <w:r>
        <w:rPr>
          <w:spacing w:val="-1"/>
        </w:rPr>
        <w:t>is</w:t>
      </w:r>
      <w:r>
        <w:rPr>
          <w:spacing w:val="-2"/>
        </w:rPr>
        <w:t> </w:t>
      </w:r>
      <w:r>
        <w:rPr>
          <w:spacing w:val="-1"/>
        </w:rPr>
        <w:t>no</w:t>
      </w:r>
      <w:r>
        <w:rPr>
          <w:spacing w:val="1"/>
        </w:rPr>
        <w:t> </w:t>
      </w:r>
      <w:r>
        <w:rPr>
          <w:spacing w:val="-1"/>
        </w:rPr>
        <w:t>additional</w:t>
      </w:r>
      <w:r>
        <w:rPr/>
        <w:t> </w:t>
      </w:r>
      <w:r>
        <w:rPr>
          <w:spacing w:val="-1"/>
        </w:rPr>
        <w:t>premium.</w:t>
      </w:r>
    </w:p>
    <w:p>
      <w:pPr>
        <w:pStyle w:val="BodyText"/>
        <w:numPr>
          <w:ilvl w:val="1"/>
          <w:numId w:val="2"/>
        </w:numPr>
        <w:tabs>
          <w:tab w:pos="1182" w:val="left" w:leader="none"/>
        </w:tabs>
        <w:spacing w:line="240" w:lineRule="auto" w:before="39" w:after="0"/>
        <w:ind w:left="1181" w:right="0" w:hanging="360"/>
        <w:jc w:val="left"/>
      </w:pPr>
      <w:r>
        <w:rPr>
          <w:spacing w:val="-1"/>
        </w:rPr>
        <w:t>The</w:t>
      </w:r>
      <w:r>
        <w:rPr>
          <w:spacing w:val="1"/>
        </w:rPr>
        <w:t> </w:t>
      </w:r>
      <w:r>
        <w:rPr>
          <w:spacing w:val="-1"/>
        </w:rPr>
        <w:t>endorsement</w:t>
      </w:r>
      <w:r>
        <w:rPr>
          <w:spacing w:val="-2"/>
        </w:rPr>
        <w:t> </w:t>
      </w:r>
      <w:r>
        <w:rPr>
          <w:spacing w:val="-1"/>
        </w:rPr>
        <w:t>attaches</w:t>
      </w:r>
      <w:r>
        <w:rPr>
          <w:spacing w:val="-2"/>
        </w:rPr>
        <w:t> </w:t>
      </w:r>
      <w:r>
        <w:rPr/>
        <w:t>to</w:t>
      </w:r>
      <w:r>
        <w:rPr>
          <w:spacing w:val="-1"/>
        </w:rPr>
        <w:t> the</w:t>
      </w:r>
      <w:r>
        <w:rPr>
          <w:spacing w:val="-2"/>
        </w:rPr>
        <w:t> </w:t>
      </w:r>
      <w:r>
        <w:rPr>
          <w:spacing w:val="-1"/>
        </w:rPr>
        <w:t>Property Coverage</w:t>
      </w:r>
      <w:r>
        <w:rPr>
          <w:spacing w:val="1"/>
        </w:rPr>
        <w:t> </w:t>
      </w:r>
      <w:r>
        <w:rPr>
          <w:spacing w:val="-1"/>
        </w:rPr>
        <w:t>Form,</w:t>
      </w:r>
      <w:r>
        <w:rPr/>
        <w:t> </w:t>
      </w:r>
      <w:r>
        <w:rPr>
          <w:spacing w:val="-1"/>
        </w:rPr>
        <w:t>Form</w:t>
      </w:r>
      <w:r>
        <w:rPr>
          <w:spacing w:val="1"/>
        </w:rPr>
        <w:t> </w:t>
      </w:r>
      <w:r>
        <w:rPr>
          <w:spacing w:val="-1"/>
        </w:rPr>
        <w:t>no.</w:t>
      </w:r>
      <w:r>
        <w:rPr>
          <w:spacing w:val="-3"/>
        </w:rPr>
        <w:t> </w:t>
      </w:r>
      <w:r>
        <w:rPr>
          <w:spacing w:val="-1"/>
        </w:rPr>
        <w:t>64543.</w:t>
      </w:r>
    </w:p>
    <w:p>
      <w:pPr>
        <w:spacing w:line="240" w:lineRule="auto" w:before="6"/>
        <w:rPr>
          <w:rFonts w:ascii="Calibri" w:hAnsi="Calibri" w:cs="Calibri" w:eastAsia="Calibri"/>
          <w:sz w:val="28"/>
          <w:szCs w:val="28"/>
        </w:rPr>
      </w:pPr>
    </w:p>
    <w:p>
      <w:pPr>
        <w:pStyle w:val="Heading1"/>
        <w:numPr>
          <w:ilvl w:val="0"/>
          <w:numId w:val="2"/>
        </w:numPr>
        <w:tabs>
          <w:tab w:pos="822" w:val="left" w:leader="none"/>
        </w:tabs>
        <w:spacing w:line="240" w:lineRule="auto" w:before="0" w:after="0"/>
        <w:ind w:left="821" w:right="0" w:hanging="360"/>
        <w:jc w:val="left"/>
        <w:rPr>
          <w:b w:val="0"/>
          <w:bCs w:val="0"/>
        </w:rPr>
      </w:pPr>
      <w:r>
        <w:rPr>
          <w:spacing w:val="-1"/>
        </w:rPr>
        <w:t>Historic</w:t>
      </w:r>
      <w:r>
        <w:rPr>
          <w:spacing w:val="1"/>
        </w:rPr>
        <w:t> </w:t>
      </w:r>
      <w:r>
        <w:rPr>
          <w:spacing w:val="-1"/>
        </w:rPr>
        <w:t>Building</w:t>
      </w:r>
      <w:r>
        <w:rPr>
          <w:spacing w:val="1"/>
        </w:rPr>
        <w:t> </w:t>
      </w:r>
      <w:r>
        <w:rPr>
          <w:spacing w:val="-1"/>
        </w:rPr>
        <w:t>Valuation</w:t>
      </w:r>
      <w:r>
        <w:rPr>
          <w:spacing w:val="-3"/>
        </w:rPr>
        <w:t> </w:t>
      </w:r>
      <w:r>
        <w:rPr>
          <w:spacing w:val="-1"/>
        </w:rPr>
        <w:t>Endorsement,</w:t>
      </w:r>
      <w:r>
        <w:rPr>
          <w:spacing w:val="-2"/>
        </w:rPr>
        <w:t> </w:t>
      </w:r>
      <w:r>
        <w:rPr>
          <w:spacing w:val="-1"/>
        </w:rPr>
        <w:t>Form</w:t>
      </w:r>
      <w:r>
        <w:rPr>
          <w:spacing w:val="-2"/>
        </w:rPr>
        <w:t> </w:t>
      </w:r>
      <w:r>
        <w:rPr>
          <w:spacing w:val="-1"/>
        </w:rPr>
        <w:t>No. 118333</w:t>
      </w:r>
      <w:r>
        <w:rPr>
          <w:b w:val="0"/>
        </w:rPr>
      </w:r>
    </w:p>
    <w:p>
      <w:pPr>
        <w:pStyle w:val="BodyText"/>
        <w:numPr>
          <w:ilvl w:val="1"/>
          <w:numId w:val="2"/>
        </w:numPr>
        <w:tabs>
          <w:tab w:pos="1182" w:val="left" w:leader="none"/>
        </w:tabs>
        <w:spacing w:line="274" w:lineRule="auto" w:before="41" w:after="0"/>
        <w:ind w:left="1181" w:right="114" w:hanging="360"/>
        <w:jc w:val="both"/>
      </w:pPr>
      <w:r>
        <w:rPr>
          <w:spacing w:val="-1"/>
        </w:rPr>
        <w:t>The</w:t>
      </w:r>
      <w:r>
        <w:rPr>
          <w:spacing w:val="24"/>
        </w:rPr>
        <w:t> </w:t>
      </w:r>
      <w:r>
        <w:rPr>
          <w:spacing w:val="-1"/>
        </w:rPr>
        <w:t>endorsement</w:t>
      </w:r>
      <w:r>
        <w:rPr>
          <w:spacing w:val="25"/>
        </w:rPr>
        <w:t> </w:t>
      </w:r>
      <w:r>
        <w:rPr>
          <w:spacing w:val="-1"/>
        </w:rPr>
        <w:t>is</w:t>
      </w:r>
      <w:r>
        <w:rPr>
          <w:spacing w:val="22"/>
        </w:rPr>
        <w:t> </w:t>
      </w:r>
      <w:r>
        <w:rPr>
          <w:spacing w:val="-1"/>
        </w:rPr>
        <w:t>available</w:t>
      </w:r>
      <w:r>
        <w:rPr>
          <w:spacing w:val="25"/>
        </w:rPr>
        <w:t> </w:t>
      </w:r>
      <w:r>
        <w:rPr>
          <w:spacing w:val="-1"/>
        </w:rPr>
        <w:t>to</w:t>
      </w:r>
      <w:r>
        <w:rPr>
          <w:spacing w:val="25"/>
        </w:rPr>
        <w:t> </w:t>
      </w:r>
      <w:r>
        <w:rPr>
          <w:spacing w:val="-1"/>
        </w:rPr>
        <w:t>insureds</w:t>
      </w:r>
      <w:r>
        <w:rPr>
          <w:spacing w:val="22"/>
        </w:rPr>
        <w:t> </w:t>
      </w:r>
      <w:r>
        <w:rPr/>
        <w:t>for</w:t>
      </w:r>
      <w:r>
        <w:rPr>
          <w:spacing w:val="22"/>
        </w:rPr>
        <w:t> </w:t>
      </w:r>
      <w:r>
        <w:rPr/>
        <w:t>a</w:t>
      </w:r>
      <w:r>
        <w:rPr>
          <w:spacing w:val="24"/>
        </w:rPr>
        <w:t> </w:t>
      </w:r>
      <w:r>
        <w:rPr>
          <w:spacing w:val="-2"/>
        </w:rPr>
        <w:t>building</w:t>
      </w:r>
      <w:r>
        <w:rPr>
          <w:spacing w:val="23"/>
        </w:rPr>
        <w:t> </w:t>
      </w:r>
      <w:r>
        <w:rPr>
          <w:spacing w:val="-1"/>
        </w:rPr>
        <w:t>defined</w:t>
      </w:r>
      <w:r>
        <w:rPr>
          <w:spacing w:val="23"/>
        </w:rPr>
        <w:t> </w:t>
      </w:r>
      <w:r>
        <w:rPr>
          <w:spacing w:val="-1"/>
        </w:rPr>
        <w:t>as</w:t>
      </w:r>
      <w:r>
        <w:rPr>
          <w:spacing w:val="22"/>
        </w:rPr>
        <w:t> </w:t>
      </w:r>
      <w:r>
        <w:rPr>
          <w:spacing w:val="-1"/>
        </w:rPr>
        <w:t>being</w:t>
      </w:r>
      <w:r>
        <w:rPr>
          <w:spacing w:val="23"/>
        </w:rPr>
        <w:t> </w:t>
      </w:r>
      <w:r>
        <w:rPr>
          <w:spacing w:val="-1"/>
        </w:rPr>
        <w:t>at</w:t>
      </w:r>
      <w:r>
        <w:rPr>
          <w:spacing w:val="22"/>
        </w:rPr>
        <w:t> </w:t>
      </w:r>
      <w:r>
        <w:rPr>
          <w:spacing w:val="-1"/>
        </w:rPr>
        <w:t>least</w:t>
      </w:r>
      <w:r>
        <w:rPr>
          <w:spacing w:val="25"/>
        </w:rPr>
        <w:t> </w:t>
      </w:r>
      <w:r>
        <w:rPr>
          <w:spacing w:val="-2"/>
        </w:rPr>
        <w:t>fifty</w:t>
      </w:r>
      <w:r>
        <w:rPr>
          <w:spacing w:val="25"/>
        </w:rPr>
        <w:t> </w:t>
      </w:r>
      <w:r>
        <w:rPr>
          <w:spacing w:val="-2"/>
        </w:rPr>
        <w:t>(50)</w:t>
      </w:r>
      <w:r>
        <w:rPr>
          <w:spacing w:val="61"/>
        </w:rPr>
        <w:t> </w:t>
      </w:r>
      <w:r>
        <w:rPr>
          <w:spacing w:val="-1"/>
        </w:rPr>
        <w:t>years</w:t>
      </w:r>
      <w:r>
        <w:rPr>
          <w:spacing w:val="43"/>
        </w:rPr>
        <w:t> </w:t>
      </w:r>
      <w:r>
        <w:rPr>
          <w:spacing w:val="-1"/>
        </w:rPr>
        <w:t>old,</w:t>
      </w:r>
      <w:r>
        <w:rPr>
          <w:spacing w:val="44"/>
        </w:rPr>
        <w:t> </w:t>
      </w:r>
      <w:r>
        <w:rPr>
          <w:spacing w:val="-1"/>
        </w:rPr>
        <w:t>which</w:t>
      </w:r>
      <w:r>
        <w:rPr>
          <w:spacing w:val="43"/>
        </w:rPr>
        <w:t> </w:t>
      </w:r>
      <w:r>
        <w:rPr>
          <w:spacing w:val="-1"/>
        </w:rPr>
        <w:t>is</w:t>
      </w:r>
      <w:r>
        <w:rPr>
          <w:spacing w:val="43"/>
        </w:rPr>
        <w:t> </w:t>
      </w:r>
      <w:r>
        <w:rPr>
          <w:spacing w:val="-1"/>
        </w:rPr>
        <w:t>listed</w:t>
      </w:r>
      <w:r>
        <w:rPr>
          <w:spacing w:val="40"/>
        </w:rPr>
        <w:t> </w:t>
      </w:r>
      <w:r>
        <w:rPr>
          <w:spacing w:val="-1"/>
        </w:rPr>
        <w:t>in</w:t>
      </w:r>
      <w:r>
        <w:rPr>
          <w:spacing w:val="45"/>
        </w:rPr>
        <w:t> </w:t>
      </w:r>
      <w:r>
        <w:rPr/>
        <w:t>or</w:t>
      </w:r>
      <w:r>
        <w:rPr>
          <w:spacing w:val="44"/>
        </w:rPr>
        <w:t> </w:t>
      </w:r>
      <w:r>
        <w:rPr>
          <w:spacing w:val="-1"/>
        </w:rPr>
        <w:t>eligible</w:t>
      </w:r>
      <w:r>
        <w:rPr>
          <w:spacing w:val="43"/>
        </w:rPr>
        <w:t> </w:t>
      </w:r>
      <w:r>
        <w:rPr/>
        <w:t>for</w:t>
      </w:r>
      <w:r>
        <w:rPr>
          <w:spacing w:val="44"/>
        </w:rPr>
        <w:t> </w:t>
      </w:r>
      <w:r>
        <w:rPr>
          <w:spacing w:val="-1"/>
        </w:rPr>
        <w:t>the</w:t>
      </w:r>
      <w:r>
        <w:rPr>
          <w:spacing w:val="44"/>
        </w:rPr>
        <w:t> </w:t>
      </w:r>
      <w:r>
        <w:rPr>
          <w:spacing w:val="-1"/>
        </w:rPr>
        <w:t>National</w:t>
      </w:r>
      <w:r>
        <w:rPr>
          <w:spacing w:val="45"/>
        </w:rPr>
        <w:t> </w:t>
      </w:r>
      <w:r>
        <w:rPr>
          <w:spacing w:val="-1"/>
        </w:rPr>
        <w:t>Register</w:t>
      </w:r>
      <w:r>
        <w:rPr>
          <w:spacing w:val="41"/>
        </w:rPr>
        <w:t> </w:t>
      </w:r>
      <w:r>
        <w:rPr/>
        <w:t>of</w:t>
      </w:r>
      <w:r>
        <w:rPr>
          <w:spacing w:val="46"/>
        </w:rPr>
        <w:t> </w:t>
      </w:r>
      <w:r>
        <w:rPr>
          <w:spacing w:val="-1"/>
        </w:rPr>
        <w:t>Historic</w:t>
      </w:r>
      <w:r>
        <w:rPr>
          <w:spacing w:val="44"/>
        </w:rPr>
        <w:t> </w:t>
      </w:r>
      <w:r>
        <w:rPr>
          <w:spacing w:val="-1"/>
        </w:rPr>
        <w:t>Places</w:t>
      </w:r>
      <w:r>
        <w:rPr>
          <w:spacing w:val="40"/>
        </w:rPr>
        <w:t> </w:t>
      </w:r>
      <w:r>
        <w:rPr/>
        <w:t>or</w:t>
      </w:r>
      <w:r>
        <w:rPr>
          <w:spacing w:val="46"/>
        </w:rPr>
        <w:t> </w:t>
      </w:r>
      <w:r>
        <w:rPr>
          <w:spacing w:val="-2"/>
        </w:rPr>
        <w:t>is</w:t>
      </w:r>
      <w:r>
        <w:rPr>
          <w:spacing w:val="67"/>
        </w:rPr>
        <w:t> </w:t>
      </w:r>
      <w:r>
        <w:rPr>
          <w:spacing w:val="-1"/>
        </w:rPr>
        <w:t>recognized locally</w:t>
      </w:r>
      <w:r>
        <w:rPr>
          <w:spacing w:val="1"/>
        </w:rPr>
        <w:t> </w:t>
      </w:r>
      <w:r>
        <w:rPr>
          <w:spacing w:val="-1"/>
        </w:rPr>
        <w:t>as</w:t>
      </w:r>
      <w:r>
        <w:rPr/>
        <w:t> </w:t>
      </w:r>
      <w:r>
        <w:rPr>
          <w:spacing w:val="-2"/>
        </w:rPr>
        <w:t>having</w:t>
      </w:r>
      <w:r>
        <w:rPr>
          <w:spacing w:val="-1"/>
        </w:rPr>
        <w:t> historic</w:t>
      </w:r>
      <w:r>
        <w:rPr>
          <w:spacing w:val="-2"/>
        </w:rPr>
        <w:t> </w:t>
      </w:r>
      <w:r>
        <w:rPr>
          <w:spacing w:val="-1"/>
        </w:rPr>
        <w:t>significance.</w:t>
      </w:r>
    </w:p>
    <w:p>
      <w:pPr>
        <w:pStyle w:val="BodyText"/>
        <w:numPr>
          <w:ilvl w:val="1"/>
          <w:numId w:val="2"/>
        </w:numPr>
        <w:tabs>
          <w:tab w:pos="1182" w:val="left" w:leader="none"/>
        </w:tabs>
        <w:spacing w:line="275" w:lineRule="auto" w:before="2" w:after="0"/>
        <w:ind w:left="1181" w:right="113" w:hanging="360"/>
        <w:jc w:val="both"/>
      </w:pPr>
      <w:r>
        <w:rPr>
          <w:spacing w:val="-1"/>
        </w:rPr>
        <w:t>The</w:t>
      </w:r>
      <w:r>
        <w:rPr>
          <w:spacing w:val="18"/>
        </w:rPr>
        <w:t> </w:t>
      </w:r>
      <w:r>
        <w:rPr>
          <w:spacing w:val="-1"/>
        </w:rPr>
        <w:t>endorsement</w:t>
      </w:r>
      <w:r>
        <w:rPr>
          <w:spacing w:val="20"/>
        </w:rPr>
        <w:t> </w:t>
      </w:r>
      <w:r>
        <w:rPr>
          <w:spacing w:val="-2"/>
        </w:rPr>
        <w:t>amends</w:t>
      </w:r>
      <w:r>
        <w:rPr>
          <w:spacing w:val="17"/>
        </w:rPr>
        <w:t> </w:t>
      </w:r>
      <w:r>
        <w:rPr>
          <w:spacing w:val="-1"/>
        </w:rPr>
        <w:t>the</w:t>
      </w:r>
      <w:r>
        <w:rPr>
          <w:spacing w:val="18"/>
        </w:rPr>
        <w:t> </w:t>
      </w:r>
      <w:r>
        <w:rPr>
          <w:spacing w:val="-1"/>
        </w:rPr>
        <w:t>Loss</w:t>
      </w:r>
      <w:r>
        <w:rPr>
          <w:spacing w:val="19"/>
        </w:rPr>
        <w:t> </w:t>
      </w:r>
      <w:r>
        <w:rPr>
          <w:spacing w:val="-1"/>
        </w:rPr>
        <w:t>Conditions,</w:t>
      </w:r>
      <w:r>
        <w:rPr>
          <w:spacing w:val="19"/>
        </w:rPr>
        <w:t> </w:t>
      </w:r>
      <w:r>
        <w:rPr>
          <w:spacing w:val="-1"/>
        </w:rPr>
        <w:t>Valuation</w:t>
      </w:r>
      <w:r>
        <w:rPr>
          <w:spacing w:val="19"/>
        </w:rPr>
        <w:t> </w:t>
      </w:r>
      <w:r>
        <w:rPr>
          <w:spacing w:val="-1"/>
        </w:rPr>
        <w:t>section</w:t>
      </w:r>
      <w:r>
        <w:rPr>
          <w:spacing w:val="16"/>
        </w:rPr>
        <w:t> </w:t>
      </w:r>
      <w:r>
        <w:rPr>
          <w:spacing w:val="-1"/>
        </w:rPr>
        <w:t>and</w:t>
      </w:r>
      <w:r>
        <w:rPr>
          <w:spacing w:val="19"/>
        </w:rPr>
        <w:t> </w:t>
      </w:r>
      <w:r>
        <w:rPr>
          <w:spacing w:val="-1"/>
        </w:rPr>
        <w:t>is</w:t>
      </w:r>
      <w:r>
        <w:rPr>
          <w:spacing w:val="19"/>
        </w:rPr>
        <w:t> </w:t>
      </w:r>
      <w:r>
        <w:rPr>
          <w:spacing w:val="-1"/>
        </w:rPr>
        <w:t>used</w:t>
      </w:r>
      <w:r>
        <w:rPr>
          <w:spacing w:val="16"/>
        </w:rPr>
        <w:t> </w:t>
      </w:r>
      <w:r>
        <w:rPr/>
        <w:t>to</w:t>
      </w:r>
      <w:r>
        <w:rPr>
          <w:spacing w:val="18"/>
        </w:rPr>
        <w:t> </w:t>
      </w:r>
      <w:r>
        <w:rPr>
          <w:spacing w:val="-1"/>
        </w:rPr>
        <w:t>determine</w:t>
      </w:r>
      <w:r>
        <w:rPr>
          <w:spacing w:val="49"/>
        </w:rPr>
        <w:t> </w:t>
      </w:r>
      <w:r>
        <w:rPr>
          <w:spacing w:val="-1"/>
        </w:rPr>
        <w:t>the</w:t>
      </w:r>
      <w:r>
        <w:rPr>
          <w:spacing w:val="20"/>
        </w:rPr>
        <w:t> </w:t>
      </w:r>
      <w:r>
        <w:rPr>
          <w:spacing w:val="-1"/>
        </w:rPr>
        <w:t>value</w:t>
      </w:r>
      <w:r>
        <w:rPr>
          <w:spacing w:val="20"/>
        </w:rPr>
        <w:t> </w:t>
      </w:r>
      <w:r>
        <w:rPr/>
        <w:t>of</w:t>
      </w:r>
      <w:r>
        <w:rPr>
          <w:spacing w:val="22"/>
        </w:rPr>
        <w:t> </w:t>
      </w:r>
      <w:r>
        <w:rPr/>
        <w:t>a</w:t>
      </w:r>
      <w:r>
        <w:rPr>
          <w:spacing w:val="19"/>
        </w:rPr>
        <w:t> </w:t>
      </w:r>
      <w:r>
        <w:rPr>
          <w:spacing w:val="-1"/>
        </w:rPr>
        <w:t>covered</w:t>
      </w:r>
      <w:r>
        <w:rPr>
          <w:spacing w:val="21"/>
        </w:rPr>
        <w:t> </w:t>
      </w:r>
      <w:r>
        <w:rPr>
          <w:spacing w:val="-1"/>
        </w:rPr>
        <w:t>historic</w:t>
      </w:r>
      <w:r>
        <w:rPr>
          <w:spacing w:val="19"/>
        </w:rPr>
        <w:t> </w:t>
      </w:r>
      <w:r>
        <w:rPr>
          <w:spacing w:val="-1"/>
        </w:rPr>
        <w:t>building</w:t>
      </w:r>
      <w:r>
        <w:rPr>
          <w:spacing w:val="21"/>
        </w:rPr>
        <w:t> </w:t>
      </w:r>
      <w:r>
        <w:rPr>
          <w:spacing w:val="-1"/>
        </w:rPr>
        <w:t>at</w:t>
      </w:r>
      <w:r>
        <w:rPr>
          <w:spacing w:val="22"/>
        </w:rPr>
        <w:t> </w:t>
      </w:r>
      <w:r>
        <w:rPr>
          <w:spacing w:val="-1"/>
        </w:rPr>
        <w:t>the</w:t>
      </w:r>
      <w:r>
        <w:rPr>
          <w:spacing w:val="20"/>
        </w:rPr>
        <w:t> </w:t>
      </w:r>
      <w:r>
        <w:rPr>
          <w:spacing w:val="-1"/>
        </w:rPr>
        <w:t>time</w:t>
      </w:r>
      <w:r>
        <w:rPr>
          <w:spacing w:val="18"/>
        </w:rPr>
        <w:t> </w:t>
      </w:r>
      <w:r>
        <w:rPr/>
        <w:t>of</w:t>
      </w:r>
      <w:r>
        <w:rPr>
          <w:spacing w:val="22"/>
        </w:rPr>
        <w:t> </w:t>
      </w:r>
      <w:r>
        <w:rPr>
          <w:spacing w:val="-2"/>
        </w:rPr>
        <w:t>the</w:t>
      </w:r>
      <w:r>
        <w:rPr>
          <w:spacing w:val="22"/>
        </w:rPr>
        <w:t> </w:t>
      </w:r>
      <w:r>
        <w:rPr>
          <w:spacing w:val="-1"/>
        </w:rPr>
        <w:t>loss</w:t>
      </w:r>
      <w:r>
        <w:rPr>
          <w:spacing w:val="22"/>
        </w:rPr>
        <w:t> </w:t>
      </w:r>
      <w:r>
        <w:rPr>
          <w:spacing w:val="-2"/>
        </w:rPr>
        <w:t>at</w:t>
      </w:r>
      <w:r>
        <w:rPr>
          <w:spacing w:val="22"/>
        </w:rPr>
        <w:t> </w:t>
      </w:r>
      <w:r>
        <w:rPr>
          <w:spacing w:val="-1"/>
        </w:rPr>
        <w:t>replacement</w:t>
      </w:r>
      <w:r>
        <w:rPr>
          <w:spacing w:val="20"/>
        </w:rPr>
        <w:t> </w:t>
      </w:r>
      <w:r>
        <w:rPr>
          <w:spacing w:val="-1"/>
        </w:rPr>
        <w:t>cost,</w:t>
      </w:r>
      <w:r>
        <w:rPr>
          <w:spacing w:val="19"/>
        </w:rPr>
        <w:t> </w:t>
      </w:r>
      <w:r>
        <w:rPr>
          <w:spacing w:val="-1"/>
        </w:rPr>
        <w:t>which</w:t>
      </w:r>
      <w:r>
        <w:rPr>
          <w:spacing w:val="63"/>
        </w:rPr>
        <w:t> </w:t>
      </w:r>
      <w:r>
        <w:rPr>
          <w:spacing w:val="-1"/>
        </w:rPr>
        <w:t>includes</w:t>
      </w:r>
      <w:r>
        <w:rPr>
          <w:spacing w:val="45"/>
        </w:rPr>
        <w:t> </w:t>
      </w:r>
      <w:r>
        <w:rPr>
          <w:spacing w:val="-1"/>
        </w:rPr>
        <w:t>workmanship.</w:t>
      </w:r>
      <w:r>
        <w:rPr>
          <w:spacing w:val="40"/>
        </w:rPr>
        <w:t> </w:t>
      </w:r>
      <w:r>
        <w:rPr>
          <w:spacing w:val="-1"/>
        </w:rPr>
        <w:t>Functional</w:t>
      </w:r>
      <w:r>
        <w:rPr>
          <w:spacing w:val="46"/>
        </w:rPr>
        <w:t> </w:t>
      </w:r>
      <w:r>
        <w:rPr>
          <w:spacing w:val="-1"/>
        </w:rPr>
        <w:t>Replacement</w:t>
      </w:r>
      <w:r>
        <w:rPr>
          <w:spacing w:val="46"/>
        </w:rPr>
        <w:t> </w:t>
      </w:r>
      <w:r>
        <w:rPr>
          <w:spacing w:val="-1"/>
        </w:rPr>
        <w:t>Cost,</w:t>
      </w:r>
      <w:r>
        <w:rPr>
          <w:spacing w:val="46"/>
        </w:rPr>
        <w:t> </w:t>
      </w:r>
      <w:r>
        <w:rPr>
          <w:spacing w:val="-1"/>
        </w:rPr>
        <w:t>i.e.</w:t>
      </w:r>
      <w:r>
        <w:rPr>
          <w:spacing w:val="43"/>
        </w:rPr>
        <w:t> </w:t>
      </w:r>
      <w:r>
        <w:rPr>
          <w:spacing w:val="-1"/>
        </w:rPr>
        <w:t>cost</w:t>
      </w:r>
      <w:r>
        <w:rPr>
          <w:spacing w:val="44"/>
        </w:rPr>
        <w:t> </w:t>
      </w:r>
      <w:r>
        <w:rPr>
          <w:spacing w:val="-1"/>
        </w:rPr>
        <w:t>to</w:t>
      </w:r>
      <w:r>
        <w:rPr>
          <w:spacing w:val="46"/>
        </w:rPr>
        <w:t> </w:t>
      </w:r>
      <w:r>
        <w:rPr>
          <w:spacing w:val="-1"/>
        </w:rPr>
        <w:t>replace</w:t>
      </w:r>
      <w:r>
        <w:rPr>
          <w:spacing w:val="44"/>
        </w:rPr>
        <w:t> </w:t>
      </w:r>
      <w:r>
        <w:rPr>
          <w:spacing w:val="-1"/>
        </w:rPr>
        <w:t>property</w:t>
      </w:r>
      <w:r>
        <w:rPr>
          <w:spacing w:val="45"/>
        </w:rPr>
        <w:t> </w:t>
      </w:r>
      <w:r>
        <w:rPr>
          <w:spacing w:val="-1"/>
        </w:rPr>
        <w:t>with</w:t>
      </w:r>
      <w:r>
        <w:rPr>
          <w:spacing w:val="41"/>
        </w:rPr>
        <w:t> </w:t>
      </w:r>
      <w:r>
        <w:rPr>
          <w:spacing w:val="-1"/>
        </w:rPr>
        <w:t>similar</w:t>
      </w:r>
      <w:r>
        <w:rPr>
          <w:spacing w:val="26"/>
        </w:rPr>
        <w:t> </w:t>
      </w:r>
      <w:r>
        <w:rPr>
          <w:spacing w:val="-1"/>
        </w:rPr>
        <w:t>property</w:t>
      </w:r>
      <w:r>
        <w:rPr>
          <w:spacing w:val="28"/>
        </w:rPr>
        <w:t> </w:t>
      </w:r>
      <w:r>
        <w:rPr>
          <w:spacing w:val="-1"/>
        </w:rPr>
        <w:t>intended</w:t>
      </w:r>
      <w:r>
        <w:rPr>
          <w:spacing w:val="23"/>
        </w:rPr>
        <w:t> </w:t>
      </w:r>
      <w:r>
        <w:rPr/>
        <w:t>to</w:t>
      </w:r>
      <w:r>
        <w:rPr>
          <w:spacing w:val="28"/>
        </w:rPr>
        <w:t> </w:t>
      </w:r>
      <w:r>
        <w:rPr>
          <w:spacing w:val="-1"/>
        </w:rPr>
        <w:t>perform</w:t>
      </w:r>
      <w:r>
        <w:rPr>
          <w:spacing w:val="27"/>
        </w:rPr>
        <w:t> </w:t>
      </w:r>
      <w:r>
        <w:rPr>
          <w:spacing w:val="-2"/>
        </w:rPr>
        <w:t>the</w:t>
      </w:r>
      <w:r>
        <w:rPr>
          <w:spacing w:val="27"/>
        </w:rPr>
        <w:t> </w:t>
      </w:r>
      <w:r>
        <w:rPr>
          <w:spacing w:val="-1"/>
        </w:rPr>
        <w:t>same</w:t>
      </w:r>
      <w:r>
        <w:rPr>
          <w:spacing w:val="27"/>
        </w:rPr>
        <w:t> </w:t>
      </w:r>
      <w:r>
        <w:rPr>
          <w:spacing w:val="-1"/>
        </w:rPr>
        <w:t>function,</w:t>
      </w:r>
      <w:r>
        <w:rPr>
          <w:spacing w:val="4"/>
        </w:rPr>
        <w:t> </w:t>
      </w:r>
      <w:r>
        <w:rPr>
          <w:spacing w:val="-1"/>
        </w:rPr>
        <w:t>as</w:t>
      </w:r>
      <w:r>
        <w:rPr>
          <w:spacing w:val="24"/>
        </w:rPr>
        <w:t> </w:t>
      </w:r>
      <w:r>
        <w:rPr>
          <w:spacing w:val="-1"/>
        </w:rPr>
        <w:t>defined</w:t>
      </w:r>
      <w:r>
        <w:rPr>
          <w:spacing w:val="26"/>
        </w:rPr>
        <w:t> </w:t>
      </w:r>
      <w:r>
        <w:rPr>
          <w:spacing w:val="-1"/>
        </w:rPr>
        <w:t>in</w:t>
      </w:r>
      <w:r>
        <w:rPr>
          <w:spacing w:val="25"/>
        </w:rPr>
        <w:t> </w:t>
      </w:r>
      <w:r>
        <w:rPr>
          <w:spacing w:val="-1"/>
        </w:rPr>
        <w:t>the</w:t>
      </w:r>
      <w:r>
        <w:rPr>
          <w:spacing w:val="25"/>
        </w:rPr>
        <w:t> </w:t>
      </w:r>
      <w:r>
        <w:rPr>
          <w:spacing w:val="-1"/>
        </w:rPr>
        <w:t>endorsement,</w:t>
      </w:r>
      <w:r>
        <w:rPr>
          <w:spacing w:val="51"/>
        </w:rPr>
        <w:t> </w:t>
      </w:r>
      <w:r>
        <w:rPr>
          <w:spacing w:val="-1"/>
        </w:rPr>
        <w:t>can</w:t>
      </w:r>
      <w:r>
        <w:rPr/>
        <w:t> </w:t>
      </w:r>
      <w:r>
        <w:rPr>
          <w:spacing w:val="-1"/>
        </w:rPr>
        <w:t>be</w:t>
      </w:r>
      <w:r>
        <w:rPr>
          <w:spacing w:val="48"/>
        </w:rPr>
        <w:t> </w:t>
      </w:r>
      <w:r>
        <w:rPr>
          <w:spacing w:val="-1"/>
        </w:rPr>
        <w:t>claimed</w:t>
      </w:r>
      <w:r>
        <w:rPr/>
        <w:t> </w:t>
      </w:r>
      <w:r>
        <w:rPr>
          <w:spacing w:val="-1"/>
        </w:rPr>
        <w:t>if</w:t>
      </w:r>
      <w:r>
        <w:rPr>
          <w:spacing w:val="48"/>
        </w:rPr>
        <w:t> </w:t>
      </w:r>
      <w:r>
        <w:rPr>
          <w:spacing w:val="-1"/>
        </w:rPr>
        <w:t>the</w:t>
      </w:r>
      <w:r>
        <w:rPr>
          <w:spacing w:val="49"/>
        </w:rPr>
        <w:t> </w:t>
      </w:r>
      <w:r>
        <w:rPr>
          <w:spacing w:val="-2"/>
        </w:rPr>
        <w:t>cost</w:t>
      </w:r>
      <w:r>
        <w:rPr>
          <w:spacing w:val="1"/>
        </w:rPr>
        <w:t> </w:t>
      </w:r>
      <w:r>
        <w:rPr>
          <w:spacing w:val="-1"/>
        </w:rPr>
        <w:t>to</w:t>
      </w:r>
      <w:r>
        <w:rPr>
          <w:spacing w:val="2"/>
        </w:rPr>
        <w:t> </w:t>
      </w:r>
      <w:r>
        <w:rPr>
          <w:spacing w:val="-1"/>
        </w:rPr>
        <w:t>replace</w:t>
      </w:r>
      <w:r>
        <w:rPr>
          <w:spacing w:val="48"/>
        </w:rPr>
        <w:t> </w:t>
      </w:r>
      <w:r>
        <w:rPr>
          <w:spacing w:val="-1"/>
        </w:rPr>
        <w:t>property</w:t>
      </w:r>
      <w:r>
        <w:rPr>
          <w:spacing w:val="49"/>
        </w:rPr>
        <w:t> </w:t>
      </w:r>
      <w:r>
        <w:rPr>
          <w:spacing w:val="-2"/>
        </w:rPr>
        <w:t>with</w:t>
      </w:r>
      <w:r>
        <w:rPr/>
        <w:t>  </w:t>
      </w:r>
      <w:r>
        <w:rPr>
          <w:spacing w:val="-1"/>
        </w:rPr>
        <w:t>identical</w:t>
      </w:r>
      <w:r>
        <w:rPr>
          <w:spacing w:val="1"/>
        </w:rPr>
        <w:t> </w:t>
      </w:r>
      <w:r>
        <w:rPr>
          <w:spacing w:val="-1"/>
        </w:rPr>
        <w:t>property</w:t>
      </w:r>
      <w:r>
        <w:rPr>
          <w:spacing w:val="49"/>
        </w:rPr>
        <w:t> </w:t>
      </w:r>
      <w:r>
        <w:rPr>
          <w:spacing w:val="-1"/>
        </w:rPr>
        <w:t>is</w:t>
      </w:r>
      <w:r>
        <w:rPr>
          <w:spacing w:val="1"/>
        </w:rPr>
        <w:t> </w:t>
      </w:r>
      <w:r>
        <w:rPr>
          <w:spacing w:val="-1"/>
        </w:rPr>
        <w:t>impossible</w:t>
      </w:r>
      <w:r>
        <w:rPr>
          <w:spacing w:val="49"/>
        </w:rPr>
        <w:t> </w:t>
      </w:r>
      <w:r>
        <w:rPr/>
        <w:t>or</w:t>
      </w:r>
      <w:r>
        <w:rPr>
          <w:spacing w:val="55"/>
        </w:rPr>
        <w:t> </w:t>
      </w:r>
      <w:r>
        <w:rPr>
          <w:spacing w:val="-1"/>
        </w:rPr>
        <w:t>unnecessary.</w:t>
      </w:r>
      <w:r>
        <w:rPr>
          <w:spacing w:val="26"/>
        </w:rPr>
        <w:t> </w:t>
      </w:r>
      <w:r>
        <w:rPr>
          <w:spacing w:val="-1"/>
        </w:rPr>
        <w:t>Actual</w:t>
      </w:r>
      <w:r>
        <w:rPr>
          <w:spacing w:val="14"/>
        </w:rPr>
        <w:t> </w:t>
      </w:r>
      <w:r>
        <w:rPr>
          <w:spacing w:val="-1"/>
        </w:rPr>
        <w:t>Cash</w:t>
      </w:r>
      <w:r>
        <w:rPr>
          <w:spacing w:val="9"/>
        </w:rPr>
        <w:t> </w:t>
      </w:r>
      <w:r>
        <w:rPr>
          <w:spacing w:val="-1"/>
        </w:rPr>
        <w:t>Value</w:t>
      </w:r>
      <w:r>
        <w:rPr>
          <w:spacing w:val="15"/>
        </w:rPr>
        <w:t> </w:t>
      </w:r>
      <w:r>
        <w:rPr>
          <w:spacing w:val="-1"/>
        </w:rPr>
        <w:t>will</w:t>
      </w:r>
      <w:r>
        <w:rPr>
          <w:spacing w:val="12"/>
        </w:rPr>
        <w:t> </w:t>
      </w:r>
      <w:r>
        <w:rPr>
          <w:spacing w:val="-1"/>
        </w:rPr>
        <w:t>apply</w:t>
      </w:r>
      <w:r>
        <w:rPr>
          <w:spacing w:val="15"/>
        </w:rPr>
        <w:t> </w:t>
      </w:r>
      <w:r>
        <w:rPr>
          <w:spacing w:val="-1"/>
        </w:rPr>
        <w:t>based</w:t>
      </w:r>
      <w:r>
        <w:rPr>
          <w:spacing w:val="11"/>
        </w:rPr>
        <w:t> </w:t>
      </w:r>
      <w:r>
        <w:rPr/>
        <w:t>on</w:t>
      </w:r>
      <w:r>
        <w:rPr>
          <w:spacing w:val="11"/>
        </w:rPr>
        <w:t> </w:t>
      </w:r>
      <w:r>
        <w:rPr>
          <w:spacing w:val="-1"/>
        </w:rPr>
        <w:t>the</w:t>
      </w:r>
      <w:r>
        <w:rPr>
          <w:spacing w:val="13"/>
        </w:rPr>
        <w:t> </w:t>
      </w:r>
      <w:r>
        <w:rPr>
          <w:spacing w:val="-1"/>
        </w:rPr>
        <w:t>value</w:t>
      </w:r>
      <w:r>
        <w:rPr>
          <w:spacing w:val="15"/>
        </w:rPr>
        <w:t> </w:t>
      </w:r>
      <w:r>
        <w:rPr>
          <w:spacing w:val="-2"/>
        </w:rPr>
        <w:t>at</w:t>
      </w:r>
      <w:r>
        <w:rPr>
          <w:spacing w:val="15"/>
        </w:rPr>
        <w:t> </w:t>
      </w:r>
      <w:r>
        <w:rPr>
          <w:spacing w:val="-2"/>
        </w:rPr>
        <w:t>the</w:t>
      </w:r>
      <w:r>
        <w:rPr>
          <w:spacing w:val="15"/>
        </w:rPr>
        <w:t> </w:t>
      </w:r>
      <w:r>
        <w:rPr>
          <w:spacing w:val="-1"/>
        </w:rPr>
        <w:t>date</w:t>
      </w:r>
      <w:r>
        <w:rPr>
          <w:spacing w:val="13"/>
        </w:rPr>
        <w:t> </w:t>
      </w:r>
      <w:r>
        <w:rPr/>
        <w:t>of</w:t>
      </w:r>
      <w:r>
        <w:rPr>
          <w:spacing w:val="14"/>
        </w:rPr>
        <w:t> </w:t>
      </w:r>
      <w:r>
        <w:rPr>
          <w:spacing w:val="-1"/>
        </w:rPr>
        <w:t>loss,</w:t>
      </w:r>
      <w:r>
        <w:rPr>
          <w:spacing w:val="15"/>
        </w:rPr>
        <w:t> </w:t>
      </w:r>
      <w:r>
        <w:rPr>
          <w:spacing w:val="-1"/>
        </w:rPr>
        <w:t>if</w:t>
      </w:r>
      <w:r>
        <w:rPr>
          <w:spacing w:val="14"/>
        </w:rPr>
        <w:t> </w:t>
      </w:r>
      <w:r>
        <w:rPr>
          <w:spacing w:val="-2"/>
        </w:rPr>
        <w:t>repairs</w:t>
      </w:r>
      <w:r>
        <w:rPr>
          <w:spacing w:val="60"/>
        </w:rPr>
        <w:t> </w:t>
      </w:r>
      <w:r>
        <w:rPr/>
        <w:t>or</w:t>
      </w:r>
      <w:r>
        <w:rPr>
          <w:spacing w:val="8"/>
        </w:rPr>
        <w:t> </w:t>
      </w:r>
      <w:r>
        <w:rPr>
          <w:spacing w:val="-1"/>
        </w:rPr>
        <w:t>replacement</w:t>
      </w:r>
      <w:r>
        <w:rPr>
          <w:spacing w:val="9"/>
        </w:rPr>
        <w:t> </w:t>
      </w:r>
      <w:r>
        <w:rPr/>
        <w:t>of</w:t>
      </w:r>
      <w:r>
        <w:rPr>
          <w:spacing w:val="8"/>
        </w:rPr>
        <w:t> </w:t>
      </w:r>
      <w:r>
        <w:rPr>
          <w:spacing w:val="-1"/>
        </w:rPr>
        <w:t>the</w:t>
      </w:r>
      <w:r>
        <w:rPr>
          <w:spacing w:val="9"/>
        </w:rPr>
        <w:t> </w:t>
      </w:r>
      <w:r>
        <w:rPr>
          <w:spacing w:val="-2"/>
        </w:rPr>
        <w:t>loss</w:t>
      </w:r>
      <w:r>
        <w:rPr>
          <w:spacing w:val="8"/>
        </w:rPr>
        <w:t> </w:t>
      </w:r>
      <w:r>
        <w:rPr/>
        <w:t>or</w:t>
      </w:r>
      <w:r>
        <w:rPr>
          <w:spacing w:val="8"/>
        </w:rPr>
        <w:t> </w:t>
      </w:r>
      <w:r>
        <w:rPr>
          <w:spacing w:val="-1"/>
        </w:rPr>
        <w:t>damaged</w:t>
      </w:r>
      <w:r>
        <w:rPr>
          <w:spacing w:val="10"/>
        </w:rPr>
        <w:t> </w:t>
      </w:r>
      <w:r>
        <w:rPr>
          <w:spacing w:val="-1"/>
        </w:rPr>
        <w:t>historic</w:t>
      </w:r>
      <w:r>
        <w:rPr>
          <w:spacing w:val="8"/>
        </w:rPr>
        <w:t> </w:t>
      </w:r>
      <w:r>
        <w:rPr>
          <w:spacing w:val="-2"/>
        </w:rPr>
        <w:t>building</w:t>
      </w:r>
      <w:r>
        <w:rPr>
          <w:spacing w:val="10"/>
        </w:rPr>
        <w:t> </w:t>
      </w:r>
      <w:r>
        <w:rPr>
          <w:spacing w:val="-1"/>
        </w:rPr>
        <w:t>is</w:t>
      </w:r>
      <w:r>
        <w:rPr>
          <w:spacing w:val="11"/>
        </w:rPr>
        <w:t> </w:t>
      </w:r>
      <w:r>
        <w:rPr>
          <w:spacing w:val="-1"/>
        </w:rPr>
        <w:t>not</w:t>
      </w:r>
      <w:r>
        <w:rPr>
          <w:spacing w:val="9"/>
        </w:rPr>
        <w:t> </w:t>
      </w:r>
      <w:r>
        <w:rPr>
          <w:spacing w:val="-1"/>
        </w:rPr>
        <w:t>made</w:t>
      </w:r>
      <w:r>
        <w:rPr>
          <w:spacing w:val="11"/>
        </w:rPr>
        <w:t> </w:t>
      </w:r>
      <w:r>
        <w:rPr>
          <w:spacing w:val="-1"/>
        </w:rPr>
        <w:t>and</w:t>
      </w:r>
      <w:r>
        <w:rPr>
          <w:spacing w:val="5"/>
        </w:rPr>
        <w:t> </w:t>
      </w:r>
      <w:r>
        <w:rPr>
          <w:spacing w:val="-1"/>
        </w:rPr>
        <w:t>as</w:t>
      </w:r>
      <w:r>
        <w:rPr>
          <w:spacing w:val="11"/>
        </w:rPr>
        <w:t> </w:t>
      </w:r>
      <w:r>
        <w:rPr>
          <w:spacing w:val="-1"/>
        </w:rPr>
        <w:t>soon</w:t>
      </w:r>
      <w:r>
        <w:rPr>
          <w:spacing w:val="7"/>
        </w:rPr>
        <w:t> </w:t>
      </w:r>
      <w:r>
        <w:rPr>
          <w:spacing w:val="-1"/>
        </w:rPr>
        <w:t>as</w:t>
      </w:r>
      <w:r>
        <w:rPr>
          <w:spacing w:val="52"/>
        </w:rPr>
        <w:t> </w:t>
      </w:r>
      <w:r>
        <w:rPr>
          <w:spacing w:val="-1"/>
        </w:rPr>
        <w:t>reasonably</w:t>
      </w:r>
      <w:r>
        <w:rPr>
          <w:spacing w:val="34"/>
        </w:rPr>
        <w:t> </w:t>
      </w:r>
      <w:r>
        <w:rPr>
          <w:spacing w:val="-1"/>
        </w:rPr>
        <w:t>possible.</w:t>
      </w:r>
      <w:r>
        <w:rPr>
          <w:spacing w:val="15"/>
        </w:rPr>
        <w:t> </w:t>
      </w:r>
      <w:r>
        <w:rPr>
          <w:spacing w:val="-2"/>
        </w:rPr>
        <w:t>Coverage</w:t>
      </w:r>
      <w:r>
        <w:rPr>
          <w:spacing w:val="35"/>
        </w:rPr>
        <w:t> </w:t>
      </w:r>
      <w:r>
        <w:rPr>
          <w:spacing w:val="-1"/>
        </w:rPr>
        <w:t>shall</w:t>
      </w:r>
      <w:r>
        <w:rPr>
          <w:spacing w:val="31"/>
        </w:rPr>
        <w:t> </w:t>
      </w:r>
      <w:r>
        <w:rPr/>
        <w:t>not</w:t>
      </w:r>
      <w:r>
        <w:rPr>
          <w:spacing w:val="31"/>
        </w:rPr>
        <w:t> </w:t>
      </w:r>
      <w:r>
        <w:rPr>
          <w:spacing w:val="-1"/>
        </w:rPr>
        <w:t>exceed</w:t>
      </w:r>
      <w:r>
        <w:rPr>
          <w:spacing w:val="33"/>
        </w:rPr>
        <w:t> </w:t>
      </w:r>
      <w:r>
        <w:rPr>
          <w:spacing w:val="-2"/>
        </w:rPr>
        <w:t>the</w:t>
      </w:r>
      <w:r>
        <w:rPr>
          <w:spacing w:val="32"/>
        </w:rPr>
        <w:t> </w:t>
      </w:r>
      <w:r>
        <w:rPr>
          <w:spacing w:val="-1"/>
        </w:rPr>
        <w:t>applicable</w:t>
      </w:r>
      <w:r>
        <w:rPr>
          <w:spacing w:val="35"/>
        </w:rPr>
        <w:t> </w:t>
      </w:r>
      <w:r>
        <w:rPr>
          <w:spacing w:val="-1"/>
        </w:rPr>
        <w:t>limit</w:t>
      </w:r>
      <w:r>
        <w:rPr>
          <w:spacing w:val="31"/>
        </w:rPr>
        <w:t> </w:t>
      </w:r>
      <w:r>
        <w:rPr/>
        <w:t>of</w:t>
      </w:r>
      <w:r>
        <w:rPr>
          <w:spacing w:val="31"/>
        </w:rPr>
        <w:t> </w:t>
      </w:r>
      <w:r>
        <w:rPr>
          <w:spacing w:val="-1"/>
        </w:rPr>
        <w:t>the</w:t>
      </w:r>
      <w:r>
        <w:rPr>
          <w:spacing w:val="32"/>
        </w:rPr>
        <w:t> </w:t>
      </w:r>
      <w:r>
        <w:rPr>
          <w:spacing w:val="-1"/>
        </w:rPr>
        <w:t>policy</w:t>
      </w:r>
      <w:r>
        <w:rPr>
          <w:spacing w:val="34"/>
        </w:rPr>
        <w:t> </w:t>
      </w:r>
      <w:r>
        <w:rPr>
          <w:spacing w:val="-1"/>
        </w:rPr>
        <w:t>for</w:t>
      </w:r>
      <w:r>
        <w:rPr>
          <w:spacing w:val="31"/>
        </w:rPr>
        <w:t> </w:t>
      </w:r>
      <w:r>
        <w:rPr>
          <w:spacing w:val="-2"/>
        </w:rPr>
        <w:t>the</w:t>
      </w:r>
      <w:r>
        <w:rPr>
          <w:spacing w:val="61"/>
        </w:rPr>
        <w:t> </w:t>
      </w:r>
      <w:r>
        <w:rPr>
          <w:spacing w:val="-1"/>
        </w:rPr>
        <w:t>covered historic</w:t>
      </w:r>
      <w:r>
        <w:rPr/>
        <w:t> </w:t>
      </w:r>
      <w:r>
        <w:rPr>
          <w:spacing w:val="-1"/>
        </w:rPr>
        <w:t>building.</w:t>
      </w:r>
      <w:r>
        <w:rPr/>
      </w:r>
    </w:p>
    <w:p>
      <w:pPr>
        <w:spacing w:after="0" w:line="275" w:lineRule="auto"/>
        <w:jc w:val="both"/>
        <w:sectPr>
          <w:headerReference w:type="default" r:id="rId5"/>
          <w:footerReference w:type="default" r:id="rId6"/>
          <w:type w:val="continuous"/>
          <w:pgSz w:w="12240" w:h="15840"/>
          <w:pgMar w:header="761" w:footer="1255" w:top="980" w:bottom="1440" w:left="1340" w:right="1320"/>
          <w:pgNumType w:start="1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4"/>
        <w:rPr>
          <w:rFonts w:ascii="Calibri" w:hAnsi="Calibri" w:cs="Calibri" w:eastAsia="Calibri"/>
          <w:sz w:val="17"/>
          <w:szCs w:val="17"/>
        </w:rPr>
      </w:pPr>
    </w:p>
    <w:p>
      <w:pPr>
        <w:pStyle w:val="BodyText"/>
        <w:numPr>
          <w:ilvl w:val="1"/>
          <w:numId w:val="2"/>
        </w:numPr>
        <w:tabs>
          <w:tab w:pos="1181" w:val="left" w:leader="none"/>
        </w:tabs>
        <w:spacing w:line="275" w:lineRule="auto" w:before="0" w:after="0"/>
        <w:ind w:left="1180" w:right="119" w:hanging="360"/>
        <w:jc w:val="both"/>
      </w:pPr>
      <w:r>
        <w:rPr>
          <w:spacing w:val="-1"/>
        </w:rPr>
        <w:t>The</w:t>
      </w:r>
      <w:r>
        <w:rPr>
          <w:spacing w:val="38"/>
        </w:rPr>
        <w:t> </w:t>
      </w:r>
      <w:r>
        <w:rPr>
          <w:spacing w:val="-1"/>
        </w:rPr>
        <w:t>endorsement</w:t>
      </w:r>
      <w:r>
        <w:rPr>
          <w:spacing w:val="39"/>
        </w:rPr>
        <w:t> </w:t>
      </w:r>
      <w:r>
        <w:rPr>
          <w:spacing w:val="-1"/>
        </w:rPr>
        <w:t>is</w:t>
      </w:r>
      <w:r>
        <w:rPr>
          <w:spacing w:val="37"/>
        </w:rPr>
        <w:t> </w:t>
      </w:r>
      <w:r>
        <w:rPr>
          <w:spacing w:val="-1"/>
        </w:rPr>
        <w:t>optional,</w:t>
      </w:r>
      <w:r>
        <w:rPr>
          <w:spacing w:val="38"/>
        </w:rPr>
        <w:t> </w:t>
      </w:r>
      <w:r>
        <w:rPr>
          <w:spacing w:val="-1"/>
        </w:rPr>
        <w:t>at</w:t>
      </w:r>
      <w:r>
        <w:rPr>
          <w:spacing w:val="39"/>
        </w:rPr>
        <w:t> </w:t>
      </w:r>
      <w:r>
        <w:rPr>
          <w:spacing w:val="-1"/>
        </w:rPr>
        <w:t>the</w:t>
      </w:r>
      <w:r>
        <w:rPr>
          <w:spacing w:val="39"/>
        </w:rPr>
        <w:t> </w:t>
      </w:r>
      <w:r>
        <w:rPr>
          <w:spacing w:val="-1"/>
        </w:rPr>
        <w:t>insured’s</w:t>
      </w:r>
      <w:r>
        <w:rPr>
          <w:spacing w:val="37"/>
        </w:rPr>
        <w:t> </w:t>
      </w:r>
      <w:r>
        <w:rPr>
          <w:spacing w:val="-1"/>
        </w:rPr>
        <w:t>option,</w:t>
      </w:r>
      <w:r>
        <w:rPr>
          <w:spacing w:val="38"/>
        </w:rPr>
        <w:t> </w:t>
      </w:r>
      <w:r>
        <w:rPr>
          <w:spacing w:val="-1"/>
        </w:rPr>
        <w:t>as</w:t>
      </w:r>
      <w:r>
        <w:rPr>
          <w:spacing w:val="39"/>
        </w:rPr>
        <w:t> </w:t>
      </w:r>
      <w:r>
        <w:rPr>
          <w:spacing w:val="-1"/>
        </w:rPr>
        <w:t>long</w:t>
      </w:r>
      <w:r>
        <w:rPr>
          <w:spacing w:val="38"/>
        </w:rPr>
        <w:t> </w:t>
      </w:r>
      <w:r>
        <w:rPr>
          <w:spacing w:val="-1"/>
        </w:rPr>
        <w:t>as</w:t>
      </w:r>
      <w:r>
        <w:rPr>
          <w:spacing w:val="38"/>
        </w:rPr>
        <w:t> </w:t>
      </w:r>
      <w:r>
        <w:rPr>
          <w:spacing w:val="-1"/>
        </w:rPr>
        <w:t>the</w:t>
      </w:r>
      <w:r>
        <w:rPr>
          <w:spacing w:val="39"/>
        </w:rPr>
        <w:t> </w:t>
      </w:r>
      <w:r>
        <w:rPr>
          <w:spacing w:val="-1"/>
        </w:rPr>
        <w:t>building</w:t>
      </w:r>
      <w:r>
        <w:rPr>
          <w:spacing w:val="36"/>
        </w:rPr>
        <w:t> </w:t>
      </w:r>
      <w:r>
        <w:rPr>
          <w:spacing w:val="-1"/>
        </w:rPr>
        <w:t>meets</w:t>
      </w:r>
      <w:r>
        <w:rPr>
          <w:spacing w:val="39"/>
        </w:rPr>
        <w:t> </w:t>
      </w:r>
      <w:r>
        <w:rPr>
          <w:spacing w:val="-2"/>
        </w:rPr>
        <w:t>the</w:t>
      </w:r>
      <w:r>
        <w:rPr>
          <w:spacing w:val="61"/>
        </w:rPr>
        <w:t> </w:t>
      </w:r>
      <w:r>
        <w:rPr>
          <w:spacing w:val="-1"/>
        </w:rPr>
        <w:t>historic</w:t>
      </w:r>
      <w:r>
        <w:rPr/>
        <w:t> </w:t>
      </w:r>
      <w:r>
        <w:rPr>
          <w:spacing w:val="-1"/>
        </w:rPr>
        <w:t>building criteria.</w:t>
      </w:r>
      <w:r>
        <w:rPr/>
      </w:r>
    </w:p>
    <w:p>
      <w:pPr>
        <w:pStyle w:val="BodyText"/>
        <w:numPr>
          <w:ilvl w:val="1"/>
          <w:numId w:val="2"/>
        </w:numPr>
        <w:tabs>
          <w:tab w:pos="1181" w:val="left" w:leader="none"/>
        </w:tabs>
        <w:spacing w:line="240" w:lineRule="auto" w:before="0" w:after="0"/>
        <w:ind w:left="1180" w:right="0" w:hanging="360"/>
        <w:jc w:val="left"/>
      </w:pPr>
      <w:r>
        <w:rPr>
          <w:spacing w:val="-1"/>
        </w:rPr>
        <w:t>There</w:t>
      </w:r>
      <w:r>
        <w:rPr>
          <w:spacing w:val="1"/>
        </w:rPr>
        <w:t> </w:t>
      </w:r>
      <w:r>
        <w:rPr>
          <w:spacing w:val="-1"/>
        </w:rPr>
        <w:t>is</w:t>
      </w:r>
      <w:r>
        <w:rPr>
          <w:spacing w:val="-2"/>
        </w:rPr>
        <w:t> </w:t>
      </w:r>
      <w:r>
        <w:rPr>
          <w:spacing w:val="-1"/>
        </w:rPr>
        <w:t>no</w:t>
      </w:r>
      <w:r>
        <w:rPr>
          <w:spacing w:val="1"/>
        </w:rPr>
        <w:t> </w:t>
      </w:r>
      <w:r>
        <w:rPr>
          <w:spacing w:val="-1"/>
        </w:rPr>
        <w:t>additional</w:t>
      </w:r>
      <w:r>
        <w:rPr/>
        <w:t> </w:t>
      </w:r>
      <w:r>
        <w:rPr>
          <w:spacing w:val="-1"/>
        </w:rPr>
        <w:t>premium.</w:t>
      </w:r>
    </w:p>
    <w:p>
      <w:pPr>
        <w:pStyle w:val="BodyText"/>
        <w:numPr>
          <w:ilvl w:val="1"/>
          <w:numId w:val="2"/>
        </w:numPr>
        <w:tabs>
          <w:tab w:pos="1181" w:val="left" w:leader="none"/>
        </w:tabs>
        <w:spacing w:line="273" w:lineRule="auto" w:before="41" w:after="0"/>
        <w:ind w:left="1180" w:right="114" w:hanging="360"/>
        <w:jc w:val="both"/>
      </w:pPr>
      <w:r>
        <w:rPr>
          <w:spacing w:val="-1"/>
        </w:rPr>
        <w:t>The</w:t>
      </w:r>
      <w:r>
        <w:rPr>
          <w:spacing w:val="13"/>
        </w:rPr>
        <w:t> </w:t>
      </w:r>
      <w:r>
        <w:rPr>
          <w:spacing w:val="-1"/>
        </w:rPr>
        <w:t>endorsement</w:t>
      </w:r>
      <w:r>
        <w:rPr>
          <w:spacing w:val="13"/>
        </w:rPr>
        <w:t> </w:t>
      </w:r>
      <w:r>
        <w:rPr>
          <w:spacing w:val="-1"/>
        </w:rPr>
        <w:t>attaches</w:t>
      </w:r>
      <w:r>
        <w:rPr>
          <w:spacing w:val="10"/>
        </w:rPr>
        <w:t> </w:t>
      </w:r>
      <w:r>
        <w:rPr/>
        <w:t>to</w:t>
      </w:r>
      <w:r>
        <w:rPr>
          <w:spacing w:val="11"/>
        </w:rPr>
        <w:t> </w:t>
      </w:r>
      <w:r>
        <w:rPr>
          <w:spacing w:val="-1"/>
        </w:rPr>
        <w:t>the</w:t>
      </w:r>
      <w:r>
        <w:rPr>
          <w:spacing w:val="10"/>
        </w:rPr>
        <w:t> </w:t>
      </w:r>
      <w:r>
        <w:rPr>
          <w:spacing w:val="-1"/>
        </w:rPr>
        <w:t>Building</w:t>
      </w:r>
      <w:r>
        <w:rPr>
          <w:spacing w:val="12"/>
        </w:rPr>
        <w:t> </w:t>
      </w:r>
      <w:r>
        <w:rPr>
          <w:spacing w:val="-1"/>
        </w:rPr>
        <w:t>and</w:t>
      </w:r>
      <w:r>
        <w:rPr>
          <w:spacing w:val="11"/>
        </w:rPr>
        <w:t> </w:t>
      </w:r>
      <w:r>
        <w:rPr>
          <w:spacing w:val="-2"/>
        </w:rPr>
        <w:t>Personal</w:t>
      </w:r>
      <w:r>
        <w:rPr>
          <w:spacing w:val="12"/>
        </w:rPr>
        <w:t> </w:t>
      </w:r>
      <w:r>
        <w:rPr>
          <w:spacing w:val="-1"/>
        </w:rPr>
        <w:t>Property</w:t>
      </w:r>
      <w:r>
        <w:rPr>
          <w:spacing w:val="13"/>
        </w:rPr>
        <w:t> </w:t>
      </w:r>
      <w:r>
        <w:rPr>
          <w:spacing w:val="-1"/>
        </w:rPr>
        <w:t>Coverage</w:t>
      </w:r>
      <w:r>
        <w:rPr>
          <w:spacing w:val="10"/>
        </w:rPr>
        <w:t> </w:t>
      </w:r>
      <w:r>
        <w:rPr>
          <w:spacing w:val="-1"/>
        </w:rPr>
        <w:t>Form,</w:t>
      </w:r>
      <w:r>
        <w:rPr>
          <w:spacing w:val="12"/>
        </w:rPr>
        <w:t> </w:t>
      </w:r>
      <w:r>
        <w:rPr>
          <w:spacing w:val="-2"/>
        </w:rPr>
        <w:t>Form</w:t>
      </w:r>
      <w:r>
        <w:rPr>
          <w:spacing w:val="14"/>
        </w:rPr>
        <w:t> </w:t>
      </w:r>
      <w:r>
        <w:rPr>
          <w:spacing w:val="-1"/>
        </w:rPr>
        <w:t>No.</w:t>
      </w:r>
      <w:r>
        <w:rPr>
          <w:spacing w:val="51"/>
        </w:rPr>
        <w:t> </w:t>
      </w:r>
      <w:r>
        <w:rPr>
          <w:spacing w:val="-1"/>
        </w:rPr>
        <w:t>97064.</w:t>
      </w:r>
    </w:p>
    <w:p>
      <w:pPr>
        <w:spacing w:line="240" w:lineRule="auto" w:before="8"/>
        <w:rPr>
          <w:rFonts w:ascii="Calibri" w:hAnsi="Calibri" w:cs="Calibri" w:eastAsia="Calibri"/>
          <w:sz w:val="25"/>
          <w:szCs w:val="25"/>
        </w:rPr>
      </w:pPr>
    </w:p>
    <w:p>
      <w:pPr>
        <w:pStyle w:val="Heading1"/>
        <w:numPr>
          <w:ilvl w:val="0"/>
          <w:numId w:val="2"/>
        </w:numPr>
        <w:tabs>
          <w:tab w:pos="821" w:val="left" w:leader="none"/>
        </w:tabs>
        <w:spacing w:line="240" w:lineRule="auto" w:before="0" w:after="0"/>
        <w:ind w:left="820" w:right="0" w:hanging="360"/>
        <w:jc w:val="left"/>
        <w:rPr>
          <w:b w:val="0"/>
          <w:bCs w:val="0"/>
        </w:rPr>
      </w:pPr>
      <w:r>
        <w:rPr>
          <w:spacing w:val="-1"/>
        </w:rPr>
        <w:t>Historic</w:t>
      </w:r>
      <w:r>
        <w:rPr>
          <w:spacing w:val="1"/>
        </w:rPr>
        <w:t> </w:t>
      </w:r>
      <w:r>
        <w:rPr>
          <w:spacing w:val="-1"/>
        </w:rPr>
        <w:t>Building</w:t>
      </w:r>
      <w:r>
        <w:rPr>
          <w:spacing w:val="1"/>
        </w:rPr>
        <w:t> </w:t>
      </w:r>
      <w:r>
        <w:rPr>
          <w:spacing w:val="-1"/>
        </w:rPr>
        <w:t>Valuation</w:t>
      </w:r>
      <w:r>
        <w:rPr>
          <w:spacing w:val="-3"/>
        </w:rPr>
        <w:t> </w:t>
      </w:r>
      <w:r>
        <w:rPr>
          <w:spacing w:val="-1"/>
        </w:rPr>
        <w:t>Endorsement,</w:t>
      </w:r>
      <w:r>
        <w:rPr>
          <w:spacing w:val="-2"/>
        </w:rPr>
        <w:t> </w:t>
      </w:r>
      <w:r>
        <w:rPr>
          <w:spacing w:val="-1"/>
        </w:rPr>
        <w:t>Form</w:t>
      </w:r>
      <w:r>
        <w:rPr>
          <w:spacing w:val="-2"/>
        </w:rPr>
        <w:t> </w:t>
      </w:r>
      <w:r>
        <w:rPr>
          <w:spacing w:val="-1"/>
        </w:rPr>
        <w:t>No. 118334</w:t>
      </w:r>
      <w:r>
        <w:rPr>
          <w:b w:val="0"/>
        </w:rPr>
      </w:r>
    </w:p>
    <w:p>
      <w:pPr>
        <w:pStyle w:val="BodyText"/>
        <w:numPr>
          <w:ilvl w:val="1"/>
          <w:numId w:val="2"/>
        </w:numPr>
        <w:tabs>
          <w:tab w:pos="1181" w:val="left" w:leader="none"/>
        </w:tabs>
        <w:spacing w:line="276" w:lineRule="auto" w:before="39" w:after="0"/>
        <w:ind w:left="1180" w:right="115" w:hanging="360"/>
        <w:jc w:val="both"/>
      </w:pPr>
      <w:r>
        <w:rPr>
          <w:spacing w:val="-1"/>
        </w:rPr>
        <w:t>The</w:t>
      </w:r>
      <w:r>
        <w:rPr>
          <w:spacing w:val="24"/>
        </w:rPr>
        <w:t> </w:t>
      </w:r>
      <w:r>
        <w:rPr>
          <w:spacing w:val="-1"/>
        </w:rPr>
        <w:t>endorsement</w:t>
      </w:r>
      <w:r>
        <w:rPr>
          <w:spacing w:val="25"/>
        </w:rPr>
        <w:t> </w:t>
      </w:r>
      <w:r>
        <w:rPr>
          <w:spacing w:val="-1"/>
        </w:rPr>
        <w:t>is</w:t>
      </w:r>
      <w:r>
        <w:rPr>
          <w:spacing w:val="22"/>
        </w:rPr>
        <w:t> </w:t>
      </w:r>
      <w:r>
        <w:rPr>
          <w:spacing w:val="-1"/>
        </w:rPr>
        <w:t>available</w:t>
      </w:r>
      <w:r>
        <w:rPr>
          <w:spacing w:val="25"/>
        </w:rPr>
        <w:t> </w:t>
      </w:r>
      <w:r>
        <w:rPr>
          <w:spacing w:val="-1"/>
        </w:rPr>
        <w:t>to</w:t>
      </w:r>
      <w:r>
        <w:rPr>
          <w:spacing w:val="25"/>
        </w:rPr>
        <w:t> </w:t>
      </w:r>
      <w:r>
        <w:rPr>
          <w:spacing w:val="-1"/>
        </w:rPr>
        <w:t>insureds</w:t>
      </w:r>
      <w:r>
        <w:rPr>
          <w:spacing w:val="22"/>
        </w:rPr>
        <w:t> </w:t>
      </w:r>
      <w:r>
        <w:rPr/>
        <w:t>for</w:t>
      </w:r>
      <w:r>
        <w:rPr>
          <w:spacing w:val="22"/>
        </w:rPr>
        <w:t> </w:t>
      </w:r>
      <w:r>
        <w:rPr/>
        <w:t>a</w:t>
      </w:r>
      <w:r>
        <w:rPr>
          <w:spacing w:val="24"/>
        </w:rPr>
        <w:t> </w:t>
      </w:r>
      <w:r>
        <w:rPr>
          <w:spacing w:val="-2"/>
        </w:rPr>
        <w:t>building</w:t>
      </w:r>
      <w:r>
        <w:rPr>
          <w:spacing w:val="23"/>
        </w:rPr>
        <w:t> </w:t>
      </w:r>
      <w:r>
        <w:rPr>
          <w:spacing w:val="-1"/>
        </w:rPr>
        <w:t>defined</w:t>
      </w:r>
      <w:r>
        <w:rPr>
          <w:spacing w:val="23"/>
        </w:rPr>
        <w:t> </w:t>
      </w:r>
      <w:r>
        <w:rPr>
          <w:spacing w:val="-1"/>
        </w:rPr>
        <w:t>as</w:t>
      </w:r>
      <w:r>
        <w:rPr>
          <w:spacing w:val="22"/>
        </w:rPr>
        <w:t> </w:t>
      </w:r>
      <w:r>
        <w:rPr>
          <w:spacing w:val="-1"/>
        </w:rPr>
        <w:t>being</w:t>
      </w:r>
      <w:r>
        <w:rPr>
          <w:spacing w:val="23"/>
        </w:rPr>
        <w:t> </w:t>
      </w:r>
      <w:r>
        <w:rPr>
          <w:spacing w:val="-1"/>
        </w:rPr>
        <w:t>at</w:t>
      </w:r>
      <w:r>
        <w:rPr>
          <w:spacing w:val="22"/>
        </w:rPr>
        <w:t> </w:t>
      </w:r>
      <w:r>
        <w:rPr>
          <w:spacing w:val="-1"/>
        </w:rPr>
        <w:t>least</w:t>
      </w:r>
      <w:r>
        <w:rPr>
          <w:spacing w:val="25"/>
        </w:rPr>
        <w:t> </w:t>
      </w:r>
      <w:r>
        <w:rPr>
          <w:spacing w:val="-2"/>
        </w:rPr>
        <w:t>fifty</w:t>
      </w:r>
      <w:r>
        <w:rPr>
          <w:spacing w:val="25"/>
        </w:rPr>
        <w:t> </w:t>
      </w:r>
      <w:r>
        <w:rPr>
          <w:spacing w:val="-2"/>
        </w:rPr>
        <w:t>(50)</w:t>
      </w:r>
      <w:r>
        <w:rPr>
          <w:spacing w:val="61"/>
        </w:rPr>
        <w:t> </w:t>
      </w:r>
      <w:r>
        <w:rPr>
          <w:spacing w:val="-1"/>
        </w:rPr>
        <w:t>years</w:t>
      </w:r>
      <w:r>
        <w:rPr>
          <w:spacing w:val="43"/>
        </w:rPr>
        <w:t> </w:t>
      </w:r>
      <w:r>
        <w:rPr>
          <w:spacing w:val="-1"/>
        </w:rPr>
        <w:t>old,</w:t>
      </w:r>
      <w:r>
        <w:rPr>
          <w:spacing w:val="44"/>
        </w:rPr>
        <w:t> </w:t>
      </w:r>
      <w:r>
        <w:rPr>
          <w:spacing w:val="-1"/>
        </w:rPr>
        <w:t>which</w:t>
      </w:r>
      <w:r>
        <w:rPr>
          <w:spacing w:val="43"/>
        </w:rPr>
        <w:t> </w:t>
      </w:r>
      <w:r>
        <w:rPr>
          <w:spacing w:val="-1"/>
        </w:rPr>
        <w:t>is</w:t>
      </w:r>
      <w:r>
        <w:rPr>
          <w:spacing w:val="43"/>
        </w:rPr>
        <w:t> </w:t>
      </w:r>
      <w:r>
        <w:rPr>
          <w:spacing w:val="-1"/>
        </w:rPr>
        <w:t>listed</w:t>
      </w:r>
      <w:r>
        <w:rPr>
          <w:spacing w:val="40"/>
        </w:rPr>
        <w:t> </w:t>
      </w:r>
      <w:r>
        <w:rPr>
          <w:spacing w:val="-1"/>
        </w:rPr>
        <w:t>in</w:t>
      </w:r>
      <w:r>
        <w:rPr>
          <w:spacing w:val="45"/>
        </w:rPr>
        <w:t> </w:t>
      </w:r>
      <w:r>
        <w:rPr/>
        <w:t>or</w:t>
      </w:r>
      <w:r>
        <w:rPr>
          <w:spacing w:val="44"/>
        </w:rPr>
        <w:t> </w:t>
      </w:r>
      <w:r>
        <w:rPr>
          <w:spacing w:val="-1"/>
        </w:rPr>
        <w:t>eligible</w:t>
      </w:r>
      <w:r>
        <w:rPr>
          <w:spacing w:val="43"/>
        </w:rPr>
        <w:t> </w:t>
      </w:r>
      <w:r>
        <w:rPr/>
        <w:t>for</w:t>
      </w:r>
      <w:r>
        <w:rPr>
          <w:spacing w:val="44"/>
        </w:rPr>
        <w:t> </w:t>
      </w:r>
      <w:r>
        <w:rPr>
          <w:spacing w:val="-1"/>
        </w:rPr>
        <w:t>the</w:t>
      </w:r>
      <w:r>
        <w:rPr>
          <w:spacing w:val="44"/>
        </w:rPr>
        <w:t> </w:t>
      </w:r>
      <w:r>
        <w:rPr>
          <w:spacing w:val="-1"/>
        </w:rPr>
        <w:t>National</w:t>
      </w:r>
      <w:r>
        <w:rPr>
          <w:spacing w:val="45"/>
        </w:rPr>
        <w:t> </w:t>
      </w:r>
      <w:r>
        <w:rPr>
          <w:spacing w:val="-1"/>
        </w:rPr>
        <w:t>Register</w:t>
      </w:r>
      <w:r>
        <w:rPr>
          <w:spacing w:val="41"/>
        </w:rPr>
        <w:t> </w:t>
      </w:r>
      <w:r>
        <w:rPr/>
        <w:t>of</w:t>
      </w:r>
      <w:r>
        <w:rPr>
          <w:spacing w:val="46"/>
        </w:rPr>
        <w:t> </w:t>
      </w:r>
      <w:r>
        <w:rPr>
          <w:spacing w:val="-1"/>
        </w:rPr>
        <w:t>Historic</w:t>
      </w:r>
      <w:r>
        <w:rPr>
          <w:spacing w:val="44"/>
        </w:rPr>
        <w:t> </w:t>
      </w:r>
      <w:r>
        <w:rPr>
          <w:spacing w:val="-1"/>
        </w:rPr>
        <w:t>Places</w:t>
      </w:r>
      <w:r>
        <w:rPr>
          <w:spacing w:val="40"/>
        </w:rPr>
        <w:t> </w:t>
      </w:r>
      <w:r>
        <w:rPr/>
        <w:t>or</w:t>
      </w:r>
      <w:r>
        <w:rPr>
          <w:spacing w:val="46"/>
        </w:rPr>
        <w:t> </w:t>
      </w:r>
      <w:r>
        <w:rPr>
          <w:spacing w:val="-2"/>
        </w:rPr>
        <w:t>is</w:t>
      </w:r>
      <w:r>
        <w:rPr>
          <w:spacing w:val="67"/>
        </w:rPr>
        <w:t> </w:t>
      </w:r>
      <w:r>
        <w:rPr>
          <w:spacing w:val="-1"/>
        </w:rPr>
        <w:t>recognized locally</w:t>
      </w:r>
      <w:r>
        <w:rPr>
          <w:spacing w:val="1"/>
        </w:rPr>
        <w:t> </w:t>
      </w:r>
      <w:r>
        <w:rPr>
          <w:spacing w:val="-1"/>
        </w:rPr>
        <w:t>as</w:t>
      </w:r>
      <w:r>
        <w:rPr/>
        <w:t> </w:t>
      </w:r>
      <w:r>
        <w:rPr>
          <w:spacing w:val="-2"/>
        </w:rPr>
        <w:t>having</w:t>
      </w:r>
      <w:r>
        <w:rPr>
          <w:spacing w:val="-1"/>
        </w:rPr>
        <w:t> historic</w:t>
      </w:r>
      <w:r>
        <w:rPr>
          <w:spacing w:val="-2"/>
        </w:rPr>
        <w:t> </w:t>
      </w:r>
      <w:r>
        <w:rPr>
          <w:spacing w:val="-1"/>
        </w:rPr>
        <w:t>significance.</w:t>
      </w:r>
    </w:p>
    <w:p>
      <w:pPr>
        <w:pStyle w:val="BodyText"/>
        <w:numPr>
          <w:ilvl w:val="1"/>
          <w:numId w:val="2"/>
        </w:numPr>
        <w:tabs>
          <w:tab w:pos="1181" w:val="left" w:leader="none"/>
        </w:tabs>
        <w:spacing w:line="276" w:lineRule="auto" w:before="0" w:after="0"/>
        <w:ind w:left="1180" w:right="113" w:hanging="360"/>
        <w:jc w:val="both"/>
      </w:pPr>
      <w:r>
        <w:rPr>
          <w:spacing w:val="-1"/>
        </w:rPr>
        <w:t>The</w:t>
      </w:r>
      <w:r>
        <w:rPr>
          <w:spacing w:val="18"/>
        </w:rPr>
        <w:t> </w:t>
      </w:r>
      <w:r>
        <w:rPr>
          <w:spacing w:val="-1"/>
        </w:rPr>
        <w:t>endorsement</w:t>
      </w:r>
      <w:r>
        <w:rPr>
          <w:spacing w:val="20"/>
        </w:rPr>
        <w:t> </w:t>
      </w:r>
      <w:r>
        <w:rPr>
          <w:spacing w:val="-2"/>
        </w:rPr>
        <w:t>amends</w:t>
      </w:r>
      <w:r>
        <w:rPr>
          <w:spacing w:val="17"/>
        </w:rPr>
        <w:t> </w:t>
      </w:r>
      <w:r>
        <w:rPr>
          <w:spacing w:val="-1"/>
        </w:rPr>
        <w:t>the</w:t>
      </w:r>
      <w:r>
        <w:rPr>
          <w:spacing w:val="18"/>
        </w:rPr>
        <w:t> </w:t>
      </w:r>
      <w:r>
        <w:rPr>
          <w:spacing w:val="-1"/>
        </w:rPr>
        <w:t>Loss</w:t>
      </w:r>
      <w:r>
        <w:rPr>
          <w:spacing w:val="19"/>
        </w:rPr>
        <w:t> </w:t>
      </w:r>
      <w:r>
        <w:rPr>
          <w:spacing w:val="-1"/>
        </w:rPr>
        <w:t>Conditions,</w:t>
      </w:r>
      <w:r>
        <w:rPr>
          <w:spacing w:val="19"/>
        </w:rPr>
        <w:t> </w:t>
      </w:r>
      <w:r>
        <w:rPr>
          <w:spacing w:val="-1"/>
        </w:rPr>
        <w:t>Valuation</w:t>
      </w:r>
      <w:r>
        <w:rPr>
          <w:spacing w:val="19"/>
        </w:rPr>
        <w:t> </w:t>
      </w:r>
      <w:r>
        <w:rPr>
          <w:spacing w:val="-1"/>
        </w:rPr>
        <w:t>section</w:t>
      </w:r>
      <w:r>
        <w:rPr>
          <w:spacing w:val="16"/>
        </w:rPr>
        <w:t> </w:t>
      </w:r>
      <w:r>
        <w:rPr>
          <w:spacing w:val="-1"/>
        </w:rPr>
        <w:t>and</w:t>
      </w:r>
      <w:r>
        <w:rPr>
          <w:spacing w:val="19"/>
        </w:rPr>
        <w:t> </w:t>
      </w:r>
      <w:r>
        <w:rPr>
          <w:spacing w:val="-1"/>
        </w:rPr>
        <w:t>is</w:t>
      </w:r>
      <w:r>
        <w:rPr>
          <w:spacing w:val="19"/>
        </w:rPr>
        <w:t> </w:t>
      </w:r>
      <w:r>
        <w:rPr>
          <w:spacing w:val="-1"/>
        </w:rPr>
        <w:t>used</w:t>
      </w:r>
      <w:r>
        <w:rPr>
          <w:spacing w:val="16"/>
        </w:rPr>
        <w:t> </w:t>
      </w:r>
      <w:r>
        <w:rPr/>
        <w:t>to</w:t>
      </w:r>
      <w:r>
        <w:rPr>
          <w:spacing w:val="18"/>
        </w:rPr>
        <w:t> </w:t>
      </w:r>
      <w:r>
        <w:rPr>
          <w:spacing w:val="-1"/>
        </w:rPr>
        <w:t>determine</w:t>
      </w:r>
      <w:r>
        <w:rPr>
          <w:spacing w:val="49"/>
        </w:rPr>
        <w:t> </w:t>
      </w:r>
      <w:r>
        <w:rPr>
          <w:spacing w:val="-1"/>
        </w:rPr>
        <w:t>the</w:t>
      </w:r>
      <w:r>
        <w:rPr>
          <w:spacing w:val="20"/>
        </w:rPr>
        <w:t> </w:t>
      </w:r>
      <w:r>
        <w:rPr>
          <w:spacing w:val="-1"/>
        </w:rPr>
        <w:t>value</w:t>
      </w:r>
      <w:r>
        <w:rPr>
          <w:spacing w:val="20"/>
        </w:rPr>
        <w:t> </w:t>
      </w:r>
      <w:r>
        <w:rPr/>
        <w:t>of</w:t>
      </w:r>
      <w:r>
        <w:rPr>
          <w:spacing w:val="22"/>
        </w:rPr>
        <w:t> </w:t>
      </w:r>
      <w:r>
        <w:rPr/>
        <w:t>a</w:t>
      </w:r>
      <w:r>
        <w:rPr>
          <w:spacing w:val="19"/>
        </w:rPr>
        <w:t> </w:t>
      </w:r>
      <w:r>
        <w:rPr>
          <w:spacing w:val="-1"/>
        </w:rPr>
        <w:t>covered</w:t>
      </w:r>
      <w:r>
        <w:rPr>
          <w:spacing w:val="21"/>
        </w:rPr>
        <w:t> </w:t>
      </w:r>
      <w:r>
        <w:rPr>
          <w:spacing w:val="-1"/>
        </w:rPr>
        <w:t>historic</w:t>
      </w:r>
      <w:r>
        <w:rPr>
          <w:spacing w:val="20"/>
        </w:rPr>
        <w:t> </w:t>
      </w:r>
      <w:r>
        <w:rPr>
          <w:spacing w:val="-1"/>
        </w:rPr>
        <w:t>building</w:t>
      </w:r>
      <w:r>
        <w:rPr>
          <w:spacing w:val="21"/>
        </w:rPr>
        <w:t> </w:t>
      </w:r>
      <w:r>
        <w:rPr>
          <w:spacing w:val="-1"/>
        </w:rPr>
        <w:t>at</w:t>
      </w:r>
      <w:r>
        <w:rPr>
          <w:spacing w:val="22"/>
        </w:rPr>
        <w:t> </w:t>
      </w:r>
      <w:r>
        <w:rPr>
          <w:spacing w:val="-1"/>
        </w:rPr>
        <w:t>the</w:t>
      </w:r>
      <w:r>
        <w:rPr>
          <w:spacing w:val="20"/>
        </w:rPr>
        <w:t> </w:t>
      </w:r>
      <w:r>
        <w:rPr>
          <w:spacing w:val="-1"/>
        </w:rPr>
        <w:t>time</w:t>
      </w:r>
      <w:r>
        <w:rPr>
          <w:spacing w:val="18"/>
        </w:rPr>
        <w:t> </w:t>
      </w:r>
      <w:r>
        <w:rPr/>
        <w:t>of</w:t>
      </w:r>
      <w:r>
        <w:rPr>
          <w:spacing w:val="22"/>
        </w:rPr>
        <w:t> </w:t>
      </w:r>
      <w:r>
        <w:rPr>
          <w:spacing w:val="-2"/>
        </w:rPr>
        <w:t>the</w:t>
      </w:r>
      <w:r>
        <w:rPr>
          <w:spacing w:val="22"/>
        </w:rPr>
        <w:t> </w:t>
      </w:r>
      <w:r>
        <w:rPr>
          <w:spacing w:val="-1"/>
        </w:rPr>
        <w:t>loss</w:t>
      </w:r>
      <w:r>
        <w:rPr>
          <w:spacing w:val="22"/>
        </w:rPr>
        <w:t> </w:t>
      </w:r>
      <w:r>
        <w:rPr>
          <w:spacing w:val="-2"/>
        </w:rPr>
        <w:t>at</w:t>
      </w:r>
      <w:r>
        <w:rPr>
          <w:spacing w:val="22"/>
        </w:rPr>
        <w:t> </w:t>
      </w:r>
      <w:r>
        <w:rPr>
          <w:spacing w:val="-1"/>
        </w:rPr>
        <w:t>replacement</w:t>
      </w:r>
      <w:r>
        <w:rPr>
          <w:spacing w:val="20"/>
        </w:rPr>
        <w:t> </w:t>
      </w:r>
      <w:r>
        <w:rPr>
          <w:spacing w:val="-1"/>
        </w:rPr>
        <w:t>cost,</w:t>
      </w:r>
      <w:r>
        <w:rPr>
          <w:spacing w:val="19"/>
        </w:rPr>
        <w:t> </w:t>
      </w:r>
      <w:r>
        <w:rPr>
          <w:spacing w:val="-1"/>
        </w:rPr>
        <w:t>which</w:t>
      </w:r>
      <w:r>
        <w:rPr>
          <w:spacing w:val="63"/>
        </w:rPr>
        <w:t> </w:t>
      </w:r>
      <w:r>
        <w:rPr>
          <w:spacing w:val="-1"/>
        </w:rPr>
        <w:t>includes</w:t>
      </w:r>
      <w:r>
        <w:rPr>
          <w:spacing w:val="45"/>
        </w:rPr>
        <w:t> </w:t>
      </w:r>
      <w:r>
        <w:rPr>
          <w:spacing w:val="-1"/>
        </w:rPr>
        <w:t>workmanship.</w:t>
      </w:r>
      <w:r>
        <w:rPr>
          <w:spacing w:val="40"/>
        </w:rPr>
        <w:t> </w:t>
      </w:r>
      <w:r>
        <w:rPr>
          <w:spacing w:val="-1"/>
        </w:rPr>
        <w:t>Functional</w:t>
      </w:r>
      <w:r>
        <w:rPr>
          <w:spacing w:val="46"/>
        </w:rPr>
        <w:t> </w:t>
      </w:r>
      <w:r>
        <w:rPr>
          <w:spacing w:val="-1"/>
        </w:rPr>
        <w:t>Replacement</w:t>
      </w:r>
      <w:r>
        <w:rPr>
          <w:spacing w:val="46"/>
        </w:rPr>
        <w:t> </w:t>
      </w:r>
      <w:r>
        <w:rPr>
          <w:spacing w:val="-1"/>
        </w:rPr>
        <w:t>Cost,</w:t>
      </w:r>
      <w:r>
        <w:rPr>
          <w:spacing w:val="46"/>
        </w:rPr>
        <w:t> </w:t>
      </w:r>
      <w:r>
        <w:rPr>
          <w:spacing w:val="-1"/>
        </w:rPr>
        <w:t>i.e.</w:t>
      </w:r>
      <w:r>
        <w:rPr>
          <w:spacing w:val="43"/>
        </w:rPr>
        <w:t> </w:t>
      </w:r>
      <w:r>
        <w:rPr>
          <w:spacing w:val="-1"/>
        </w:rPr>
        <w:t>cost</w:t>
      </w:r>
      <w:r>
        <w:rPr>
          <w:spacing w:val="44"/>
        </w:rPr>
        <w:t> </w:t>
      </w:r>
      <w:r>
        <w:rPr>
          <w:spacing w:val="-1"/>
        </w:rPr>
        <w:t>to</w:t>
      </w:r>
      <w:r>
        <w:rPr>
          <w:spacing w:val="46"/>
        </w:rPr>
        <w:t> </w:t>
      </w:r>
      <w:r>
        <w:rPr>
          <w:spacing w:val="-1"/>
        </w:rPr>
        <w:t>replace</w:t>
      </w:r>
      <w:r>
        <w:rPr>
          <w:spacing w:val="44"/>
        </w:rPr>
        <w:t> </w:t>
      </w:r>
      <w:r>
        <w:rPr>
          <w:spacing w:val="-1"/>
        </w:rPr>
        <w:t>property</w:t>
      </w:r>
      <w:r>
        <w:rPr>
          <w:spacing w:val="45"/>
        </w:rPr>
        <w:t> </w:t>
      </w:r>
      <w:r>
        <w:rPr>
          <w:spacing w:val="-1"/>
        </w:rPr>
        <w:t>with</w:t>
      </w:r>
      <w:r>
        <w:rPr>
          <w:spacing w:val="41"/>
        </w:rPr>
        <w:t> </w:t>
      </w:r>
      <w:r>
        <w:rPr>
          <w:spacing w:val="-1"/>
        </w:rPr>
        <w:t>similar</w:t>
      </w:r>
      <w:r>
        <w:rPr>
          <w:spacing w:val="26"/>
        </w:rPr>
        <w:t> </w:t>
      </w:r>
      <w:r>
        <w:rPr>
          <w:spacing w:val="-1"/>
        </w:rPr>
        <w:t>property</w:t>
      </w:r>
      <w:r>
        <w:rPr>
          <w:spacing w:val="28"/>
        </w:rPr>
        <w:t> </w:t>
      </w:r>
      <w:r>
        <w:rPr>
          <w:spacing w:val="-1"/>
        </w:rPr>
        <w:t>intended</w:t>
      </w:r>
      <w:r>
        <w:rPr>
          <w:spacing w:val="23"/>
        </w:rPr>
        <w:t> </w:t>
      </w:r>
      <w:r>
        <w:rPr/>
        <w:t>to</w:t>
      </w:r>
      <w:r>
        <w:rPr>
          <w:spacing w:val="28"/>
        </w:rPr>
        <w:t> </w:t>
      </w:r>
      <w:r>
        <w:rPr>
          <w:spacing w:val="-1"/>
        </w:rPr>
        <w:t>perform</w:t>
      </w:r>
      <w:r>
        <w:rPr>
          <w:spacing w:val="27"/>
        </w:rPr>
        <w:t> </w:t>
      </w:r>
      <w:r>
        <w:rPr>
          <w:spacing w:val="-2"/>
        </w:rPr>
        <w:t>the</w:t>
      </w:r>
      <w:r>
        <w:rPr>
          <w:spacing w:val="27"/>
        </w:rPr>
        <w:t> </w:t>
      </w:r>
      <w:r>
        <w:rPr>
          <w:spacing w:val="-1"/>
        </w:rPr>
        <w:t>same</w:t>
      </w:r>
      <w:r>
        <w:rPr>
          <w:spacing w:val="27"/>
        </w:rPr>
        <w:t> </w:t>
      </w:r>
      <w:r>
        <w:rPr>
          <w:spacing w:val="-1"/>
        </w:rPr>
        <w:t>function,</w:t>
      </w:r>
      <w:r>
        <w:rPr>
          <w:spacing w:val="4"/>
        </w:rPr>
        <w:t> </w:t>
      </w:r>
      <w:r>
        <w:rPr>
          <w:spacing w:val="-1"/>
        </w:rPr>
        <w:t>as</w:t>
      </w:r>
      <w:r>
        <w:rPr>
          <w:spacing w:val="24"/>
        </w:rPr>
        <w:t> </w:t>
      </w:r>
      <w:r>
        <w:rPr>
          <w:spacing w:val="-1"/>
        </w:rPr>
        <w:t>defined</w:t>
      </w:r>
      <w:r>
        <w:rPr>
          <w:spacing w:val="26"/>
        </w:rPr>
        <w:t> </w:t>
      </w:r>
      <w:r>
        <w:rPr>
          <w:spacing w:val="-1"/>
        </w:rPr>
        <w:t>in</w:t>
      </w:r>
      <w:r>
        <w:rPr>
          <w:spacing w:val="25"/>
        </w:rPr>
        <w:t> </w:t>
      </w:r>
      <w:r>
        <w:rPr>
          <w:spacing w:val="-1"/>
        </w:rPr>
        <w:t>the</w:t>
      </w:r>
      <w:r>
        <w:rPr>
          <w:spacing w:val="25"/>
        </w:rPr>
        <w:t> </w:t>
      </w:r>
      <w:r>
        <w:rPr>
          <w:spacing w:val="-1"/>
        </w:rPr>
        <w:t>endorsement,</w:t>
      </w:r>
      <w:r>
        <w:rPr>
          <w:spacing w:val="51"/>
        </w:rPr>
        <w:t> </w:t>
      </w:r>
      <w:r>
        <w:rPr>
          <w:spacing w:val="-1"/>
        </w:rPr>
        <w:t>can</w:t>
      </w:r>
      <w:r>
        <w:rPr/>
        <w:t> </w:t>
      </w:r>
      <w:r>
        <w:rPr>
          <w:spacing w:val="-1"/>
        </w:rPr>
        <w:t>be</w:t>
      </w:r>
      <w:r>
        <w:rPr>
          <w:spacing w:val="48"/>
        </w:rPr>
        <w:t> </w:t>
      </w:r>
      <w:r>
        <w:rPr>
          <w:spacing w:val="-1"/>
        </w:rPr>
        <w:t>claimed</w:t>
      </w:r>
      <w:r>
        <w:rPr/>
        <w:t> </w:t>
      </w:r>
      <w:r>
        <w:rPr>
          <w:spacing w:val="-1"/>
        </w:rPr>
        <w:t>if</w:t>
      </w:r>
      <w:r>
        <w:rPr>
          <w:spacing w:val="48"/>
        </w:rPr>
        <w:t> </w:t>
      </w:r>
      <w:r>
        <w:rPr>
          <w:spacing w:val="-1"/>
        </w:rPr>
        <w:t>the</w:t>
      </w:r>
      <w:r>
        <w:rPr>
          <w:spacing w:val="49"/>
        </w:rPr>
        <w:t> </w:t>
      </w:r>
      <w:r>
        <w:rPr>
          <w:spacing w:val="-2"/>
        </w:rPr>
        <w:t>cost</w:t>
      </w:r>
      <w:r>
        <w:rPr>
          <w:spacing w:val="1"/>
        </w:rPr>
        <w:t> </w:t>
      </w:r>
      <w:r>
        <w:rPr>
          <w:spacing w:val="-1"/>
        </w:rPr>
        <w:t>to</w:t>
      </w:r>
      <w:r>
        <w:rPr>
          <w:spacing w:val="2"/>
        </w:rPr>
        <w:t> </w:t>
      </w:r>
      <w:r>
        <w:rPr>
          <w:spacing w:val="-1"/>
        </w:rPr>
        <w:t>replace</w:t>
      </w:r>
      <w:r>
        <w:rPr>
          <w:spacing w:val="48"/>
        </w:rPr>
        <w:t> </w:t>
      </w:r>
      <w:r>
        <w:rPr>
          <w:spacing w:val="-1"/>
        </w:rPr>
        <w:t>property</w:t>
      </w:r>
      <w:r>
        <w:rPr>
          <w:spacing w:val="49"/>
        </w:rPr>
        <w:t> </w:t>
      </w:r>
      <w:r>
        <w:rPr>
          <w:spacing w:val="-2"/>
        </w:rPr>
        <w:t>with</w:t>
      </w:r>
      <w:r>
        <w:rPr/>
        <w:t>  </w:t>
      </w:r>
      <w:r>
        <w:rPr>
          <w:spacing w:val="-1"/>
        </w:rPr>
        <w:t>identical</w:t>
      </w:r>
      <w:r>
        <w:rPr>
          <w:spacing w:val="2"/>
        </w:rPr>
        <w:t> </w:t>
      </w:r>
      <w:r>
        <w:rPr>
          <w:spacing w:val="-1"/>
        </w:rPr>
        <w:t>property</w:t>
      </w:r>
      <w:r>
        <w:rPr>
          <w:spacing w:val="49"/>
        </w:rPr>
        <w:t> </w:t>
      </w:r>
      <w:r>
        <w:rPr>
          <w:spacing w:val="-1"/>
        </w:rPr>
        <w:t>is</w:t>
      </w:r>
      <w:r>
        <w:rPr>
          <w:spacing w:val="1"/>
        </w:rPr>
        <w:t> </w:t>
      </w:r>
      <w:r>
        <w:rPr>
          <w:spacing w:val="-1"/>
        </w:rPr>
        <w:t>impossible</w:t>
      </w:r>
      <w:r>
        <w:rPr>
          <w:spacing w:val="49"/>
        </w:rPr>
        <w:t> </w:t>
      </w:r>
      <w:r>
        <w:rPr/>
        <w:t>or</w:t>
      </w:r>
      <w:r>
        <w:rPr>
          <w:spacing w:val="53"/>
        </w:rPr>
        <w:t> </w:t>
      </w:r>
      <w:r>
        <w:rPr>
          <w:spacing w:val="-1"/>
        </w:rPr>
        <w:t>unnecessary.</w:t>
      </w:r>
      <w:r>
        <w:rPr>
          <w:spacing w:val="26"/>
        </w:rPr>
        <w:t> </w:t>
      </w:r>
      <w:r>
        <w:rPr>
          <w:spacing w:val="-1"/>
        </w:rPr>
        <w:t>Actual</w:t>
      </w:r>
      <w:r>
        <w:rPr>
          <w:spacing w:val="14"/>
        </w:rPr>
        <w:t> </w:t>
      </w:r>
      <w:r>
        <w:rPr>
          <w:spacing w:val="-1"/>
        </w:rPr>
        <w:t>Cash</w:t>
      </w:r>
      <w:r>
        <w:rPr>
          <w:spacing w:val="9"/>
        </w:rPr>
        <w:t> </w:t>
      </w:r>
      <w:r>
        <w:rPr>
          <w:spacing w:val="-1"/>
        </w:rPr>
        <w:t>Value</w:t>
      </w:r>
      <w:r>
        <w:rPr>
          <w:spacing w:val="15"/>
        </w:rPr>
        <w:t> </w:t>
      </w:r>
      <w:r>
        <w:rPr>
          <w:spacing w:val="-1"/>
        </w:rPr>
        <w:t>will</w:t>
      </w:r>
      <w:r>
        <w:rPr>
          <w:spacing w:val="12"/>
        </w:rPr>
        <w:t> </w:t>
      </w:r>
      <w:r>
        <w:rPr>
          <w:spacing w:val="-1"/>
        </w:rPr>
        <w:t>apply</w:t>
      </w:r>
      <w:r>
        <w:rPr>
          <w:spacing w:val="15"/>
        </w:rPr>
        <w:t> </w:t>
      </w:r>
      <w:r>
        <w:rPr>
          <w:spacing w:val="-1"/>
        </w:rPr>
        <w:t>based</w:t>
      </w:r>
      <w:r>
        <w:rPr>
          <w:spacing w:val="11"/>
        </w:rPr>
        <w:t> </w:t>
      </w:r>
      <w:r>
        <w:rPr/>
        <w:t>on</w:t>
      </w:r>
      <w:r>
        <w:rPr>
          <w:spacing w:val="11"/>
        </w:rPr>
        <w:t> </w:t>
      </w:r>
      <w:r>
        <w:rPr>
          <w:spacing w:val="-1"/>
        </w:rPr>
        <w:t>the</w:t>
      </w:r>
      <w:r>
        <w:rPr>
          <w:spacing w:val="13"/>
        </w:rPr>
        <w:t> </w:t>
      </w:r>
      <w:r>
        <w:rPr>
          <w:spacing w:val="-1"/>
        </w:rPr>
        <w:t>value</w:t>
      </w:r>
      <w:r>
        <w:rPr>
          <w:spacing w:val="15"/>
        </w:rPr>
        <w:t> </w:t>
      </w:r>
      <w:r>
        <w:rPr>
          <w:spacing w:val="-2"/>
        </w:rPr>
        <w:t>at</w:t>
      </w:r>
      <w:r>
        <w:rPr>
          <w:spacing w:val="15"/>
        </w:rPr>
        <w:t> </w:t>
      </w:r>
      <w:r>
        <w:rPr>
          <w:spacing w:val="-2"/>
        </w:rPr>
        <w:t>the</w:t>
      </w:r>
      <w:r>
        <w:rPr>
          <w:spacing w:val="15"/>
        </w:rPr>
        <w:t> </w:t>
      </w:r>
      <w:r>
        <w:rPr>
          <w:spacing w:val="-1"/>
        </w:rPr>
        <w:t>date</w:t>
      </w:r>
      <w:r>
        <w:rPr>
          <w:spacing w:val="13"/>
        </w:rPr>
        <w:t> </w:t>
      </w:r>
      <w:r>
        <w:rPr/>
        <w:t>of</w:t>
      </w:r>
      <w:r>
        <w:rPr>
          <w:spacing w:val="14"/>
        </w:rPr>
        <w:t> </w:t>
      </w:r>
      <w:r>
        <w:rPr>
          <w:spacing w:val="-1"/>
        </w:rPr>
        <w:t>loss,</w:t>
      </w:r>
      <w:r>
        <w:rPr>
          <w:spacing w:val="15"/>
        </w:rPr>
        <w:t> </w:t>
      </w:r>
      <w:r>
        <w:rPr>
          <w:spacing w:val="-1"/>
        </w:rPr>
        <w:t>if</w:t>
      </w:r>
      <w:r>
        <w:rPr>
          <w:spacing w:val="14"/>
        </w:rPr>
        <w:t> </w:t>
      </w:r>
      <w:r>
        <w:rPr>
          <w:spacing w:val="-2"/>
        </w:rPr>
        <w:t>repairs</w:t>
      </w:r>
      <w:r>
        <w:rPr>
          <w:spacing w:val="60"/>
        </w:rPr>
        <w:t> </w:t>
      </w:r>
      <w:r>
        <w:rPr/>
        <w:t>or</w:t>
      </w:r>
      <w:r>
        <w:rPr>
          <w:spacing w:val="8"/>
        </w:rPr>
        <w:t> </w:t>
      </w:r>
      <w:r>
        <w:rPr>
          <w:spacing w:val="-1"/>
        </w:rPr>
        <w:t>replacement</w:t>
      </w:r>
      <w:r>
        <w:rPr>
          <w:spacing w:val="9"/>
        </w:rPr>
        <w:t> </w:t>
      </w:r>
      <w:r>
        <w:rPr/>
        <w:t>of</w:t>
      </w:r>
      <w:r>
        <w:rPr>
          <w:spacing w:val="8"/>
        </w:rPr>
        <w:t> </w:t>
      </w:r>
      <w:r>
        <w:rPr>
          <w:spacing w:val="-1"/>
        </w:rPr>
        <w:t>the</w:t>
      </w:r>
      <w:r>
        <w:rPr>
          <w:spacing w:val="9"/>
        </w:rPr>
        <w:t> </w:t>
      </w:r>
      <w:r>
        <w:rPr>
          <w:spacing w:val="-2"/>
        </w:rPr>
        <w:t>loss</w:t>
      </w:r>
      <w:r>
        <w:rPr>
          <w:spacing w:val="8"/>
        </w:rPr>
        <w:t> </w:t>
      </w:r>
      <w:r>
        <w:rPr/>
        <w:t>or</w:t>
      </w:r>
      <w:r>
        <w:rPr>
          <w:spacing w:val="8"/>
        </w:rPr>
        <w:t> </w:t>
      </w:r>
      <w:r>
        <w:rPr>
          <w:spacing w:val="-1"/>
        </w:rPr>
        <w:t>damaged</w:t>
      </w:r>
      <w:r>
        <w:rPr>
          <w:spacing w:val="10"/>
        </w:rPr>
        <w:t> </w:t>
      </w:r>
      <w:r>
        <w:rPr>
          <w:spacing w:val="-1"/>
        </w:rPr>
        <w:t>historic</w:t>
      </w:r>
      <w:r>
        <w:rPr>
          <w:spacing w:val="8"/>
        </w:rPr>
        <w:t> </w:t>
      </w:r>
      <w:r>
        <w:rPr>
          <w:spacing w:val="-2"/>
        </w:rPr>
        <w:t>building</w:t>
      </w:r>
      <w:r>
        <w:rPr>
          <w:spacing w:val="10"/>
        </w:rPr>
        <w:t> </w:t>
      </w:r>
      <w:r>
        <w:rPr>
          <w:spacing w:val="-1"/>
        </w:rPr>
        <w:t>is</w:t>
      </w:r>
      <w:r>
        <w:rPr>
          <w:spacing w:val="11"/>
        </w:rPr>
        <w:t> </w:t>
      </w:r>
      <w:r>
        <w:rPr>
          <w:spacing w:val="-1"/>
        </w:rPr>
        <w:t>not</w:t>
      </w:r>
      <w:r>
        <w:rPr>
          <w:spacing w:val="9"/>
        </w:rPr>
        <w:t> </w:t>
      </w:r>
      <w:r>
        <w:rPr>
          <w:spacing w:val="-1"/>
        </w:rPr>
        <w:t>made</w:t>
      </w:r>
      <w:r>
        <w:rPr>
          <w:spacing w:val="11"/>
        </w:rPr>
        <w:t> </w:t>
      </w:r>
      <w:r>
        <w:rPr>
          <w:spacing w:val="-1"/>
        </w:rPr>
        <w:t>and</w:t>
      </w:r>
      <w:r>
        <w:rPr>
          <w:spacing w:val="5"/>
        </w:rPr>
        <w:t> </w:t>
      </w:r>
      <w:r>
        <w:rPr>
          <w:spacing w:val="-1"/>
        </w:rPr>
        <w:t>as</w:t>
      </w:r>
      <w:r>
        <w:rPr>
          <w:spacing w:val="11"/>
        </w:rPr>
        <w:t> </w:t>
      </w:r>
      <w:r>
        <w:rPr>
          <w:spacing w:val="-1"/>
        </w:rPr>
        <w:t>soon</w:t>
      </w:r>
      <w:r>
        <w:rPr>
          <w:spacing w:val="7"/>
        </w:rPr>
        <w:t> </w:t>
      </w:r>
      <w:r>
        <w:rPr>
          <w:spacing w:val="-1"/>
        </w:rPr>
        <w:t>as</w:t>
      </w:r>
      <w:r>
        <w:rPr>
          <w:spacing w:val="52"/>
        </w:rPr>
        <w:t> </w:t>
      </w:r>
      <w:r>
        <w:rPr>
          <w:spacing w:val="-1"/>
        </w:rPr>
        <w:t>reasonably</w:t>
      </w:r>
      <w:r>
        <w:rPr>
          <w:spacing w:val="34"/>
        </w:rPr>
        <w:t> </w:t>
      </w:r>
      <w:r>
        <w:rPr>
          <w:spacing w:val="-1"/>
        </w:rPr>
        <w:t>possible.</w:t>
      </w:r>
      <w:r>
        <w:rPr>
          <w:spacing w:val="15"/>
        </w:rPr>
        <w:t> </w:t>
      </w:r>
      <w:r>
        <w:rPr>
          <w:spacing w:val="-2"/>
        </w:rPr>
        <w:t>Coverage</w:t>
      </w:r>
      <w:r>
        <w:rPr>
          <w:spacing w:val="35"/>
        </w:rPr>
        <w:t> </w:t>
      </w:r>
      <w:r>
        <w:rPr>
          <w:spacing w:val="-1"/>
        </w:rPr>
        <w:t>shall</w:t>
      </w:r>
      <w:r>
        <w:rPr>
          <w:spacing w:val="31"/>
        </w:rPr>
        <w:t> </w:t>
      </w:r>
      <w:r>
        <w:rPr/>
        <w:t>not</w:t>
      </w:r>
      <w:r>
        <w:rPr>
          <w:spacing w:val="31"/>
        </w:rPr>
        <w:t> </w:t>
      </w:r>
      <w:r>
        <w:rPr>
          <w:spacing w:val="-1"/>
        </w:rPr>
        <w:t>exceed</w:t>
      </w:r>
      <w:r>
        <w:rPr>
          <w:spacing w:val="33"/>
        </w:rPr>
        <w:t> </w:t>
      </w:r>
      <w:r>
        <w:rPr>
          <w:spacing w:val="-2"/>
        </w:rPr>
        <w:t>the</w:t>
      </w:r>
      <w:r>
        <w:rPr>
          <w:spacing w:val="33"/>
        </w:rPr>
        <w:t> </w:t>
      </w:r>
      <w:r>
        <w:rPr>
          <w:spacing w:val="-1"/>
        </w:rPr>
        <w:t>applicable</w:t>
      </w:r>
      <w:r>
        <w:rPr>
          <w:spacing w:val="35"/>
        </w:rPr>
        <w:t> </w:t>
      </w:r>
      <w:r>
        <w:rPr>
          <w:spacing w:val="-1"/>
        </w:rPr>
        <w:t>limit</w:t>
      </w:r>
      <w:r>
        <w:rPr>
          <w:spacing w:val="31"/>
        </w:rPr>
        <w:t> </w:t>
      </w:r>
      <w:r>
        <w:rPr/>
        <w:t>of</w:t>
      </w:r>
      <w:r>
        <w:rPr>
          <w:spacing w:val="31"/>
        </w:rPr>
        <w:t> </w:t>
      </w:r>
      <w:r>
        <w:rPr>
          <w:spacing w:val="-1"/>
        </w:rPr>
        <w:t>the</w:t>
      </w:r>
      <w:r>
        <w:rPr>
          <w:spacing w:val="32"/>
        </w:rPr>
        <w:t> </w:t>
      </w:r>
      <w:r>
        <w:rPr>
          <w:spacing w:val="-1"/>
        </w:rPr>
        <w:t>policy</w:t>
      </w:r>
      <w:r>
        <w:rPr>
          <w:spacing w:val="34"/>
        </w:rPr>
        <w:t> </w:t>
      </w:r>
      <w:r>
        <w:rPr>
          <w:spacing w:val="-1"/>
        </w:rPr>
        <w:t>for</w:t>
      </w:r>
      <w:r>
        <w:rPr>
          <w:spacing w:val="31"/>
        </w:rPr>
        <w:t> </w:t>
      </w:r>
      <w:r>
        <w:rPr>
          <w:spacing w:val="-2"/>
        </w:rPr>
        <w:t>the</w:t>
      </w:r>
      <w:r>
        <w:rPr>
          <w:spacing w:val="61"/>
        </w:rPr>
        <w:t> </w:t>
      </w:r>
      <w:r>
        <w:rPr>
          <w:spacing w:val="-1"/>
        </w:rPr>
        <w:t>covered historic</w:t>
      </w:r>
      <w:r>
        <w:rPr/>
        <w:t> </w:t>
      </w:r>
      <w:r>
        <w:rPr>
          <w:spacing w:val="-1"/>
        </w:rPr>
        <w:t>building.</w:t>
      </w:r>
      <w:r>
        <w:rPr/>
      </w:r>
    </w:p>
    <w:p>
      <w:pPr>
        <w:pStyle w:val="BodyText"/>
        <w:numPr>
          <w:ilvl w:val="1"/>
          <w:numId w:val="2"/>
        </w:numPr>
        <w:tabs>
          <w:tab w:pos="1181" w:val="left" w:leader="none"/>
        </w:tabs>
        <w:spacing w:line="275" w:lineRule="auto" w:before="0" w:after="0"/>
        <w:ind w:left="1181" w:right="118" w:hanging="361"/>
        <w:jc w:val="both"/>
      </w:pPr>
      <w:r>
        <w:rPr>
          <w:spacing w:val="-1"/>
        </w:rPr>
        <w:t>The</w:t>
      </w:r>
      <w:r>
        <w:rPr>
          <w:spacing w:val="38"/>
        </w:rPr>
        <w:t> </w:t>
      </w:r>
      <w:r>
        <w:rPr>
          <w:spacing w:val="-1"/>
        </w:rPr>
        <w:t>endorsement</w:t>
      </w:r>
      <w:r>
        <w:rPr>
          <w:spacing w:val="39"/>
        </w:rPr>
        <w:t> </w:t>
      </w:r>
      <w:r>
        <w:rPr>
          <w:spacing w:val="-1"/>
        </w:rPr>
        <w:t>is</w:t>
      </w:r>
      <w:r>
        <w:rPr>
          <w:spacing w:val="37"/>
        </w:rPr>
        <w:t> </w:t>
      </w:r>
      <w:r>
        <w:rPr>
          <w:spacing w:val="-1"/>
        </w:rPr>
        <w:t>optional,</w:t>
      </w:r>
      <w:r>
        <w:rPr>
          <w:spacing w:val="38"/>
        </w:rPr>
        <w:t> </w:t>
      </w:r>
      <w:r>
        <w:rPr>
          <w:spacing w:val="-1"/>
        </w:rPr>
        <w:t>at</w:t>
      </w:r>
      <w:r>
        <w:rPr>
          <w:spacing w:val="39"/>
        </w:rPr>
        <w:t> </w:t>
      </w:r>
      <w:r>
        <w:rPr>
          <w:spacing w:val="-1"/>
        </w:rPr>
        <w:t>the</w:t>
      </w:r>
      <w:r>
        <w:rPr>
          <w:spacing w:val="39"/>
        </w:rPr>
        <w:t> </w:t>
      </w:r>
      <w:r>
        <w:rPr>
          <w:spacing w:val="-1"/>
        </w:rPr>
        <w:t>insured’s</w:t>
      </w:r>
      <w:r>
        <w:rPr>
          <w:spacing w:val="37"/>
        </w:rPr>
        <w:t> </w:t>
      </w:r>
      <w:r>
        <w:rPr>
          <w:spacing w:val="-1"/>
        </w:rPr>
        <w:t>option,</w:t>
      </w:r>
      <w:r>
        <w:rPr>
          <w:spacing w:val="38"/>
        </w:rPr>
        <w:t> </w:t>
      </w:r>
      <w:r>
        <w:rPr>
          <w:spacing w:val="-1"/>
        </w:rPr>
        <w:t>as</w:t>
      </w:r>
      <w:r>
        <w:rPr>
          <w:spacing w:val="39"/>
        </w:rPr>
        <w:t> </w:t>
      </w:r>
      <w:r>
        <w:rPr>
          <w:spacing w:val="-1"/>
        </w:rPr>
        <w:t>long</w:t>
      </w:r>
      <w:r>
        <w:rPr>
          <w:spacing w:val="38"/>
        </w:rPr>
        <w:t> </w:t>
      </w:r>
      <w:r>
        <w:rPr>
          <w:spacing w:val="-1"/>
        </w:rPr>
        <w:t>as</w:t>
      </w:r>
      <w:r>
        <w:rPr>
          <w:spacing w:val="38"/>
        </w:rPr>
        <w:t> </w:t>
      </w:r>
      <w:r>
        <w:rPr>
          <w:spacing w:val="-1"/>
        </w:rPr>
        <w:t>the</w:t>
      </w:r>
      <w:r>
        <w:rPr>
          <w:spacing w:val="39"/>
        </w:rPr>
        <w:t> </w:t>
      </w:r>
      <w:r>
        <w:rPr>
          <w:spacing w:val="-1"/>
        </w:rPr>
        <w:t>building</w:t>
      </w:r>
      <w:r>
        <w:rPr>
          <w:spacing w:val="36"/>
        </w:rPr>
        <w:t> </w:t>
      </w:r>
      <w:r>
        <w:rPr>
          <w:spacing w:val="-1"/>
        </w:rPr>
        <w:t>meets</w:t>
      </w:r>
      <w:r>
        <w:rPr>
          <w:spacing w:val="39"/>
        </w:rPr>
        <w:t> </w:t>
      </w:r>
      <w:r>
        <w:rPr>
          <w:spacing w:val="-2"/>
        </w:rPr>
        <w:t>the</w:t>
      </w:r>
      <w:r>
        <w:rPr>
          <w:spacing w:val="61"/>
        </w:rPr>
        <w:t> </w:t>
      </w:r>
      <w:r>
        <w:rPr>
          <w:spacing w:val="-1"/>
        </w:rPr>
        <w:t>historic</w:t>
      </w:r>
      <w:r>
        <w:rPr/>
        <w:t> </w:t>
      </w:r>
      <w:r>
        <w:rPr>
          <w:spacing w:val="-1"/>
        </w:rPr>
        <w:t>building criteria.</w:t>
      </w:r>
      <w:r>
        <w:rPr/>
      </w:r>
    </w:p>
    <w:p>
      <w:pPr>
        <w:pStyle w:val="BodyText"/>
        <w:numPr>
          <w:ilvl w:val="1"/>
          <w:numId w:val="2"/>
        </w:numPr>
        <w:tabs>
          <w:tab w:pos="1181" w:val="left" w:leader="none"/>
        </w:tabs>
        <w:spacing w:line="240" w:lineRule="auto" w:before="2" w:after="0"/>
        <w:ind w:left="1181" w:right="0" w:hanging="361"/>
        <w:jc w:val="left"/>
      </w:pPr>
      <w:r>
        <w:rPr>
          <w:spacing w:val="-1"/>
        </w:rPr>
        <w:t>There</w:t>
      </w:r>
      <w:r>
        <w:rPr>
          <w:spacing w:val="1"/>
        </w:rPr>
        <w:t> </w:t>
      </w:r>
      <w:r>
        <w:rPr>
          <w:spacing w:val="-1"/>
        </w:rPr>
        <w:t>is</w:t>
      </w:r>
      <w:r>
        <w:rPr>
          <w:spacing w:val="-2"/>
        </w:rPr>
        <w:t> </w:t>
      </w:r>
      <w:r>
        <w:rPr>
          <w:spacing w:val="-1"/>
        </w:rPr>
        <w:t>no</w:t>
      </w:r>
      <w:r>
        <w:rPr>
          <w:spacing w:val="1"/>
        </w:rPr>
        <w:t> </w:t>
      </w:r>
      <w:r>
        <w:rPr>
          <w:spacing w:val="-1"/>
        </w:rPr>
        <w:t>additional</w:t>
      </w:r>
      <w:r>
        <w:rPr/>
        <w:t> </w:t>
      </w:r>
      <w:r>
        <w:rPr>
          <w:spacing w:val="-1"/>
        </w:rPr>
        <w:t>premium.</w:t>
      </w:r>
    </w:p>
    <w:p>
      <w:pPr>
        <w:pStyle w:val="BodyText"/>
        <w:numPr>
          <w:ilvl w:val="1"/>
          <w:numId w:val="2"/>
        </w:numPr>
        <w:tabs>
          <w:tab w:pos="1182" w:val="left" w:leader="none"/>
        </w:tabs>
        <w:spacing w:line="275" w:lineRule="auto" w:before="39" w:after="0"/>
        <w:ind w:left="1181" w:right="113" w:hanging="360"/>
        <w:jc w:val="both"/>
      </w:pPr>
      <w:r>
        <w:rPr>
          <w:spacing w:val="-1"/>
        </w:rPr>
        <w:t>The</w:t>
      </w:r>
      <w:r>
        <w:rPr>
          <w:spacing w:val="13"/>
        </w:rPr>
        <w:t> </w:t>
      </w:r>
      <w:r>
        <w:rPr>
          <w:spacing w:val="-1"/>
        </w:rPr>
        <w:t>endorsement</w:t>
      </w:r>
      <w:r>
        <w:rPr>
          <w:spacing w:val="13"/>
        </w:rPr>
        <w:t> </w:t>
      </w:r>
      <w:r>
        <w:rPr>
          <w:spacing w:val="-1"/>
        </w:rPr>
        <w:t>attaches</w:t>
      </w:r>
      <w:r>
        <w:rPr>
          <w:spacing w:val="10"/>
        </w:rPr>
        <w:t> </w:t>
      </w:r>
      <w:r>
        <w:rPr/>
        <w:t>to</w:t>
      </w:r>
      <w:r>
        <w:rPr>
          <w:spacing w:val="11"/>
        </w:rPr>
        <w:t> </w:t>
      </w:r>
      <w:r>
        <w:rPr>
          <w:spacing w:val="-1"/>
        </w:rPr>
        <w:t>the</w:t>
      </w:r>
      <w:r>
        <w:rPr>
          <w:spacing w:val="10"/>
        </w:rPr>
        <w:t> </w:t>
      </w:r>
      <w:r>
        <w:rPr>
          <w:spacing w:val="-1"/>
        </w:rPr>
        <w:t>Building</w:t>
      </w:r>
      <w:r>
        <w:rPr>
          <w:spacing w:val="12"/>
        </w:rPr>
        <w:t> </w:t>
      </w:r>
      <w:r>
        <w:rPr>
          <w:spacing w:val="-1"/>
        </w:rPr>
        <w:t>and</w:t>
      </w:r>
      <w:r>
        <w:rPr>
          <w:spacing w:val="11"/>
        </w:rPr>
        <w:t> </w:t>
      </w:r>
      <w:r>
        <w:rPr>
          <w:spacing w:val="-2"/>
        </w:rPr>
        <w:t>Personal</w:t>
      </w:r>
      <w:r>
        <w:rPr>
          <w:spacing w:val="12"/>
        </w:rPr>
        <w:t> </w:t>
      </w:r>
      <w:r>
        <w:rPr>
          <w:spacing w:val="-1"/>
        </w:rPr>
        <w:t>Property</w:t>
      </w:r>
      <w:r>
        <w:rPr>
          <w:spacing w:val="13"/>
        </w:rPr>
        <w:t> </w:t>
      </w:r>
      <w:r>
        <w:rPr>
          <w:spacing w:val="-1"/>
        </w:rPr>
        <w:t>Coverage</w:t>
      </w:r>
      <w:r>
        <w:rPr>
          <w:spacing w:val="10"/>
        </w:rPr>
        <w:t> </w:t>
      </w:r>
      <w:r>
        <w:rPr>
          <w:spacing w:val="-1"/>
        </w:rPr>
        <w:t>Form,</w:t>
      </w:r>
      <w:r>
        <w:rPr>
          <w:spacing w:val="12"/>
        </w:rPr>
        <w:t> </w:t>
      </w:r>
      <w:r>
        <w:rPr>
          <w:spacing w:val="-2"/>
        </w:rPr>
        <w:t>Form</w:t>
      </w:r>
      <w:r>
        <w:rPr>
          <w:spacing w:val="13"/>
        </w:rPr>
        <w:t> </w:t>
      </w:r>
      <w:r>
        <w:rPr>
          <w:spacing w:val="-1"/>
        </w:rPr>
        <w:t>No.</w:t>
      </w:r>
      <w:r>
        <w:rPr>
          <w:spacing w:val="51"/>
        </w:rPr>
        <w:t> </w:t>
      </w:r>
      <w:r>
        <w:rPr>
          <w:spacing w:val="-1"/>
        </w:rPr>
        <w:t>CP </w:t>
      </w:r>
      <w:r>
        <w:rPr/>
        <w:t>00</w:t>
      </w:r>
      <w:r>
        <w:rPr>
          <w:spacing w:val="-1"/>
        </w:rPr>
        <w:t> </w:t>
      </w:r>
      <w:r>
        <w:rPr/>
        <w:t>10.</w:t>
      </w:r>
    </w:p>
    <w:p>
      <w:pPr>
        <w:spacing w:line="240" w:lineRule="auto" w:before="4"/>
        <w:rPr>
          <w:rFonts w:ascii="Calibri" w:hAnsi="Calibri" w:cs="Calibri" w:eastAsia="Calibri"/>
          <w:sz w:val="25"/>
          <w:szCs w:val="25"/>
        </w:rPr>
      </w:pPr>
    </w:p>
    <w:p>
      <w:pPr>
        <w:pStyle w:val="Heading1"/>
        <w:numPr>
          <w:ilvl w:val="0"/>
          <w:numId w:val="2"/>
        </w:numPr>
        <w:tabs>
          <w:tab w:pos="822" w:val="left" w:leader="none"/>
        </w:tabs>
        <w:spacing w:line="240" w:lineRule="auto" w:before="0" w:after="0"/>
        <w:ind w:left="821" w:right="0" w:hanging="360"/>
        <w:jc w:val="left"/>
        <w:rPr>
          <w:b w:val="0"/>
          <w:bCs w:val="0"/>
        </w:rPr>
      </w:pPr>
      <w:r>
        <w:rPr>
          <w:spacing w:val="-1"/>
        </w:rPr>
        <w:t>Key</w:t>
      </w:r>
      <w:r>
        <w:rPr>
          <w:spacing w:val="1"/>
        </w:rPr>
        <w:t> </w:t>
      </w:r>
      <w:r>
        <w:rPr>
          <w:spacing w:val="-1"/>
        </w:rPr>
        <w:t>Employee Replacement</w:t>
      </w:r>
      <w:r>
        <w:rPr/>
        <w:t> </w:t>
      </w:r>
      <w:r>
        <w:rPr>
          <w:spacing w:val="-1"/>
        </w:rPr>
        <w:t>Expense Coverage Endorsement,</w:t>
      </w:r>
      <w:r>
        <w:rPr>
          <w:spacing w:val="-2"/>
        </w:rPr>
        <w:t> </w:t>
      </w:r>
      <w:r>
        <w:rPr>
          <w:spacing w:val="-1"/>
        </w:rPr>
        <w:t>Form</w:t>
      </w:r>
      <w:r>
        <w:rPr>
          <w:spacing w:val="-2"/>
        </w:rPr>
        <w:t> </w:t>
      </w:r>
      <w:r>
        <w:rPr>
          <w:spacing w:val="-1"/>
        </w:rPr>
        <w:t>No. 118386</w:t>
      </w:r>
      <w:r>
        <w:rPr>
          <w:b w:val="0"/>
        </w:rPr>
      </w:r>
    </w:p>
    <w:p>
      <w:pPr>
        <w:pStyle w:val="BodyText"/>
        <w:numPr>
          <w:ilvl w:val="1"/>
          <w:numId w:val="2"/>
        </w:numPr>
        <w:tabs>
          <w:tab w:pos="1902" w:val="left" w:leader="none"/>
        </w:tabs>
        <w:spacing w:line="275" w:lineRule="auto" w:before="41" w:after="0"/>
        <w:ind w:left="1901" w:right="117" w:hanging="360"/>
        <w:jc w:val="both"/>
      </w:pPr>
      <w:r>
        <w:rPr>
          <w:spacing w:val="-1"/>
        </w:rPr>
        <w:t>Provides</w:t>
      </w:r>
      <w:r>
        <w:rPr>
          <w:spacing w:val="7"/>
        </w:rPr>
        <w:t> </w:t>
      </w:r>
      <w:r>
        <w:rPr>
          <w:spacing w:val="-1"/>
        </w:rPr>
        <w:t>coverage</w:t>
      </w:r>
      <w:r>
        <w:rPr>
          <w:spacing w:val="10"/>
        </w:rPr>
        <w:t> </w:t>
      </w:r>
      <w:r>
        <w:rPr>
          <w:spacing w:val="-1"/>
        </w:rPr>
        <w:t>for</w:t>
      </w:r>
      <w:r>
        <w:rPr>
          <w:spacing w:val="10"/>
        </w:rPr>
        <w:t> </w:t>
      </w:r>
      <w:r>
        <w:rPr>
          <w:spacing w:val="-1"/>
        </w:rPr>
        <w:t>expense</w:t>
      </w:r>
      <w:r>
        <w:rPr>
          <w:spacing w:val="10"/>
        </w:rPr>
        <w:t> </w:t>
      </w:r>
      <w:r>
        <w:rPr>
          <w:spacing w:val="-1"/>
        </w:rPr>
        <w:t>incurred</w:t>
      </w:r>
      <w:r>
        <w:rPr>
          <w:spacing w:val="9"/>
        </w:rPr>
        <w:t> </w:t>
      </w:r>
      <w:r>
        <w:rPr>
          <w:spacing w:val="-1"/>
        </w:rPr>
        <w:t>by</w:t>
      </w:r>
      <w:r>
        <w:rPr>
          <w:spacing w:val="8"/>
        </w:rPr>
        <w:t> </w:t>
      </w:r>
      <w:r>
        <w:rPr>
          <w:spacing w:val="-1"/>
        </w:rPr>
        <w:t>an</w:t>
      </w:r>
      <w:r>
        <w:rPr>
          <w:spacing w:val="9"/>
        </w:rPr>
        <w:t> </w:t>
      </w:r>
      <w:r>
        <w:rPr>
          <w:spacing w:val="-1"/>
        </w:rPr>
        <w:t>insured</w:t>
      </w:r>
      <w:r>
        <w:rPr>
          <w:spacing w:val="7"/>
        </w:rPr>
        <w:t> </w:t>
      </w:r>
      <w:r>
        <w:rPr>
          <w:spacing w:val="-1"/>
        </w:rPr>
        <w:t>due</w:t>
      </w:r>
      <w:r>
        <w:rPr>
          <w:spacing w:val="10"/>
        </w:rPr>
        <w:t> </w:t>
      </w:r>
      <w:r>
        <w:rPr/>
        <w:t>to</w:t>
      </w:r>
      <w:r>
        <w:rPr>
          <w:spacing w:val="9"/>
        </w:rPr>
        <w:t> </w:t>
      </w:r>
      <w:r>
        <w:rPr>
          <w:spacing w:val="-1"/>
        </w:rPr>
        <w:t>permanent</w:t>
      </w:r>
      <w:r>
        <w:rPr>
          <w:spacing w:val="10"/>
        </w:rPr>
        <w:t> </w:t>
      </w:r>
      <w:r>
        <w:rPr>
          <w:spacing w:val="-1"/>
        </w:rPr>
        <w:t>loss</w:t>
      </w:r>
      <w:r>
        <w:rPr>
          <w:spacing w:val="7"/>
        </w:rPr>
        <w:t> </w:t>
      </w:r>
      <w:r>
        <w:rPr/>
        <w:t>of</w:t>
      </w:r>
      <w:r>
        <w:rPr>
          <w:spacing w:val="5"/>
        </w:rPr>
        <w:t> </w:t>
      </w:r>
      <w:r>
        <w:rPr>
          <w:spacing w:val="-1"/>
        </w:rPr>
        <w:t>the</w:t>
      </w:r>
      <w:r>
        <w:rPr>
          <w:spacing w:val="53"/>
        </w:rPr>
        <w:t> </w:t>
      </w:r>
      <w:r>
        <w:rPr>
          <w:spacing w:val="-1"/>
        </w:rPr>
        <w:t>services</w:t>
      </w:r>
      <w:r>
        <w:rPr/>
        <w:t> of a </w:t>
      </w:r>
      <w:r>
        <w:rPr>
          <w:spacing w:val="-1"/>
        </w:rPr>
        <w:t>Key</w:t>
      </w:r>
      <w:r>
        <w:rPr>
          <w:spacing w:val="1"/>
        </w:rPr>
        <w:t> </w:t>
      </w:r>
      <w:r>
        <w:rPr>
          <w:spacing w:val="-1"/>
        </w:rPr>
        <w:t>Employee.</w:t>
      </w:r>
      <w:r>
        <w:rPr/>
        <w:t> </w:t>
      </w:r>
      <w:r>
        <w:rPr>
          <w:spacing w:val="-1"/>
        </w:rPr>
        <w:t>Each covered Key</w:t>
      </w:r>
      <w:r>
        <w:rPr>
          <w:spacing w:val="1"/>
        </w:rPr>
        <w:t> </w:t>
      </w:r>
      <w:r>
        <w:rPr>
          <w:spacing w:val="-1"/>
        </w:rPr>
        <w:t>Employee</w:t>
      </w:r>
      <w:r>
        <w:rPr>
          <w:spacing w:val="1"/>
        </w:rPr>
        <w:t> </w:t>
      </w:r>
      <w:r>
        <w:rPr>
          <w:spacing w:val="-1"/>
        </w:rPr>
        <w:t>and the</w:t>
      </w:r>
      <w:r>
        <w:rPr>
          <w:spacing w:val="1"/>
        </w:rPr>
        <w:t> </w:t>
      </w:r>
      <w:r>
        <w:rPr>
          <w:spacing w:val="-1"/>
        </w:rPr>
        <w:t>associated limit</w:t>
      </w:r>
      <w:r>
        <w:rPr>
          <w:spacing w:val="-2"/>
        </w:rPr>
        <w:t> </w:t>
      </w:r>
      <w:r>
        <w:rPr/>
        <w:t>for</w:t>
      </w:r>
      <w:r>
        <w:rPr>
          <w:spacing w:val="51"/>
        </w:rPr>
        <w:t> </w:t>
      </w:r>
      <w:r>
        <w:rPr>
          <w:spacing w:val="-1"/>
        </w:rPr>
        <w:t>incurred</w:t>
      </w:r>
      <w:r>
        <w:rPr>
          <w:spacing w:val="42"/>
        </w:rPr>
        <w:t> </w:t>
      </w:r>
      <w:r>
        <w:rPr>
          <w:spacing w:val="-1"/>
        </w:rPr>
        <w:t>expense</w:t>
      </w:r>
      <w:r>
        <w:rPr>
          <w:spacing w:val="42"/>
        </w:rPr>
        <w:t> </w:t>
      </w:r>
      <w:r>
        <w:rPr>
          <w:spacing w:val="-1"/>
        </w:rPr>
        <w:t>will</w:t>
      </w:r>
      <w:r>
        <w:rPr>
          <w:spacing w:val="43"/>
        </w:rPr>
        <w:t> </w:t>
      </w:r>
      <w:r>
        <w:rPr>
          <w:spacing w:val="-1"/>
        </w:rPr>
        <w:t>be</w:t>
      </w:r>
      <w:r>
        <w:rPr>
          <w:spacing w:val="43"/>
        </w:rPr>
        <w:t> </w:t>
      </w:r>
      <w:r>
        <w:rPr>
          <w:spacing w:val="-1"/>
        </w:rPr>
        <w:t>scheduled.</w:t>
      </w:r>
      <w:r>
        <w:rPr>
          <w:spacing w:val="37"/>
        </w:rPr>
        <w:t> </w:t>
      </w:r>
      <w:r>
        <w:rPr>
          <w:spacing w:val="-1"/>
        </w:rPr>
        <w:t>The</w:t>
      </w:r>
      <w:r>
        <w:rPr>
          <w:spacing w:val="44"/>
        </w:rPr>
        <w:t> </w:t>
      </w:r>
      <w:r>
        <w:rPr>
          <w:spacing w:val="-1"/>
        </w:rPr>
        <w:t>permanent</w:t>
      </w:r>
      <w:r>
        <w:rPr>
          <w:spacing w:val="44"/>
        </w:rPr>
        <w:t> </w:t>
      </w:r>
      <w:r>
        <w:rPr/>
        <w:t>loss</w:t>
      </w:r>
      <w:r>
        <w:rPr>
          <w:spacing w:val="43"/>
        </w:rPr>
        <w:t> </w:t>
      </w:r>
      <w:r>
        <w:rPr/>
        <w:t>of</w:t>
      </w:r>
      <w:r>
        <w:rPr>
          <w:spacing w:val="44"/>
        </w:rPr>
        <w:t> </w:t>
      </w:r>
      <w:r>
        <w:rPr>
          <w:spacing w:val="-1"/>
        </w:rPr>
        <w:t>services</w:t>
      </w:r>
      <w:r>
        <w:rPr>
          <w:spacing w:val="41"/>
        </w:rPr>
        <w:t> </w:t>
      </w:r>
      <w:r>
        <w:rPr/>
        <w:t>must</w:t>
      </w:r>
      <w:r>
        <w:rPr>
          <w:spacing w:val="41"/>
        </w:rPr>
        <w:t> </w:t>
      </w:r>
      <w:r>
        <w:rPr>
          <w:spacing w:val="-1"/>
        </w:rPr>
        <w:t>be</w:t>
      </w:r>
      <w:r>
        <w:rPr>
          <w:spacing w:val="44"/>
        </w:rPr>
        <w:t> </w:t>
      </w:r>
      <w:r>
        <w:rPr/>
        <w:t>a</w:t>
      </w:r>
      <w:r>
        <w:rPr>
          <w:spacing w:val="45"/>
        </w:rPr>
        <w:t> </w:t>
      </w:r>
      <w:r>
        <w:rPr>
          <w:spacing w:val="-1"/>
        </w:rPr>
        <w:t>caused by </w:t>
      </w:r>
      <w:r>
        <w:rPr/>
        <w:t>a </w:t>
      </w:r>
      <w:r>
        <w:rPr>
          <w:spacing w:val="-1"/>
        </w:rPr>
        <w:t>Covered Accident,</w:t>
      </w:r>
      <w:r>
        <w:rPr/>
        <w:t> </w:t>
      </w:r>
      <w:r>
        <w:rPr>
          <w:spacing w:val="-1"/>
        </w:rPr>
        <w:t>as</w:t>
      </w:r>
      <w:r>
        <w:rPr/>
        <w:t> </w:t>
      </w:r>
      <w:r>
        <w:rPr>
          <w:spacing w:val="-1"/>
        </w:rPr>
        <w:t>defined in </w:t>
      </w:r>
      <w:r>
        <w:rPr>
          <w:spacing w:val="-2"/>
        </w:rPr>
        <w:t>the</w:t>
      </w:r>
      <w:r>
        <w:rPr>
          <w:spacing w:val="1"/>
        </w:rPr>
        <w:t> </w:t>
      </w:r>
      <w:r>
        <w:rPr>
          <w:spacing w:val="-1"/>
        </w:rPr>
        <w:t>endorsement.</w:t>
      </w:r>
    </w:p>
    <w:p>
      <w:pPr>
        <w:pStyle w:val="BodyText"/>
        <w:numPr>
          <w:ilvl w:val="1"/>
          <w:numId w:val="2"/>
        </w:numPr>
        <w:tabs>
          <w:tab w:pos="1902" w:val="left" w:leader="none"/>
        </w:tabs>
        <w:spacing w:line="280" w:lineRule="exact" w:before="0" w:after="0"/>
        <w:ind w:left="1901" w:right="0" w:hanging="360"/>
        <w:jc w:val="left"/>
      </w:pPr>
      <w:r>
        <w:rPr>
          <w:spacing w:val="-1"/>
        </w:rPr>
        <w:t>The</w:t>
      </w:r>
      <w:r>
        <w:rPr>
          <w:spacing w:val="1"/>
        </w:rPr>
        <w:t> </w:t>
      </w:r>
      <w:r>
        <w:rPr>
          <w:spacing w:val="-1"/>
        </w:rPr>
        <w:t>endorsement</w:t>
      </w:r>
      <w:r>
        <w:rPr>
          <w:spacing w:val="-2"/>
        </w:rPr>
        <w:t> </w:t>
      </w:r>
      <w:r>
        <w:rPr>
          <w:spacing w:val="-1"/>
        </w:rPr>
        <w:t>is</w:t>
      </w:r>
      <w:r>
        <w:rPr>
          <w:spacing w:val="-2"/>
        </w:rPr>
        <w:t> </w:t>
      </w:r>
      <w:r>
        <w:rPr>
          <w:spacing w:val="-1"/>
        </w:rPr>
        <w:t>optional</w:t>
      </w:r>
      <w:r>
        <w:rPr/>
        <w:t> </w:t>
      </w:r>
      <w:r>
        <w:rPr>
          <w:spacing w:val="-1"/>
        </w:rPr>
        <w:t>at</w:t>
      </w:r>
      <w:r>
        <w:rPr>
          <w:spacing w:val="1"/>
        </w:rPr>
        <w:t> </w:t>
      </w:r>
      <w:r>
        <w:rPr>
          <w:spacing w:val="-1"/>
        </w:rPr>
        <w:t>the</w:t>
      </w:r>
      <w:r>
        <w:rPr>
          <w:spacing w:val="-2"/>
        </w:rPr>
        <w:t> </w:t>
      </w:r>
      <w:r>
        <w:rPr>
          <w:spacing w:val="-1"/>
        </w:rPr>
        <w:t>request</w:t>
      </w:r>
      <w:r>
        <w:rPr>
          <w:spacing w:val="-2"/>
        </w:rPr>
        <w:t> </w:t>
      </w:r>
      <w:r>
        <w:rPr/>
        <w:t>of </w:t>
      </w:r>
      <w:r>
        <w:rPr>
          <w:spacing w:val="-1"/>
        </w:rPr>
        <w:t>the</w:t>
      </w:r>
      <w:r>
        <w:rPr>
          <w:spacing w:val="-2"/>
        </w:rPr>
        <w:t> </w:t>
      </w:r>
      <w:r>
        <w:rPr>
          <w:spacing w:val="-1"/>
        </w:rPr>
        <w:t>Insured.</w:t>
      </w:r>
    </w:p>
    <w:p>
      <w:pPr>
        <w:pStyle w:val="BodyText"/>
        <w:numPr>
          <w:ilvl w:val="1"/>
          <w:numId w:val="2"/>
        </w:numPr>
        <w:tabs>
          <w:tab w:pos="1902" w:val="left" w:leader="none"/>
        </w:tabs>
        <w:spacing w:line="240" w:lineRule="auto" w:before="41" w:after="0"/>
        <w:ind w:left="1901" w:right="0" w:hanging="360"/>
        <w:jc w:val="left"/>
      </w:pPr>
      <w:r>
        <w:rPr>
          <w:spacing w:val="-1"/>
        </w:rPr>
        <w:t>The</w:t>
      </w:r>
      <w:r>
        <w:rPr>
          <w:spacing w:val="1"/>
        </w:rPr>
        <w:t> </w:t>
      </w:r>
      <w:r>
        <w:rPr>
          <w:spacing w:val="-1"/>
        </w:rPr>
        <w:t>endorsement</w:t>
      </w:r>
      <w:r>
        <w:rPr>
          <w:spacing w:val="-2"/>
        </w:rPr>
        <w:t> </w:t>
      </w:r>
      <w:r>
        <w:rPr>
          <w:spacing w:val="-1"/>
        </w:rPr>
        <w:t>attaches</w:t>
      </w:r>
      <w:r>
        <w:rPr>
          <w:spacing w:val="-2"/>
        </w:rPr>
        <w:t> </w:t>
      </w:r>
      <w:r>
        <w:rPr/>
        <w:t>to</w:t>
      </w:r>
      <w:r>
        <w:rPr>
          <w:spacing w:val="-1"/>
        </w:rPr>
        <w:t> the</w:t>
      </w:r>
      <w:r>
        <w:rPr>
          <w:spacing w:val="-2"/>
        </w:rPr>
        <w:t> </w:t>
      </w:r>
      <w:r>
        <w:rPr>
          <w:spacing w:val="-1"/>
        </w:rPr>
        <w:t>Property Coverage</w:t>
      </w:r>
      <w:r>
        <w:rPr>
          <w:spacing w:val="1"/>
        </w:rPr>
        <w:t> </w:t>
      </w:r>
      <w:r>
        <w:rPr>
          <w:spacing w:val="-2"/>
        </w:rPr>
        <w:t>Form,</w:t>
      </w:r>
      <w:r>
        <w:rPr/>
        <w:t> </w:t>
      </w:r>
      <w:r>
        <w:rPr>
          <w:spacing w:val="-1"/>
        </w:rPr>
        <w:t>Form</w:t>
      </w:r>
      <w:r>
        <w:rPr>
          <w:spacing w:val="1"/>
        </w:rPr>
        <w:t> </w:t>
      </w:r>
      <w:r>
        <w:rPr>
          <w:spacing w:val="-1"/>
        </w:rPr>
        <w:t>No.</w:t>
      </w:r>
      <w:r>
        <w:rPr>
          <w:spacing w:val="-3"/>
        </w:rPr>
        <w:t> </w:t>
      </w:r>
      <w:r>
        <w:rPr>
          <w:spacing w:val="-1"/>
        </w:rPr>
        <w:t>64543.</w:t>
      </w:r>
    </w:p>
    <w:p>
      <w:pPr>
        <w:numPr>
          <w:ilvl w:val="1"/>
          <w:numId w:val="2"/>
        </w:numPr>
        <w:tabs>
          <w:tab w:pos="1902" w:val="left" w:leader="none"/>
        </w:tabs>
        <w:spacing w:before="41"/>
        <w:ind w:left="1901" w:right="0" w:hanging="360"/>
        <w:jc w:val="left"/>
        <w:rPr>
          <w:rFonts w:ascii="Calibri" w:hAnsi="Calibri" w:cs="Calibri" w:eastAsia="Calibri"/>
          <w:sz w:val="22"/>
          <w:szCs w:val="22"/>
        </w:rPr>
      </w:pPr>
      <w:r>
        <w:rPr>
          <w:rFonts w:ascii="Calibri"/>
          <w:b/>
          <w:sz w:val="22"/>
        </w:rPr>
        <w:t>Base</w:t>
      </w:r>
      <w:r>
        <w:rPr>
          <w:rFonts w:ascii="Calibri"/>
          <w:b/>
          <w:spacing w:val="-1"/>
          <w:sz w:val="22"/>
        </w:rPr>
        <w:t> Limit</w:t>
      </w:r>
      <w:r>
        <w:rPr>
          <w:rFonts w:ascii="Calibri"/>
          <w:spacing w:val="-1"/>
          <w:sz w:val="22"/>
        </w:rPr>
        <w:t>: $50,000/</w:t>
      </w:r>
      <w:r>
        <w:rPr>
          <w:rFonts w:ascii="Calibri"/>
          <w:b/>
          <w:spacing w:val="-1"/>
          <w:sz w:val="22"/>
        </w:rPr>
        <w:t>Premium</w:t>
      </w:r>
      <w:r>
        <w:rPr>
          <w:rFonts w:ascii="Calibri"/>
          <w:spacing w:val="-1"/>
          <w:sz w:val="22"/>
        </w:rPr>
        <w:t>: $100</w:t>
      </w:r>
      <w:r>
        <w:rPr>
          <w:rFonts w:ascii="Calibri"/>
          <w:spacing w:val="1"/>
          <w:sz w:val="22"/>
        </w:rPr>
        <w:t> </w:t>
      </w:r>
      <w:r>
        <w:rPr>
          <w:rFonts w:ascii="Calibri"/>
          <w:spacing w:val="-1"/>
          <w:sz w:val="22"/>
        </w:rPr>
        <w:t>for</w:t>
      </w:r>
      <w:r>
        <w:rPr>
          <w:rFonts w:ascii="Calibri"/>
          <w:spacing w:val="-2"/>
          <w:sz w:val="22"/>
        </w:rPr>
        <w:t> </w:t>
      </w:r>
      <w:r>
        <w:rPr>
          <w:rFonts w:ascii="Calibri"/>
          <w:spacing w:val="-1"/>
          <w:sz w:val="22"/>
        </w:rPr>
        <w:t>each covered</w:t>
      </w:r>
      <w:r>
        <w:rPr>
          <w:rFonts w:ascii="Calibri"/>
          <w:spacing w:val="-3"/>
          <w:sz w:val="22"/>
        </w:rPr>
        <w:t> </w:t>
      </w:r>
      <w:r>
        <w:rPr>
          <w:rFonts w:ascii="Calibri"/>
          <w:sz w:val="22"/>
        </w:rPr>
        <w:t>Key</w:t>
      </w:r>
      <w:r>
        <w:rPr>
          <w:rFonts w:ascii="Calibri"/>
          <w:spacing w:val="-1"/>
          <w:sz w:val="22"/>
        </w:rPr>
        <w:t> Employee</w:t>
      </w:r>
    </w:p>
    <w:p>
      <w:pPr>
        <w:numPr>
          <w:ilvl w:val="1"/>
          <w:numId w:val="2"/>
        </w:numPr>
        <w:tabs>
          <w:tab w:pos="1903" w:val="left" w:leader="none"/>
        </w:tabs>
        <w:spacing w:before="39"/>
        <w:ind w:left="1902" w:right="0" w:hanging="360"/>
        <w:jc w:val="left"/>
        <w:rPr>
          <w:rFonts w:ascii="Calibri" w:hAnsi="Calibri" w:cs="Calibri" w:eastAsia="Calibri"/>
          <w:sz w:val="22"/>
          <w:szCs w:val="22"/>
        </w:rPr>
      </w:pPr>
      <w:r>
        <w:rPr>
          <w:rFonts w:ascii="Calibri"/>
          <w:b/>
          <w:spacing w:val="-1"/>
          <w:sz w:val="22"/>
        </w:rPr>
        <w:t>Optional</w:t>
      </w:r>
      <w:r>
        <w:rPr>
          <w:rFonts w:ascii="Calibri"/>
          <w:b/>
          <w:spacing w:val="1"/>
          <w:sz w:val="22"/>
        </w:rPr>
        <w:t> </w:t>
      </w:r>
      <w:r>
        <w:rPr>
          <w:rFonts w:ascii="Calibri"/>
          <w:b/>
          <w:spacing w:val="-1"/>
          <w:sz w:val="22"/>
        </w:rPr>
        <w:t>Limit</w:t>
      </w:r>
      <w:r>
        <w:rPr>
          <w:rFonts w:ascii="Calibri"/>
          <w:spacing w:val="-1"/>
          <w:sz w:val="22"/>
        </w:rPr>
        <w:t>: $100,000/</w:t>
      </w:r>
      <w:r>
        <w:rPr>
          <w:rFonts w:ascii="Calibri"/>
          <w:b/>
          <w:spacing w:val="-1"/>
          <w:sz w:val="22"/>
        </w:rPr>
        <w:t>Premium</w:t>
      </w:r>
      <w:r>
        <w:rPr>
          <w:rFonts w:ascii="Calibri"/>
          <w:spacing w:val="-1"/>
          <w:sz w:val="22"/>
        </w:rPr>
        <w:t>: $150 </w:t>
      </w:r>
      <w:r>
        <w:rPr>
          <w:rFonts w:ascii="Calibri"/>
          <w:sz w:val="22"/>
        </w:rPr>
        <w:t>for</w:t>
      </w:r>
      <w:r>
        <w:rPr>
          <w:rFonts w:ascii="Calibri"/>
          <w:spacing w:val="-2"/>
          <w:sz w:val="22"/>
        </w:rPr>
        <w:t> </w:t>
      </w:r>
      <w:r>
        <w:rPr>
          <w:rFonts w:ascii="Calibri"/>
          <w:spacing w:val="-1"/>
          <w:sz w:val="22"/>
        </w:rPr>
        <w:t>each</w:t>
      </w:r>
      <w:r>
        <w:rPr>
          <w:rFonts w:ascii="Calibri"/>
          <w:spacing w:val="-3"/>
          <w:sz w:val="22"/>
        </w:rPr>
        <w:t> </w:t>
      </w:r>
      <w:r>
        <w:rPr>
          <w:rFonts w:ascii="Calibri"/>
          <w:spacing w:val="-1"/>
          <w:sz w:val="22"/>
        </w:rPr>
        <w:t>covered Key Employee</w:t>
      </w:r>
    </w:p>
    <w:p>
      <w:pPr>
        <w:spacing w:line="240" w:lineRule="auto" w:before="6"/>
        <w:rPr>
          <w:rFonts w:ascii="Calibri" w:hAnsi="Calibri" w:cs="Calibri" w:eastAsia="Calibri"/>
          <w:sz w:val="28"/>
          <w:szCs w:val="28"/>
        </w:rPr>
      </w:pPr>
    </w:p>
    <w:p>
      <w:pPr>
        <w:pStyle w:val="Heading1"/>
        <w:numPr>
          <w:ilvl w:val="0"/>
          <w:numId w:val="2"/>
        </w:numPr>
        <w:tabs>
          <w:tab w:pos="823" w:val="left" w:leader="none"/>
        </w:tabs>
        <w:spacing w:line="240" w:lineRule="auto" w:before="0" w:after="0"/>
        <w:ind w:left="822" w:right="0" w:hanging="360"/>
        <w:jc w:val="left"/>
        <w:rPr>
          <w:b w:val="0"/>
          <w:bCs w:val="0"/>
        </w:rPr>
      </w:pPr>
      <w:r>
        <w:rPr>
          <w:spacing w:val="-1"/>
        </w:rPr>
        <w:t>Key</w:t>
      </w:r>
      <w:r>
        <w:rPr>
          <w:spacing w:val="1"/>
        </w:rPr>
        <w:t> </w:t>
      </w:r>
      <w:r>
        <w:rPr>
          <w:spacing w:val="-1"/>
        </w:rPr>
        <w:t>Employee Replacement</w:t>
      </w:r>
      <w:r>
        <w:rPr/>
        <w:t> </w:t>
      </w:r>
      <w:r>
        <w:rPr>
          <w:spacing w:val="-1"/>
        </w:rPr>
        <w:t>Expense Coverage Endorsement,</w:t>
      </w:r>
      <w:r>
        <w:rPr>
          <w:spacing w:val="-2"/>
        </w:rPr>
        <w:t> </w:t>
      </w:r>
      <w:r>
        <w:rPr>
          <w:spacing w:val="-1"/>
        </w:rPr>
        <w:t>Form</w:t>
      </w:r>
      <w:r>
        <w:rPr>
          <w:spacing w:val="-2"/>
        </w:rPr>
        <w:t> </w:t>
      </w:r>
      <w:r>
        <w:rPr>
          <w:spacing w:val="-1"/>
        </w:rPr>
        <w:t>No. 118387</w:t>
      </w:r>
      <w:r>
        <w:rPr>
          <w:b w:val="0"/>
        </w:rPr>
      </w:r>
    </w:p>
    <w:p>
      <w:pPr>
        <w:pStyle w:val="BodyText"/>
        <w:numPr>
          <w:ilvl w:val="1"/>
          <w:numId w:val="2"/>
        </w:numPr>
        <w:tabs>
          <w:tab w:pos="1183" w:val="left" w:leader="none"/>
        </w:tabs>
        <w:spacing w:line="276" w:lineRule="auto" w:before="41" w:after="0"/>
        <w:ind w:left="1182" w:right="113" w:hanging="360"/>
        <w:jc w:val="both"/>
      </w:pPr>
      <w:r>
        <w:rPr>
          <w:spacing w:val="-1"/>
        </w:rPr>
        <w:t>Provides</w:t>
      </w:r>
      <w:r>
        <w:rPr>
          <w:spacing w:val="5"/>
        </w:rPr>
        <w:t> </w:t>
      </w:r>
      <w:r>
        <w:rPr>
          <w:spacing w:val="-1"/>
        </w:rPr>
        <w:t>coverage</w:t>
      </w:r>
      <w:r>
        <w:rPr>
          <w:spacing w:val="6"/>
        </w:rPr>
        <w:t> </w:t>
      </w:r>
      <w:r>
        <w:rPr>
          <w:spacing w:val="-1"/>
        </w:rPr>
        <w:t>for</w:t>
      </w:r>
      <w:r>
        <w:rPr>
          <w:spacing w:val="5"/>
        </w:rPr>
        <w:t> </w:t>
      </w:r>
      <w:r>
        <w:rPr>
          <w:spacing w:val="-1"/>
        </w:rPr>
        <w:t>expense</w:t>
      </w:r>
      <w:r>
        <w:rPr>
          <w:spacing w:val="8"/>
        </w:rPr>
        <w:t> </w:t>
      </w:r>
      <w:r>
        <w:rPr>
          <w:spacing w:val="-1"/>
        </w:rPr>
        <w:t>incurred</w:t>
      </w:r>
      <w:r>
        <w:rPr>
          <w:spacing w:val="4"/>
        </w:rPr>
        <w:t> </w:t>
      </w:r>
      <w:r>
        <w:rPr>
          <w:spacing w:val="-1"/>
        </w:rPr>
        <w:t>by</w:t>
      </w:r>
      <w:r>
        <w:rPr>
          <w:spacing w:val="6"/>
        </w:rPr>
        <w:t> </w:t>
      </w:r>
      <w:r>
        <w:rPr>
          <w:spacing w:val="-1"/>
        </w:rPr>
        <w:t>an</w:t>
      </w:r>
      <w:r>
        <w:rPr>
          <w:spacing w:val="4"/>
        </w:rPr>
        <w:t> </w:t>
      </w:r>
      <w:r>
        <w:rPr>
          <w:spacing w:val="-1"/>
        </w:rPr>
        <w:t>insured</w:t>
      </w:r>
      <w:r>
        <w:rPr>
          <w:spacing w:val="2"/>
        </w:rPr>
        <w:t> </w:t>
      </w:r>
      <w:r>
        <w:rPr>
          <w:spacing w:val="-1"/>
        </w:rPr>
        <w:t>due</w:t>
      </w:r>
      <w:r>
        <w:rPr>
          <w:spacing w:val="8"/>
        </w:rPr>
        <w:t> </w:t>
      </w:r>
      <w:r>
        <w:rPr>
          <w:spacing w:val="-1"/>
        </w:rPr>
        <w:t>to</w:t>
      </w:r>
      <w:r>
        <w:rPr>
          <w:spacing w:val="9"/>
        </w:rPr>
        <w:t> </w:t>
      </w:r>
      <w:r>
        <w:rPr>
          <w:spacing w:val="-1"/>
        </w:rPr>
        <w:t>permanent</w:t>
      </w:r>
      <w:r>
        <w:rPr>
          <w:spacing w:val="5"/>
        </w:rPr>
        <w:t> </w:t>
      </w:r>
      <w:r>
        <w:rPr>
          <w:spacing w:val="-1"/>
        </w:rPr>
        <w:t>loss</w:t>
      </w:r>
      <w:r>
        <w:rPr>
          <w:spacing w:val="5"/>
        </w:rPr>
        <w:t> </w:t>
      </w:r>
      <w:r>
        <w:rPr/>
        <w:t>of</w:t>
      </w:r>
      <w:r>
        <w:rPr>
          <w:spacing w:val="5"/>
        </w:rPr>
        <w:t> </w:t>
      </w:r>
      <w:r>
        <w:rPr>
          <w:spacing w:val="-1"/>
        </w:rPr>
        <w:t>the</w:t>
      </w:r>
      <w:r>
        <w:rPr>
          <w:spacing w:val="8"/>
        </w:rPr>
        <w:t> </w:t>
      </w:r>
      <w:r>
        <w:rPr>
          <w:spacing w:val="-1"/>
        </w:rPr>
        <w:t>services</w:t>
      </w:r>
      <w:r>
        <w:rPr>
          <w:spacing w:val="47"/>
        </w:rPr>
        <w:t> </w:t>
      </w:r>
      <w:r>
        <w:rPr/>
        <w:t>of</w:t>
      </w:r>
      <w:r>
        <w:rPr>
          <w:spacing w:val="1"/>
        </w:rPr>
        <w:t> </w:t>
      </w:r>
      <w:r>
        <w:rPr/>
        <w:t>a</w:t>
      </w:r>
      <w:r>
        <w:rPr>
          <w:spacing w:val="47"/>
        </w:rPr>
        <w:t> </w:t>
      </w:r>
      <w:r>
        <w:rPr>
          <w:spacing w:val="-1"/>
        </w:rPr>
        <w:t>Key</w:t>
      </w:r>
      <w:r>
        <w:rPr>
          <w:spacing w:val="49"/>
        </w:rPr>
        <w:t> </w:t>
      </w:r>
      <w:r>
        <w:rPr>
          <w:spacing w:val="-1"/>
        </w:rPr>
        <w:t>Employee.</w:t>
      </w:r>
      <w:r>
        <w:rPr>
          <w:spacing w:val="49"/>
        </w:rPr>
        <w:t> </w:t>
      </w:r>
      <w:r>
        <w:rPr>
          <w:spacing w:val="-1"/>
        </w:rPr>
        <w:t>Each</w:t>
      </w:r>
      <w:r>
        <w:rPr/>
        <w:t> </w:t>
      </w:r>
      <w:r>
        <w:rPr>
          <w:spacing w:val="-1"/>
        </w:rPr>
        <w:t>covered</w:t>
      </w:r>
      <w:r>
        <w:rPr>
          <w:spacing w:val="47"/>
        </w:rPr>
        <w:t> </w:t>
      </w:r>
      <w:r>
        <w:rPr/>
        <w:t>Key</w:t>
      </w:r>
      <w:r>
        <w:rPr>
          <w:spacing w:val="49"/>
        </w:rPr>
        <w:t> </w:t>
      </w:r>
      <w:r>
        <w:rPr>
          <w:spacing w:val="-1"/>
        </w:rPr>
        <w:t>Employee</w:t>
      </w:r>
      <w:r>
        <w:rPr>
          <w:spacing w:val="49"/>
        </w:rPr>
        <w:t> </w:t>
      </w:r>
      <w:r>
        <w:rPr>
          <w:spacing w:val="-1"/>
        </w:rPr>
        <w:t>and</w:t>
      </w:r>
      <w:r>
        <w:rPr/>
        <w:t>  </w:t>
      </w:r>
      <w:r>
        <w:rPr>
          <w:spacing w:val="-1"/>
        </w:rPr>
        <w:t>the</w:t>
      </w:r>
      <w:r>
        <w:rPr>
          <w:spacing w:val="49"/>
        </w:rPr>
        <w:t> </w:t>
      </w:r>
      <w:r>
        <w:rPr>
          <w:spacing w:val="-1"/>
        </w:rPr>
        <w:t>associated</w:t>
      </w:r>
      <w:r>
        <w:rPr/>
        <w:t>  </w:t>
      </w:r>
      <w:r>
        <w:rPr>
          <w:spacing w:val="-1"/>
        </w:rPr>
        <w:t>limit</w:t>
      </w:r>
      <w:r>
        <w:rPr>
          <w:spacing w:val="48"/>
        </w:rPr>
        <w:t> </w:t>
      </w:r>
      <w:r>
        <w:rPr>
          <w:spacing w:val="-1"/>
        </w:rPr>
        <w:t>for</w:t>
      </w:r>
      <w:r>
        <w:rPr>
          <w:spacing w:val="1"/>
        </w:rPr>
        <w:t> </w:t>
      </w:r>
      <w:r>
        <w:rPr>
          <w:spacing w:val="-1"/>
        </w:rPr>
        <w:t>incurred</w:t>
      </w:r>
      <w:r>
        <w:rPr>
          <w:spacing w:val="33"/>
        </w:rPr>
        <w:t> </w:t>
      </w:r>
      <w:r>
        <w:rPr>
          <w:spacing w:val="-1"/>
        </w:rPr>
        <w:t>expense</w:t>
      </w:r>
      <w:r>
        <w:rPr>
          <w:spacing w:val="10"/>
        </w:rPr>
        <w:t> </w:t>
      </w:r>
      <w:r>
        <w:rPr>
          <w:spacing w:val="-1"/>
        </w:rPr>
        <w:t>will</w:t>
      </w:r>
      <w:r>
        <w:rPr>
          <w:spacing w:val="12"/>
        </w:rPr>
        <w:t> </w:t>
      </w:r>
      <w:r>
        <w:rPr>
          <w:spacing w:val="-1"/>
        </w:rPr>
        <w:t>be</w:t>
      </w:r>
      <w:r>
        <w:rPr>
          <w:spacing w:val="13"/>
        </w:rPr>
        <w:t> </w:t>
      </w:r>
      <w:r>
        <w:rPr>
          <w:spacing w:val="-1"/>
        </w:rPr>
        <w:t>scheduled.</w:t>
      </w:r>
      <w:r>
        <w:rPr>
          <w:spacing w:val="22"/>
        </w:rPr>
        <w:t> </w:t>
      </w:r>
      <w:r>
        <w:rPr>
          <w:spacing w:val="-1"/>
        </w:rPr>
        <w:t>The</w:t>
      </w:r>
      <w:r>
        <w:rPr>
          <w:spacing w:val="13"/>
        </w:rPr>
        <w:t> </w:t>
      </w:r>
      <w:r>
        <w:rPr>
          <w:spacing w:val="-1"/>
        </w:rPr>
        <w:t>permanent</w:t>
      </w:r>
      <w:r>
        <w:rPr>
          <w:spacing w:val="13"/>
        </w:rPr>
        <w:t> </w:t>
      </w:r>
      <w:r>
        <w:rPr>
          <w:spacing w:val="-1"/>
        </w:rPr>
        <w:t>loss</w:t>
      </w:r>
      <w:r>
        <w:rPr>
          <w:spacing w:val="10"/>
        </w:rPr>
        <w:t> </w:t>
      </w:r>
      <w:r>
        <w:rPr/>
        <w:t>of</w:t>
      </w:r>
      <w:r>
        <w:rPr>
          <w:spacing w:val="12"/>
        </w:rPr>
        <w:t> </w:t>
      </w:r>
      <w:r>
        <w:rPr>
          <w:spacing w:val="-1"/>
        </w:rPr>
        <w:t>services</w:t>
      </w:r>
      <w:r>
        <w:rPr>
          <w:spacing w:val="10"/>
        </w:rPr>
        <w:t> </w:t>
      </w:r>
      <w:r>
        <w:rPr/>
        <w:t>must</w:t>
      </w:r>
      <w:r>
        <w:rPr>
          <w:spacing w:val="13"/>
        </w:rPr>
        <w:t> </w:t>
      </w:r>
      <w:r>
        <w:rPr>
          <w:spacing w:val="-1"/>
        </w:rPr>
        <w:t>be</w:t>
      </w:r>
      <w:r>
        <w:rPr>
          <w:spacing w:val="13"/>
        </w:rPr>
        <w:t> </w:t>
      </w:r>
      <w:r>
        <w:rPr/>
        <w:t>a</w:t>
      </w:r>
      <w:r>
        <w:rPr>
          <w:spacing w:val="12"/>
        </w:rPr>
        <w:t> </w:t>
      </w:r>
      <w:r>
        <w:rPr>
          <w:spacing w:val="-1"/>
        </w:rPr>
        <w:t>caused</w:t>
      </w:r>
      <w:r>
        <w:rPr>
          <w:spacing w:val="11"/>
        </w:rPr>
        <w:t> </w:t>
      </w:r>
      <w:r>
        <w:rPr>
          <w:spacing w:val="-1"/>
        </w:rPr>
        <w:t>by</w:t>
      </w:r>
      <w:r>
        <w:rPr>
          <w:spacing w:val="11"/>
        </w:rPr>
        <w:t> </w:t>
      </w:r>
      <w:r>
        <w:rPr/>
        <w:t>a</w:t>
      </w:r>
      <w:r>
        <w:rPr>
          <w:spacing w:val="12"/>
        </w:rPr>
        <w:t> </w:t>
      </w:r>
      <w:r>
        <w:rPr>
          <w:spacing w:val="-1"/>
        </w:rPr>
        <w:t>Covered</w:t>
      </w:r>
      <w:r>
        <w:rPr>
          <w:spacing w:val="73"/>
        </w:rPr>
        <w:t> </w:t>
      </w:r>
      <w:r>
        <w:rPr>
          <w:spacing w:val="-1"/>
        </w:rPr>
        <w:t>Accident,</w:t>
      </w:r>
      <w:r>
        <w:rPr/>
        <w:t> </w:t>
      </w:r>
      <w:r>
        <w:rPr>
          <w:spacing w:val="-1"/>
        </w:rPr>
        <w:t>as</w:t>
      </w:r>
      <w:r>
        <w:rPr>
          <w:spacing w:val="-2"/>
        </w:rPr>
        <w:t> </w:t>
      </w:r>
      <w:r>
        <w:rPr>
          <w:spacing w:val="-1"/>
        </w:rPr>
        <w:t>defined in</w:t>
      </w:r>
      <w:r>
        <w:rPr>
          <w:spacing w:val="-3"/>
        </w:rPr>
        <w:t> </w:t>
      </w:r>
      <w:r>
        <w:rPr>
          <w:spacing w:val="-1"/>
        </w:rPr>
        <w:t>the</w:t>
      </w:r>
      <w:r>
        <w:rPr>
          <w:spacing w:val="-2"/>
        </w:rPr>
        <w:t> </w:t>
      </w:r>
      <w:r>
        <w:rPr>
          <w:spacing w:val="-1"/>
        </w:rPr>
        <w:t>endorsement.</w:t>
      </w:r>
    </w:p>
    <w:p>
      <w:pPr>
        <w:spacing w:after="0" w:line="276" w:lineRule="auto"/>
        <w:jc w:val="both"/>
        <w:sectPr>
          <w:pgSz w:w="12240" w:h="15840"/>
          <w:pgMar w:header="761" w:footer="1255" w:top="980" w:bottom="1440" w:left="1340" w:right="132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1"/>
          <w:numId w:val="2"/>
        </w:numPr>
        <w:tabs>
          <w:tab w:pos="1181" w:val="left" w:leader="none"/>
        </w:tabs>
        <w:spacing w:line="240" w:lineRule="auto" w:before="0" w:after="0"/>
        <w:ind w:left="1180" w:right="0" w:hanging="360"/>
        <w:jc w:val="left"/>
      </w:pPr>
      <w:r>
        <w:rPr>
          <w:spacing w:val="-1"/>
        </w:rPr>
        <w:t>The</w:t>
      </w:r>
      <w:r>
        <w:rPr>
          <w:spacing w:val="1"/>
        </w:rPr>
        <w:t> </w:t>
      </w:r>
      <w:r>
        <w:rPr>
          <w:spacing w:val="-1"/>
        </w:rPr>
        <w:t>endorsement</w:t>
      </w:r>
      <w:r>
        <w:rPr>
          <w:spacing w:val="-2"/>
        </w:rPr>
        <w:t> </w:t>
      </w:r>
      <w:r>
        <w:rPr>
          <w:spacing w:val="-1"/>
        </w:rPr>
        <w:t>is</w:t>
      </w:r>
      <w:r>
        <w:rPr>
          <w:spacing w:val="-2"/>
        </w:rPr>
        <w:t> </w:t>
      </w:r>
      <w:r>
        <w:rPr>
          <w:spacing w:val="-1"/>
        </w:rPr>
        <w:t>optional</w:t>
      </w:r>
      <w:r>
        <w:rPr/>
        <w:t> </w:t>
      </w:r>
      <w:r>
        <w:rPr>
          <w:spacing w:val="-1"/>
        </w:rPr>
        <w:t>at</w:t>
      </w:r>
      <w:r>
        <w:rPr>
          <w:spacing w:val="1"/>
        </w:rPr>
        <w:t> </w:t>
      </w:r>
      <w:r>
        <w:rPr>
          <w:spacing w:val="-1"/>
        </w:rPr>
        <w:t>the</w:t>
      </w:r>
      <w:r>
        <w:rPr>
          <w:spacing w:val="-2"/>
        </w:rPr>
        <w:t> </w:t>
      </w:r>
      <w:r>
        <w:rPr>
          <w:spacing w:val="-1"/>
        </w:rPr>
        <w:t>request</w:t>
      </w:r>
      <w:r>
        <w:rPr>
          <w:spacing w:val="-2"/>
        </w:rPr>
        <w:t> </w:t>
      </w:r>
      <w:r>
        <w:rPr/>
        <w:t>of </w:t>
      </w:r>
      <w:r>
        <w:rPr>
          <w:spacing w:val="-1"/>
        </w:rPr>
        <w:t>the</w:t>
      </w:r>
      <w:r>
        <w:rPr>
          <w:spacing w:val="-2"/>
        </w:rPr>
        <w:t> </w:t>
      </w:r>
      <w:r>
        <w:rPr>
          <w:spacing w:val="-1"/>
        </w:rPr>
        <w:t>Insured.</w:t>
      </w:r>
    </w:p>
    <w:p>
      <w:pPr>
        <w:pStyle w:val="BodyText"/>
        <w:numPr>
          <w:ilvl w:val="1"/>
          <w:numId w:val="2"/>
        </w:numPr>
        <w:tabs>
          <w:tab w:pos="1181" w:val="left" w:leader="none"/>
        </w:tabs>
        <w:spacing w:line="273" w:lineRule="auto" w:before="41" w:after="0"/>
        <w:ind w:left="1180" w:right="116" w:hanging="360"/>
        <w:jc w:val="left"/>
      </w:pPr>
      <w:r>
        <w:rPr>
          <w:spacing w:val="-1"/>
        </w:rPr>
        <w:t>The</w:t>
      </w:r>
      <w:r>
        <w:rPr>
          <w:spacing w:val="13"/>
        </w:rPr>
        <w:t> </w:t>
      </w:r>
      <w:r>
        <w:rPr>
          <w:spacing w:val="-1"/>
        </w:rPr>
        <w:t>endorsement</w:t>
      </w:r>
      <w:r>
        <w:rPr>
          <w:spacing w:val="13"/>
        </w:rPr>
        <w:t> </w:t>
      </w:r>
      <w:r>
        <w:rPr>
          <w:spacing w:val="-1"/>
        </w:rPr>
        <w:t>attaches</w:t>
      </w:r>
      <w:r>
        <w:rPr>
          <w:spacing w:val="10"/>
        </w:rPr>
        <w:t> </w:t>
      </w:r>
      <w:r>
        <w:rPr/>
        <w:t>to</w:t>
      </w:r>
      <w:r>
        <w:rPr>
          <w:spacing w:val="11"/>
        </w:rPr>
        <w:t> </w:t>
      </w:r>
      <w:r>
        <w:rPr>
          <w:spacing w:val="-1"/>
        </w:rPr>
        <w:t>the</w:t>
      </w:r>
      <w:r>
        <w:rPr>
          <w:spacing w:val="10"/>
        </w:rPr>
        <w:t> </w:t>
      </w:r>
      <w:r>
        <w:rPr>
          <w:spacing w:val="-1"/>
        </w:rPr>
        <w:t>Building</w:t>
      </w:r>
      <w:r>
        <w:rPr>
          <w:spacing w:val="12"/>
        </w:rPr>
        <w:t> </w:t>
      </w:r>
      <w:r>
        <w:rPr>
          <w:spacing w:val="-1"/>
        </w:rPr>
        <w:t>and</w:t>
      </w:r>
      <w:r>
        <w:rPr>
          <w:spacing w:val="11"/>
        </w:rPr>
        <w:t> </w:t>
      </w:r>
      <w:r>
        <w:rPr>
          <w:spacing w:val="-2"/>
        </w:rPr>
        <w:t>Personal</w:t>
      </w:r>
      <w:r>
        <w:rPr>
          <w:spacing w:val="12"/>
        </w:rPr>
        <w:t> </w:t>
      </w:r>
      <w:r>
        <w:rPr>
          <w:spacing w:val="-1"/>
        </w:rPr>
        <w:t>Property</w:t>
      </w:r>
      <w:r>
        <w:rPr>
          <w:spacing w:val="13"/>
        </w:rPr>
        <w:t> </w:t>
      </w:r>
      <w:r>
        <w:rPr>
          <w:spacing w:val="-1"/>
        </w:rPr>
        <w:t>Coverage</w:t>
      </w:r>
      <w:r>
        <w:rPr>
          <w:spacing w:val="10"/>
        </w:rPr>
        <w:t> </w:t>
      </w:r>
      <w:r>
        <w:rPr>
          <w:spacing w:val="-1"/>
        </w:rPr>
        <w:t>Form,</w:t>
      </w:r>
      <w:r>
        <w:rPr>
          <w:spacing w:val="12"/>
        </w:rPr>
        <w:t> </w:t>
      </w:r>
      <w:r>
        <w:rPr>
          <w:spacing w:val="-2"/>
        </w:rPr>
        <w:t>Form</w:t>
      </w:r>
      <w:r>
        <w:rPr>
          <w:spacing w:val="13"/>
        </w:rPr>
        <w:t> </w:t>
      </w:r>
      <w:r>
        <w:rPr>
          <w:spacing w:val="-1"/>
        </w:rPr>
        <w:t>No.</w:t>
      </w:r>
      <w:r>
        <w:rPr>
          <w:spacing w:val="51"/>
        </w:rPr>
        <w:t> </w:t>
      </w:r>
      <w:r>
        <w:rPr>
          <w:spacing w:val="-1"/>
        </w:rPr>
        <w:t>97064.</w:t>
      </w:r>
    </w:p>
    <w:p>
      <w:pPr>
        <w:numPr>
          <w:ilvl w:val="1"/>
          <w:numId w:val="2"/>
        </w:numPr>
        <w:tabs>
          <w:tab w:pos="1181" w:val="left" w:leader="none"/>
        </w:tabs>
        <w:spacing w:before="4"/>
        <w:ind w:left="1180" w:right="0" w:hanging="360"/>
        <w:jc w:val="left"/>
        <w:rPr>
          <w:rFonts w:ascii="Calibri" w:hAnsi="Calibri" w:cs="Calibri" w:eastAsia="Calibri"/>
          <w:sz w:val="22"/>
          <w:szCs w:val="22"/>
        </w:rPr>
      </w:pPr>
      <w:r>
        <w:rPr>
          <w:rFonts w:ascii="Calibri"/>
          <w:b/>
          <w:sz w:val="22"/>
        </w:rPr>
        <w:t>Base</w:t>
      </w:r>
      <w:r>
        <w:rPr>
          <w:rFonts w:ascii="Calibri"/>
          <w:b/>
          <w:spacing w:val="-1"/>
          <w:sz w:val="22"/>
        </w:rPr>
        <w:t> Limit</w:t>
      </w:r>
      <w:r>
        <w:rPr>
          <w:rFonts w:ascii="Calibri"/>
          <w:spacing w:val="-1"/>
          <w:sz w:val="22"/>
        </w:rPr>
        <w:t>: $50,000/</w:t>
      </w:r>
      <w:r>
        <w:rPr>
          <w:rFonts w:ascii="Calibri"/>
          <w:b/>
          <w:spacing w:val="-1"/>
          <w:sz w:val="22"/>
        </w:rPr>
        <w:t>Premium</w:t>
      </w:r>
      <w:r>
        <w:rPr>
          <w:rFonts w:ascii="Calibri"/>
          <w:spacing w:val="-1"/>
          <w:sz w:val="22"/>
        </w:rPr>
        <w:t>: $100</w:t>
      </w:r>
      <w:r>
        <w:rPr>
          <w:rFonts w:ascii="Calibri"/>
          <w:spacing w:val="1"/>
          <w:sz w:val="22"/>
        </w:rPr>
        <w:t> </w:t>
      </w:r>
      <w:r>
        <w:rPr>
          <w:rFonts w:ascii="Calibri"/>
          <w:spacing w:val="-1"/>
          <w:sz w:val="22"/>
        </w:rPr>
        <w:t>for</w:t>
      </w:r>
      <w:r>
        <w:rPr>
          <w:rFonts w:ascii="Calibri"/>
          <w:spacing w:val="-2"/>
          <w:sz w:val="22"/>
        </w:rPr>
        <w:t> </w:t>
      </w:r>
      <w:r>
        <w:rPr>
          <w:rFonts w:ascii="Calibri"/>
          <w:spacing w:val="-1"/>
          <w:sz w:val="22"/>
        </w:rPr>
        <w:t>each </w:t>
      </w:r>
      <w:r>
        <w:rPr>
          <w:rFonts w:ascii="Calibri"/>
          <w:spacing w:val="-2"/>
          <w:sz w:val="22"/>
        </w:rPr>
        <w:t>covered</w:t>
      </w:r>
      <w:r>
        <w:rPr>
          <w:rFonts w:ascii="Calibri"/>
          <w:spacing w:val="-3"/>
          <w:sz w:val="22"/>
        </w:rPr>
        <w:t> </w:t>
      </w:r>
      <w:r>
        <w:rPr>
          <w:rFonts w:ascii="Calibri"/>
          <w:sz w:val="22"/>
        </w:rPr>
        <w:t>Key</w:t>
      </w:r>
      <w:r>
        <w:rPr>
          <w:rFonts w:ascii="Calibri"/>
          <w:spacing w:val="-1"/>
          <w:sz w:val="22"/>
        </w:rPr>
        <w:t> Employee</w:t>
      </w:r>
    </w:p>
    <w:p>
      <w:pPr>
        <w:numPr>
          <w:ilvl w:val="1"/>
          <w:numId w:val="2"/>
        </w:numPr>
        <w:tabs>
          <w:tab w:pos="1181" w:val="left" w:leader="none"/>
        </w:tabs>
        <w:spacing w:before="39"/>
        <w:ind w:left="1180" w:right="0" w:hanging="360"/>
        <w:jc w:val="left"/>
        <w:rPr>
          <w:rFonts w:ascii="Calibri" w:hAnsi="Calibri" w:cs="Calibri" w:eastAsia="Calibri"/>
          <w:sz w:val="22"/>
          <w:szCs w:val="22"/>
        </w:rPr>
      </w:pPr>
      <w:r>
        <w:rPr>
          <w:rFonts w:ascii="Calibri"/>
          <w:b/>
          <w:spacing w:val="-1"/>
          <w:sz w:val="22"/>
        </w:rPr>
        <w:t>Optional</w:t>
      </w:r>
      <w:r>
        <w:rPr>
          <w:rFonts w:ascii="Calibri"/>
          <w:b/>
          <w:spacing w:val="1"/>
          <w:sz w:val="22"/>
        </w:rPr>
        <w:t> </w:t>
      </w:r>
      <w:r>
        <w:rPr>
          <w:rFonts w:ascii="Calibri"/>
          <w:b/>
          <w:spacing w:val="-1"/>
          <w:sz w:val="22"/>
        </w:rPr>
        <w:t>Limit</w:t>
      </w:r>
      <w:r>
        <w:rPr>
          <w:rFonts w:ascii="Calibri"/>
          <w:spacing w:val="-1"/>
          <w:sz w:val="22"/>
        </w:rPr>
        <w:t>: $100,000/</w:t>
      </w:r>
      <w:r>
        <w:rPr>
          <w:rFonts w:ascii="Calibri"/>
          <w:b/>
          <w:spacing w:val="-1"/>
          <w:sz w:val="22"/>
        </w:rPr>
        <w:t>Premium</w:t>
      </w:r>
      <w:r>
        <w:rPr>
          <w:rFonts w:ascii="Calibri"/>
          <w:spacing w:val="-1"/>
          <w:sz w:val="22"/>
        </w:rPr>
        <w:t>: $150 </w:t>
      </w:r>
      <w:r>
        <w:rPr>
          <w:rFonts w:ascii="Calibri"/>
          <w:sz w:val="22"/>
        </w:rPr>
        <w:t>for</w:t>
      </w:r>
      <w:r>
        <w:rPr>
          <w:rFonts w:ascii="Calibri"/>
          <w:spacing w:val="-2"/>
          <w:sz w:val="22"/>
        </w:rPr>
        <w:t> </w:t>
      </w:r>
      <w:r>
        <w:rPr>
          <w:rFonts w:ascii="Calibri"/>
          <w:spacing w:val="-1"/>
          <w:sz w:val="22"/>
        </w:rPr>
        <w:t>each</w:t>
      </w:r>
      <w:r>
        <w:rPr>
          <w:rFonts w:ascii="Calibri"/>
          <w:spacing w:val="-3"/>
          <w:sz w:val="22"/>
        </w:rPr>
        <w:t> </w:t>
      </w:r>
      <w:r>
        <w:rPr>
          <w:rFonts w:ascii="Calibri"/>
          <w:spacing w:val="-1"/>
          <w:sz w:val="22"/>
        </w:rPr>
        <w:t>covered Key Employee</w:t>
      </w:r>
    </w:p>
    <w:p>
      <w:pPr>
        <w:spacing w:line="240" w:lineRule="auto" w:before="9"/>
        <w:rPr>
          <w:rFonts w:ascii="Calibri" w:hAnsi="Calibri" w:cs="Calibri" w:eastAsia="Calibri"/>
          <w:sz w:val="28"/>
          <w:szCs w:val="28"/>
        </w:rPr>
      </w:pPr>
    </w:p>
    <w:p>
      <w:pPr>
        <w:pStyle w:val="Heading1"/>
        <w:numPr>
          <w:ilvl w:val="0"/>
          <w:numId w:val="3"/>
        </w:numPr>
        <w:tabs>
          <w:tab w:pos="821" w:val="left" w:leader="none"/>
        </w:tabs>
        <w:spacing w:line="240" w:lineRule="auto" w:before="0" w:after="0"/>
        <w:ind w:left="820" w:right="0" w:hanging="360"/>
        <w:jc w:val="left"/>
        <w:rPr>
          <w:b w:val="0"/>
          <w:bCs w:val="0"/>
        </w:rPr>
      </w:pPr>
      <w:r>
        <w:rPr>
          <w:spacing w:val="-1"/>
        </w:rPr>
        <w:t>Blanket</w:t>
      </w:r>
      <w:r>
        <w:rPr/>
        <w:t> </w:t>
      </w:r>
      <w:r>
        <w:rPr>
          <w:spacing w:val="-1"/>
        </w:rPr>
        <w:t>Limits</w:t>
      </w:r>
      <w:r>
        <w:rPr>
          <w:spacing w:val="-2"/>
        </w:rPr>
        <w:t> </w:t>
      </w:r>
      <w:r>
        <w:rPr>
          <w:spacing w:val="-1"/>
        </w:rPr>
        <w:t>Per</w:t>
      </w:r>
      <w:r>
        <w:rPr>
          <w:spacing w:val="1"/>
        </w:rPr>
        <w:t> </w:t>
      </w:r>
      <w:r>
        <w:rPr>
          <w:spacing w:val="-2"/>
        </w:rPr>
        <w:t>Premises</w:t>
      </w:r>
      <w:r>
        <w:rPr>
          <w:spacing w:val="1"/>
        </w:rPr>
        <w:t> </w:t>
      </w:r>
      <w:r>
        <w:rPr>
          <w:spacing w:val="-1"/>
        </w:rPr>
        <w:t>Endorsement,</w:t>
      </w:r>
      <w:r>
        <w:rPr>
          <w:spacing w:val="1"/>
        </w:rPr>
        <w:t> </w:t>
      </w:r>
      <w:r>
        <w:rPr>
          <w:spacing w:val="-1"/>
        </w:rPr>
        <w:t>Form</w:t>
      </w:r>
      <w:r>
        <w:rPr>
          <w:spacing w:val="-2"/>
        </w:rPr>
        <w:t> No.</w:t>
      </w:r>
      <w:r>
        <w:rPr>
          <w:spacing w:val="-1"/>
        </w:rPr>
        <w:t> 97091</w:t>
      </w:r>
      <w:r>
        <w:rPr>
          <w:b w:val="0"/>
        </w:rPr>
      </w:r>
    </w:p>
    <w:p>
      <w:pPr>
        <w:pStyle w:val="BodyText"/>
        <w:numPr>
          <w:ilvl w:val="1"/>
          <w:numId w:val="3"/>
        </w:numPr>
        <w:tabs>
          <w:tab w:pos="1181" w:val="left" w:leader="none"/>
        </w:tabs>
        <w:spacing w:line="275" w:lineRule="auto" w:before="39" w:after="0"/>
        <w:ind w:left="1181" w:right="116" w:hanging="361"/>
        <w:jc w:val="left"/>
      </w:pPr>
      <w:r>
        <w:rPr>
          <w:spacing w:val="-1"/>
        </w:rPr>
        <w:t>Provides</w:t>
      </w:r>
      <w:r>
        <w:rPr/>
        <w:t> </w:t>
      </w:r>
      <w:r>
        <w:rPr>
          <w:spacing w:val="15"/>
        </w:rPr>
        <w:t> </w:t>
      </w:r>
      <w:r>
        <w:rPr>
          <w:spacing w:val="-1"/>
        </w:rPr>
        <w:t>blanket</w:t>
      </w:r>
      <w:r>
        <w:rPr/>
        <w:t> </w:t>
      </w:r>
      <w:r>
        <w:rPr>
          <w:spacing w:val="18"/>
        </w:rPr>
        <w:t> </w:t>
      </w:r>
      <w:r>
        <w:rPr>
          <w:spacing w:val="-1"/>
        </w:rPr>
        <w:t>property</w:t>
      </w:r>
      <w:r>
        <w:rPr/>
        <w:t> </w:t>
      </w:r>
      <w:r>
        <w:rPr>
          <w:spacing w:val="16"/>
        </w:rPr>
        <w:t> </w:t>
      </w:r>
      <w:r>
        <w:rPr>
          <w:spacing w:val="-1"/>
        </w:rPr>
        <w:t>damage</w:t>
      </w:r>
      <w:r>
        <w:rPr/>
        <w:t> </w:t>
      </w:r>
      <w:r>
        <w:rPr>
          <w:spacing w:val="18"/>
        </w:rPr>
        <w:t> </w:t>
      </w:r>
      <w:r>
        <w:rPr>
          <w:spacing w:val="-1"/>
        </w:rPr>
        <w:t>coverage</w:t>
      </w:r>
      <w:r>
        <w:rPr/>
        <w:t> </w:t>
      </w:r>
      <w:r>
        <w:rPr>
          <w:spacing w:val="16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17"/>
        </w:rPr>
        <w:t> </w:t>
      </w:r>
      <w:r>
        <w:rPr>
          <w:spacing w:val="-1"/>
        </w:rPr>
        <w:t>business</w:t>
      </w:r>
      <w:r>
        <w:rPr/>
        <w:t> </w:t>
      </w:r>
      <w:r>
        <w:rPr>
          <w:spacing w:val="18"/>
        </w:rPr>
        <w:t> </w:t>
      </w:r>
      <w:r>
        <w:rPr>
          <w:spacing w:val="-1"/>
        </w:rPr>
        <w:t>income</w:t>
      </w:r>
      <w:r>
        <w:rPr/>
        <w:t> </w:t>
      </w:r>
      <w:r>
        <w:rPr>
          <w:spacing w:val="16"/>
        </w:rPr>
        <w:t> </w:t>
      </w:r>
      <w:r>
        <w:rPr>
          <w:spacing w:val="-1"/>
        </w:rPr>
        <w:t>coverage</w:t>
      </w:r>
      <w:r>
        <w:rPr/>
        <w:t> </w:t>
      </w:r>
      <w:r>
        <w:rPr>
          <w:spacing w:val="16"/>
        </w:rPr>
        <w:t> </w:t>
      </w:r>
      <w:r>
        <w:rPr/>
        <w:t>for </w:t>
      </w:r>
      <w:r>
        <w:rPr>
          <w:spacing w:val="13"/>
        </w:rPr>
        <w:t> </w:t>
      </w:r>
      <w:r>
        <w:rPr>
          <w:spacing w:val="-1"/>
        </w:rPr>
        <w:t>multi-</w:t>
      </w:r>
      <w:r>
        <w:rPr>
          <w:spacing w:val="31"/>
        </w:rPr>
        <w:t> </w:t>
      </w:r>
      <w:r>
        <w:rPr>
          <w:spacing w:val="-1"/>
        </w:rPr>
        <w:t>building locations</w:t>
      </w:r>
      <w:r>
        <w:rPr/>
        <w:t> </w:t>
      </w:r>
      <w:r>
        <w:rPr>
          <w:spacing w:val="-1"/>
        </w:rPr>
        <w:t>rather</w:t>
      </w:r>
      <w:r>
        <w:rPr>
          <w:spacing w:val="-2"/>
        </w:rPr>
        <w:t> than</w:t>
      </w:r>
      <w:r>
        <w:rPr>
          <w:spacing w:val="-1"/>
        </w:rPr>
        <w:t> specifically</w:t>
      </w:r>
      <w:r>
        <w:rPr>
          <w:spacing w:val="-2"/>
        </w:rPr>
        <w:t> </w:t>
      </w:r>
      <w:r>
        <w:rPr>
          <w:spacing w:val="-1"/>
        </w:rPr>
        <w:t>schedule</w:t>
      </w:r>
      <w:r>
        <w:rPr>
          <w:spacing w:val="-2"/>
        </w:rPr>
        <w:t> </w:t>
      </w:r>
      <w:r>
        <w:rPr>
          <w:spacing w:val="-1"/>
        </w:rPr>
        <w:t>the</w:t>
      </w:r>
      <w:r>
        <w:rPr>
          <w:spacing w:val="-2"/>
        </w:rPr>
        <w:t> </w:t>
      </w:r>
      <w:r>
        <w:rPr>
          <w:spacing w:val="-1"/>
        </w:rPr>
        <w:t>buildings.</w:t>
      </w:r>
    </w:p>
    <w:p>
      <w:pPr>
        <w:pStyle w:val="BodyText"/>
        <w:numPr>
          <w:ilvl w:val="1"/>
          <w:numId w:val="3"/>
        </w:numPr>
        <w:tabs>
          <w:tab w:pos="1182" w:val="left" w:leader="none"/>
        </w:tabs>
        <w:spacing w:line="240" w:lineRule="auto" w:before="2" w:after="0"/>
        <w:ind w:left="1181" w:right="0" w:hanging="360"/>
        <w:jc w:val="left"/>
      </w:pPr>
      <w:r>
        <w:rPr>
          <w:spacing w:val="-1"/>
        </w:rPr>
        <w:t>The</w:t>
      </w:r>
      <w:r>
        <w:rPr>
          <w:spacing w:val="1"/>
        </w:rPr>
        <w:t> </w:t>
      </w:r>
      <w:r>
        <w:rPr>
          <w:spacing w:val="-1"/>
        </w:rPr>
        <w:t>endorsement</w:t>
      </w:r>
      <w:r>
        <w:rPr>
          <w:spacing w:val="-2"/>
        </w:rPr>
        <w:t> </w:t>
      </w:r>
      <w:r>
        <w:rPr>
          <w:spacing w:val="-1"/>
        </w:rPr>
        <w:t>is</w:t>
      </w:r>
      <w:r>
        <w:rPr>
          <w:spacing w:val="-2"/>
        </w:rPr>
        <w:t> </w:t>
      </w:r>
      <w:r>
        <w:rPr>
          <w:spacing w:val="-1"/>
        </w:rPr>
        <w:t>optional.</w:t>
      </w:r>
      <w:r>
        <w:rPr/>
      </w:r>
    </w:p>
    <w:p>
      <w:pPr>
        <w:pStyle w:val="BodyText"/>
        <w:numPr>
          <w:ilvl w:val="1"/>
          <w:numId w:val="3"/>
        </w:numPr>
        <w:tabs>
          <w:tab w:pos="1182" w:val="left" w:leader="none"/>
        </w:tabs>
        <w:spacing w:line="275" w:lineRule="auto" w:before="39" w:after="0"/>
        <w:ind w:left="1181" w:right="116" w:hanging="360"/>
        <w:jc w:val="left"/>
      </w:pPr>
      <w:r>
        <w:rPr>
          <w:spacing w:val="-1"/>
        </w:rPr>
        <w:t>The</w:t>
      </w:r>
      <w:r>
        <w:rPr>
          <w:spacing w:val="22"/>
        </w:rPr>
        <w:t> </w:t>
      </w:r>
      <w:r>
        <w:rPr>
          <w:spacing w:val="-1"/>
        </w:rPr>
        <w:t>endorsement</w:t>
      </w:r>
      <w:r>
        <w:rPr>
          <w:spacing w:val="22"/>
        </w:rPr>
        <w:t> </w:t>
      </w:r>
      <w:r>
        <w:rPr>
          <w:spacing w:val="-1"/>
        </w:rPr>
        <w:t>attaches</w:t>
      </w:r>
      <w:r>
        <w:rPr>
          <w:spacing w:val="19"/>
        </w:rPr>
        <w:t> </w:t>
      </w:r>
      <w:r>
        <w:rPr/>
        <w:t>to</w:t>
      </w:r>
      <w:r>
        <w:rPr>
          <w:spacing w:val="21"/>
        </w:rPr>
        <w:t> </w:t>
      </w:r>
      <w:r>
        <w:rPr>
          <w:spacing w:val="-1"/>
        </w:rPr>
        <w:t>the</w:t>
      </w:r>
      <w:r>
        <w:rPr>
          <w:spacing w:val="20"/>
        </w:rPr>
        <w:t> </w:t>
      </w:r>
      <w:r>
        <w:rPr>
          <w:spacing w:val="-1"/>
        </w:rPr>
        <w:t>Building</w:t>
      </w:r>
      <w:r>
        <w:rPr>
          <w:spacing w:val="21"/>
        </w:rPr>
        <w:t> </w:t>
      </w:r>
      <w:r>
        <w:rPr>
          <w:spacing w:val="-1"/>
        </w:rPr>
        <w:t>and</w:t>
      </w:r>
      <w:r>
        <w:rPr>
          <w:spacing w:val="21"/>
        </w:rPr>
        <w:t> </w:t>
      </w:r>
      <w:r>
        <w:rPr>
          <w:spacing w:val="-1"/>
        </w:rPr>
        <w:t>Personal</w:t>
      </w:r>
      <w:r>
        <w:rPr>
          <w:spacing w:val="21"/>
        </w:rPr>
        <w:t> </w:t>
      </w:r>
      <w:r>
        <w:rPr>
          <w:spacing w:val="-1"/>
        </w:rPr>
        <w:t>Property</w:t>
      </w:r>
      <w:r>
        <w:rPr>
          <w:spacing w:val="23"/>
        </w:rPr>
        <w:t> </w:t>
      </w:r>
      <w:r>
        <w:rPr>
          <w:spacing w:val="-1"/>
        </w:rPr>
        <w:t>Coverage</w:t>
      </w:r>
      <w:r>
        <w:rPr>
          <w:spacing w:val="20"/>
        </w:rPr>
        <w:t> </w:t>
      </w:r>
      <w:r>
        <w:rPr>
          <w:spacing w:val="-1"/>
        </w:rPr>
        <w:t>Forms</w:t>
      </w:r>
      <w:r>
        <w:rPr>
          <w:spacing w:val="22"/>
        </w:rPr>
        <w:t> </w:t>
      </w:r>
      <w:r>
        <w:rPr>
          <w:spacing w:val="-1"/>
        </w:rPr>
        <w:t>and</w:t>
      </w:r>
      <w:r>
        <w:rPr>
          <w:spacing w:val="19"/>
        </w:rPr>
        <w:t> </w:t>
      </w:r>
      <w:r>
        <w:rPr>
          <w:spacing w:val="-2"/>
        </w:rPr>
        <w:t>the</w:t>
      </w:r>
      <w:r>
        <w:rPr>
          <w:spacing w:val="43"/>
        </w:rPr>
        <w:t> </w:t>
      </w:r>
      <w:r>
        <w:rPr>
          <w:spacing w:val="-1"/>
        </w:rPr>
        <w:t>Property Coverage</w:t>
      </w:r>
      <w:r>
        <w:rPr>
          <w:spacing w:val="1"/>
        </w:rPr>
        <w:t> </w:t>
      </w:r>
      <w:r>
        <w:rPr>
          <w:spacing w:val="-1"/>
        </w:rPr>
        <w:t>Form.</w:t>
      </w:r>
    </w:p>
    <w:p>
      <w:pPr>
        <w:pStyle w:val="BodyText"/>
        <w:numPr>
          <w:ilvl w:val="1"/>
          <w:numId w:val="3"/>
        </w:numPr>
        <w:tabs>
          <w:tab w:pos="1182" w:val="left" w:leader="none"/>
        </w:tabs>
        <w:spacing w:line="240" w:lineRule="auto" w:before="0" w:after="0"/>
        <w:ind w:left="1181" w:right="0" w:hanging="360"/>
        <w:jc w:val="left"/>
      </w:pPr>
      <w:r>
        <w:rPr>
          <w:spacing w:val="-1"/>
        </w:rPr>
        <w:t>There</w:t>
      </w:r>
      <w:r>
        <w:rPr>
          <w:spacing w:val="1"/>
        </w:rPr>
        <w:t> </w:t>
      </w:r>
      <w:r>
        <w:rPr>
          <w:spacing w:val="-1"/>
        </w:rPr>
        <w:t>is</w:t>
      </w:r>
      <w:r>
        <w:rPr>
          <w:spacing w:val="-2"/>
        </w:rPr>
        <w:t> </w:t>
      </w:r>
      <w:r>
        <w:rPr>
          <w:spacing w:val="-1"/>
        </w:rPr>
        <w:t>no</w:t>
      </w:r>
      <w:r>
        <w:rPr>
          <w:spacing w:val="1"/>
        </w:rPr>
        <w:t> </w:t>
      </w:r>
      <w:r>
        <w:rPr>
          <w:spacing w:val="-1"/>
        </w:rPr>
        <w:t>additional</w:t>
      </w:r>
      <w:r>
        <w:rPr/>
        <w:t> </w:t>
      </w:r>
      <w:r>
        <w:rPr>
          <w:spacing w:val="-1"/>
        </w:rPr>
        <w:t>premium charge.</w:t>
      </w:r>
    </w:p>
    <w:p>
      <w:pPr>
        <w:pStyle w:val="BodyText"/>
        <w:numPr>
          <w:ilvl w:val="1"/>
          <w:numId w:val="3"/>
        </w:numPr>
        <w:tabs>
          <w:tab w:pos="1182" w:val="left" w:leader="none"/>
        </w:tabs>
        <w:spacing w:line="276" w:lineRule="auto" w:before="41" w:after="0"/>
        <w:ind w:left="1181" w:right="113" w:hanging="360"/>
        <w:jc w:val="both"/>
      </w:pPr>
      <w:r>
        <w:rPr>
          <w:spacing w:val="-1"/>
        </w:rPr>
        <w:t>The</w:t>
      </w:r>
      <w:r>
        <w:rPr>
          <w:spacing w:val="10"/>
        </w:rPr>
        <w:t> </w:t>
      </w:r>
      <w:r>
        <w:rPr>
          <w:spacing w:val="-1"/>
        </w:rPr>
        <w:t>endorsement</w:t>
      </w:r>
      <w:r>
        <w:rPr>
          <w:spacing w:val="10"/>
        </w:rPr>
        <w:t> </w:t>
      </w:r>
      <w:r>
        <w:rPr>
          <w:spacing w:val="-1"/>
        </w:rPr>
        <w:t>replaces</w:t>
      </w:r>
      <w:r>
        <w:rPr>
          <w:spacing w:val="7"/>
        </w:rPr>
        <w:t> </w:t>
      </w:r>
      <w:r>
        <w:rPr>
          <w:spacing w:val="-1"/>
        </w:rPr>
        <w:t>Form</w:t>
      </w:r>
      <w:r>
        <w:rPr>
          <w:spacing w:val="9"/>
        </w:rPr>
        <w:t> </w:t>
      </w:r>
      <w:r>
        <w:rPr/>
        <w:t>No.</w:t>
      </w:r>
      <w:r>
        <w:rPr>
          <w:spacing w:val="7"/>
        </w:rPr>
        <w:t> </w:t>
      </w:r>
      <w:r>
        <w:rPr>
          <w:spacing w:val="-1"/>
        </w:rPr>
        <w:t>97091</w:t>
      </w:r>
      <w:r>
        <w:rPr>
          <w:spacing w:val="11"/>
        </w:rPr>
        <w:t> </w:t>
      </w:r>
      <w:r>
        <w:rPr>
          <w:spacing w:val="-2"/>
        </w:rPr>
        <w:t>(5/08)</w:t>
      </w:r>
      <w:r>
        <w:rPr>
          <w:spacing w:val="10"/>
        </w:rPr>
        <w:t> </w:t>
      </w:r>
      <w:r>
        <w:rPr>
          <w:spacing w:val="-2"/>
        </w:rPr>
        <w:t>and</w:t>
      </w:r>
      <w:r>
        <w:rPr>
          <w:spacing w:val="9"/>
        </w:rPr>
        <w:t> </w:t>
      </w:r>
      <w:r>
        <w:rPr>
          <w:spacing w:val="-1"/>
        </w:rPr>
        <w:t>includes</w:t>
      </w:r>
      <w:r>
        <w:rPr>
          <w:spacing w:val="10"/>
        </w:rPr>
        <w:t> </w:t>
      </w:r>
      <w:r>
        <w:rPr>
          <w:spacing w:val="-1"/>
        </w:rPr>
        <w:t>reference</w:t>
      </w:r>
      <w:r>
        <w:rPr>
          <w:spacing w:val="10"/>
        </w:rPr>
        <w:t> </w:t>
      </w:r>
      <w:r>
        <w:rPr>
          <w:spacing w:val="-1"/>
        </w:rPr>
        <w:t>to</w:t>
      </w:r>
      <w:r>
        <w:rPr>
          <w:spacing w:val="11"/>
        </w:rPr>
        <w:t> </w:t>
      </w:r>
      <w:r>
        <w:rPr>
          <w:spacing w:val="-1"/>
        </w:rPr>
        <w:t>applicability</w:t>
      </w:r>
      <w:r>
        <w:rPr>
          <w:spacing w:val="11"/>
        </w:rPr>
        <w:t> </w:t>
      </w:r>
      <w:r>
        <w:rPr>
          <w:spacing w:val="-1"/>
        </w:rPr>
        <w:t>of</w:t>
      </w:r>
      <w:r>
        <w:rPr>
          <w:spacing w:val="51"/>
        </w:rPr>
        <w:t> </w:t>
      </w:r>
      <w:r>
        <w:rPr>
          <w:spacing w:val="-1"/>
        </w:rPr>
        <w:t>the</w:t>
      </w:r>
      <w:r>
        <w:rPr>
          <w:spacing w:val="38"/>
        </w:rPr>
        <w:t> </w:t>
      </w:r>
      <w:r>
        <w:rPr>
          <w:spacing w:val="-1"/>
        </w:rPr>
        <w:t>Agreed</w:t>
      </w:r>
      <w:r>
        <w:rPr>
          <w:spacing w:val="38"/>
        </w:rPr>
        <w:t> </w:t>
      </w:r>
      <w:r>
        <w:rPr>
          <w:spacing w:val="-1"/>
        </w:rPr>
        <w:t>Value</w:t>
      </w:r>
      <w:r>
        <w:rPr>
          <w:spacing w:val="39"/>
        </w:rPr>
        <w:t> </w:t>
      </w:r>
      <w:r>
        <w:rPr>
          <w:spacing w:val="-1"/>
        </w:rPr>
        <w:t>Condition,</w:t>
      </w:r>
      <w:r>
        <w:rPr>
          <w:spacing w:val="38"/>
        </w:rPr>
        <w:t> </w:t>
      </w:r>
      <w:r>
        <w:rPr>
          <w:spacing w:val="-1"/>
        </w:rPr>
        <w:t>Coinsurance,</w:t>
      </w:r>
      <w:r>
        <w:rPr>
          <w:spacing w:val="37"/>
        </w:rPr>
        <w:t> </w:t>
      </w:r>
      <w:r>
        <w:rPr>
          <w:spacing w:val="-1"/>
        </w:rPr>
        <w:t>when</w:t>
      </w:r>
      <w:r>
        <w:rPr>
          <w:spacing w:val="36"/>
        </w:rPr>
        <w:t> </w:t>
      </w:r>
      <w:r>
        <w:rPr/>
        <w:t>a</w:t>
      </w:r>
      <w:r>
        <w:rPr>
          <w:spacing w:val="36"/>
        </w:rPr>
        <w:t> </w:t>
      </w:r>
      <w:r>
        <w:rPr>
          <w:spacing w:val="-1"/>
        </w:rPr>
        <w:t>policy</w:t>
      </w:r>
      <w:r>
        <w:rPr>
          <w:spacing w:val="36"/>
        </w:rPr>
        <w:t> </w:t>
      </w:r>
      <w:r>
        <w:rPr>
          <w:spacing w:val="-1"/>
        </w:rPr>
        <w:t>is</w:t>
      </w:r>
      <w:r>
        <w:rPr>
          <w:spacing w:val="39"/>
        </w:rPr>
        <w:t> </w:t>
      </w:r>
      <w:r>
        <w:rPr>
          <w:spacing w:val="-1"/>
        </w:rPr>
        <w:t>issued</w:t>
      </w:r>
      <w:r>
        <w:rPr>
          <w:spacing w:val="36"/>
        </w:rPr>
        <w:t> </w:t>
      </w:r>
      <w:r>
        <w:rPr>
          <w:spacing w:val="-1"/>
        </w:rPr>
        <w:t>to</w:t>
      </w:r>
      <w:r>
        <w:rPr>
          <w:spacing w:val="39"/>
        </w:rPr>
        <w:t> </w:t>
      </w:r>
      <w:r>
        <w:rPr>
          <w:spacing w:val="-1"/>
        </w:rPr>
        <w:t>include</w:t>
      </w:r>
      <w:r>
        <w:rPr>
          <w:spacing w:val="37"/>
        </w:rPr>
        <w:t> </w:t>
      </w:r>
      <w:r>
        <w:rPr>
          <w:spacing w:val="-1"/>
        </w:rPr>
        <w:t>the</w:t>
      </w:r>
      <w:r>
        <w:rPr>
          <w:spacing w:val="39"/>
        </w:rPr>
        <w:t> </w:t>
      </w:r>
      <w:r>
        <w:rPr>
          <w:spacing w:val="-1"/>
        </w:rPr>
        <w:t>Agreed</w:t>
      </w:r>
      <w:r>
        <w:rPr>
          <w:spacing w:val="55"/>
        </w:rPr>
        <w:t> </w:t>
      </w:r>
      <w:r>
        <w:rPr>
          <w:spacing w:val="-1"/>
        </w:rPr>
        <w:t>Value</w:t>
      </w:r>
      <w:r>
        <w:rPr>
          <w:spacing w:val="1"/>
        </w:rPr>
        <w:t> </w:t>
      </w:r>
      <w:r>
        <w:rPr>
          <w:spacing w:val="-1"/>
        </w:rPr>
        <w:t>Condition.</w:t>
      </w:r>
    </w:p>
    <w:sectPr>
      <w:pgSz w:w="12240" w:h="15840"/>
      <w:pgMar w:header="761" w:footer="1255" w:top="980" w:bottom="1440" w:left="1340" w:right="13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Symbol">
    <w:altName w:val="Symbol"/>
    <w:charset w:val="2"/>
    <w:family w:val="roman"/>
    <w:pitch w:val="variable"/>
  </w:font>
  <w:font w:name="Calibri">
    <w:altName w:val="Calibri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71.088318pt;margin-top:718.257935pt;width:45.9pt;height:13.05pt;mso-position-horizontal-relative:page;mso-position-vertical-relative:page;z-index:-3952" type="#_x0000_t202" filled="false" stroked="false">
          <v:textbox inset="0,0,0,0">
            <w:txbxContent>
              <w:p>
                <w:pPr>
                  <w:pStyle w:val="BodyText"/>
                  <w:spacing w:line="245" w:lineRule="exact"/>
                  <w:ind w:left="20" w:right="0" w:firstLine="0"/>
                  <w:jc w:val="left"/>
                </w:pPr>
                <w:r>
                  <w:rPr>
                    <w:spacing w:val="-1"/>
                  </w:rPr>
                  <w:t>Rule</w:t>
                </w:r>
                <w:r>
                  <w:rPr>
                    <w:spacing w:val="1"/>
                  </w:rPr>
                  <w:t> </w:t>
                </w:r>
                <w:r>
                  <w:rPr>
                    <w:spacing w:val="-1"/>
                  </w:rPr>
                  <w:t>Page</w:t>
                </w:r>
              </w:p>
            </w:txbxContent>
          </v:textbox>
          <w10:wrap type="none"/>
        </v:shape>
      </w:pict>
    </w:r>
    <w:r>
      <w:rPr/>
      <w:pict>
        <v:shape style="position:absolute;margin-left:286.085907pt;margin-top:718.257935pt;width:9.65pt;height:13.1pt;mso-position-horizontal-relative:page;mso-position-vertical-relative:page;z-index:-3928" type="#_x0000_t202" filled="false" stroked="false">
          <v:textbox inset="0,0,0,0">
            <w:txbxContent>
              <w:p>
                <w:pPr>
                  <w:pStyle w:val="BodyText"/>
                  <w:spacing w:line="245" w:lineRule="exact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/>
      <w:pict>
        <v:shape style="position:absolute;margin-left:503.094574pt;margin-top:718.257935pt;width:28.55pt;height:13.05pt;mso-position-horizontal-relative:page;mso-position-vertical-relative:page;z-index:-3904" type="#_x0000_t202" filled="false" stroked="false">
          <v:textbox inset="0,0,0,0">
            <w:txbxContent>
              <w:p>
                <w:pPr>
                  <w:pStyle w:val="BodyText"/>
                  <w:spacing w:line="245" w:lineRule="exact"/>
                  <w:ind w:left="20" w:right="0" w:firstLine="0"/>
                  <w:jc w:val="left"/>
                </w:pPr>
                <w:r>
                  <w:rPr>
                    <w:spacing w:val="-1"/>
                  </w:rPr>
                  <w:t>12/15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92.679993pt;margin-top:37.040001pt;width:48.45pt;height:13.05pt;mso-position-horizontal-relative:page;mso-position-vertical-relative:page;z-index:-3976" type="#_x0000_t202" filled="false" stroked="false">
          <v:textbox inset="0,0,0,0">
            <w:txbxContent>
              <w:p>
                <w:pPr>
                  <w:pStyle w:val="BodyText"/>
                  <w:spacing w:line="245" w:lineRule="exact"/>
                  <w:ind w:left="20" w:right="0" w:firstLine="0"/>
                  <w:jc w:val="left"/>
                </w:pPr>
                <w:r>
                  <w:rPr>
                    <w:spacing w:val="-1"/>
                  </w:rPr>
                  <w:t>Multistate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6"/>
      <w:numFmt w:val="decimal"/>
      <w:lvlText w:val="%1."/>
      <w:lvlJc w:val="left"/>
      <w:pPr>
        <w:ind w:left="820" w:hanging="361"/>
        <w:jc w:val="left"/>
      </w:pPr>
      <w:rPr>
        <w:rFonts w:hint="default" w:ascii="Calibri" w:hAnsi="Calibri" w:eastAsia="Calibri"/>
        <w:sz w:val="22"/>
        <w:szCs w:val="22"/>
      </w:rPr>
    </w:lvl>
    <w:lvl w:ilvl="1">
      <w:start w:val="1"/>
      <w:numFmt w:val="bullet"/>
      <w:lvlText w:val=""/>
      <w:lvlJc w:val="left"/>
      <w:pPr>
        <w:ind w:left="1181" w:hanging="361"/>
      </w:pPr>
      <w:rPr>
        <w:rFonts w:hint="default" w:ascii="Symbol" w:hAnsi="Symbol" w:eastAsia="Symbol"/>
        <w:sz w:val="22"/>
        <w:szCs w:val="22"/>
      </w:rPr>
    </w:lvl>
    <w:lvl w:ilvl="2">
      <w:start w:val="1"/>
      <w:numFmt w:val="bullet"/>
      <w:lvlText w:val="•"/>
      <w:lvlJc w:val="left"/>
      <w:pPr>
        <w:ind w:left="2114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47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80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13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47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80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13" w:hanging="361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820" w:hanging="361"/>
        <w:jc w:val="left"/>
      </w:pPr>
      <w:rPr>
        <w:rFonts w:hint="default" w:ascii="Calibri" w:hAnsi="Calibri" w:eastAsia="Calibri"/>
        <w:b/>
        <w:bCs/>
        <w:sz w:val="22"/>
        <w:szCs w:val="22"/>
      </w:rPr>
    </w:lvl>
    <w:lvl w:ilvl="1">
      <w:start w:val="1"/>
      <w:numFmt w:val="bullet"/>
      <w:lvlText w:val=""/>
      <w:lvlJc w:val="left"/>
      <w:pPr>
        <w:ind w:left="1180" w:hanging="361"/>
      </w:pPr>
      <w:rPr>
        <w:rFonts w:hint="default" w:ascii="Symbol" w:hAnsi="Symbol" w:eastAsia="Symbol"/>
        <w:sz w:val="22"/>
        <w:szCs w:val="22"/>
      </w:rPr>
    </w:lvl>
    <w:lvl w:ilvl="2">
      <w:start w:val="1"/>
      <w:numFmt w:val="bullet"/>
      <w:lvlText w:val="•"/>
      <w:lvlJc w:val="left"/>
      <w:pPr>
        <w:ind w:left="1180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181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182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901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437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973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508" w:hanging="361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"/>
      <w:lvlJc w:val="left"/>
      <w:pPr>
        <w:ind w:left="820" w:hanging="361"/>
      </w:pPr>
      <w:rPr>
        <w:rFonts w:hint="default" w:ascii="Symbol" w:hAnsi="Symbol" w:eastAsia="Symbol"/>
        <w:sz w:val="22"/>
        <w:szCs w:val="22"/>
      </w:rPr>
    </w:lvl>
    <w:lvl w:ilvl="1">
      <w:start w:val="1"/>
      <w:numFmt w:val="bullet"/>
      <w:lvlText w:val="•"/>
      <w:lvlJc w:val="left"/>
      <w:pPr>
        <w:ind w:left="1696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72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8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361"/>
      </w:pPr>
      <w:rPr>
        <w:rFonts w:hint="default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81" w:hanging="360"/>
    </w:pPr>
    <w:rPr>
      <w:rFonts w:ascii="Calibri" w:hAnsi="Calibri" w:eastAsia="Calibri"/>
      <w:sz w:val="22"/>
      <w:szCs w:val="22"/>
    </w:rPr>
  </w:style>
  <w:style w:styleId="Heading1" w:type="paragraph">
    <w:name w:val="Heading 1"/>
    <w:basedOn w:val="Normal"/>
    <w:uiPriority w:val="1"/>
    <w:qFormat/>
    <w:pPr>
      <w:ind w:left="820" w:hanging="360"/>
      <w:outlineLvl w:val="1"/>
    </w:pPr>
    <w:rPr>
      <w:rFonts w:ascii="Calibri" w:hAnsi="Calibri" w:eastAsia="Calibri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2017-01-31T11:16:26Z</dcterms:created>
  <dcterms:modified xsi:type="dcterms:W3CDTF">2017-01-31T11:16:26Z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2017-01-31T00:00:00Z</vt:filetime>
  </property>
  <property fmtid="{D5CDD505-2E9C-101B-9397-08002B2CF9AE}" pid="3" name="LastSaved">
    <vt:filetime>2017-01-31T00:00:00Z</vt:filetime>
  </property>
</Properties>
</file>