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822" w:rsidRDefault="00E36822" w:rsidP="00082AED">
      <w:pPr>
        <w:autoSpaceDE w:val="0"/>
        <w:autoSpaceDN w:val="0"/>
        <w:adjustRightInd w:val="0"/>
        <w:rPr>
          <w:rFonts w:ascii="Arial" w:hAnsi="Arial" w:cs="Arial"/>
          <w:b/>
          <w:bCs/>
          <w:color w:val="000000"/>
          <w:sz w:val="20"/>
          <w:szCs w:val="20"/>
        </w:rPr>
      </w:pPr>
    </w:p>
    <w:p w:rsidR="00E6677B" w:rsidRDefault="00E6677B" w:rsidP="00B019A4">
      <w:pPr>
        <w:autoSpaceDE w:val="0"/>
        <w:autoSpaceDN w:val="0"/>
        <w:adjustRightInd w:val="0"/>
        <w:rPr>
          <w:rFonts w:ascii="Arial" w:hAnsi="Arial" w:cs="Arial"/>
          <w:b/>
          <w:bCs/>
          <w:sz w:val="20"/>
          <w:szCs w:val="20"/>
        </w:rPr>
      </w:pPr>
    </w:p>
    <w:p w:rsidR="001A74DC" w:rsidRPr="0043065B" w:rsidRDefault="001A74DC" w:rsidP="001A74DC">
      <w:pPr>
        <w:ind w:left="720"/>
        <w:rPr>
          <w:rFonts w:ascii="Arial" w:hAnsi="Arial" w:cs="Arial"/>
          <w:sz w:val="20"/>
          <w:szCs w:val="20"/>
        </w:rPr>
      </w:pPr>
    </w:p>
    <w:p w:rsidR="001A74DC" w:rsidRPr="0043065B" w:rsidRDefault="001A74DC" w:rsidP="00065B72">
      <w:pPr>
        <w:numPr>
          <w:ilvl w:val="0"/>
          <w:numId w:val="4"/>
        </w:numPr>
        <w:rPr>
          <w:rFonts w:ascii="Arial" w:hAnsi="Arial" w:cs="Arial"/>
          <w:b/>
          <w:sz w:val="20"/>
          <w:szCs w:val="20"/>
        </w:rPr>
      </w:pPr>
      <w:r w:rsidRPr="0043065B">
        <w:rPr>
          <w:rFonts w:ascii="Arial" w:hAnsi="Arial" w:cs="Arial"/>
          <w:b/>
          <w:sz w:val="20"/>
          <w:szCs w:val="20"/>
        </w:rPr>
        <w:t>Off Premises Utility Services Amendatory Endorsement (Enhancement)</w:t>
      </w:r>
      <w:r w:rsidR="00FB298F">
        <w:rPr>
          <w:rFonts w:ascii="Arial" w:hAnsi="Arial" w:cs="Arial"/>
          <w:b/>
          <w:sz w:val="20"/>
          <w:szCs w:val="20"/>
        </w:rPr>
        <w:t xml:space="preserve"> </w:t>
      </w:r>
      <w:r w:rsidR="00F05B7E">
        <w:rPr>
          <w:rFonts w:ascii="Arial" w:hAnsi="Arial" w:cs="Arial"/>
          <w:b/>
          <w:sz w:val="20"/>
          <w:szCs w:val="20"/>
        </w:rPr>
        <w:t xml:space="preserve">- </w:t>
      </w:r>
      <w:r w:rsidR="0070338B" w:rsidRPr="0043065B">
        <w:rPr>
          <w:rFonts w:ascii="Arial" w:hAnsi="Arial" w:cs="Arial"/>
          <w:b/>
          <w:sz w:val="20"/>
          <w:szCs w:val="20"/>
        </w:rPr>
        <w:t xml:space="preserve"> </w:t>
      </w:r>
      <w:r w:rsidRPr="0043065B">
        <w:rPr>
          <w:rFonts w:ascii="Arial" w:hAnsi="Arial" w:cs="Arial"/>
          <w:b/>
          <w:sz w:val="20"/>
          <w:szCs w:val="20"/>
        </w:rPr>
        <w:t>119263</w:t>
      </w:r>
    </w:p>
    <w:p w:rsidR="001A74DC" w:rsidRPr="0043065B" w:rsidRDefault="001A74DC" w:rsidP="00FB298F">
      <w:pPr>
        <w:ind w:left="720"/>
        <w:rPr>
          <w:rFonts w:ascii="Arial" w:hAnsi="Arial" w:cs="Arial"/>
          <w:b/>
          <w:sz w:val="20"/>
          <w:szCs w:val="20"/>
        </w:rPr>
      </w:pPr>
    </w:p>
    <w:p w:rsidR="001A74DC" w:rsidRPr="00B04210" w:rsidRDefault="007F7406" w:rsidP="00FB298F">
      <w:pPr>
        <w:ind w:left="720"/>
        <w:rPr>
          <w:rFonts w:ascii="Arial" w:hAnsi="Arial" w:cs="Arial"/>
          <w:color w:val="000000" w:themeColor="text1"/>
          <w:sz w:val="20"/>
          <w:szCs w:val="20"/>
        </w:rPr>
      </w:pPr>
      <w:r w:rsidRPr="00B04210">
        <w:rPr>
          <w:rFonts w:ascii="Arial" w:hAnsi="Arial" w:cs="Arial"/>
          <w:color w:val="000000" w:themeColor="text1"/>
          <w:sz w:val="20"/>
          <w:szCs w:val="20"/>
        </w:rPr>
        <w:t>This</w:t>
      </w:r>
      <w:r w:rsidR="0080052F" w:rsidRPr="00B04210">
        <w:rPr>
          <w:rFonts w:ascii="Arial" w:hAnsi="Arial" w:cs="Arial"/>
          <w:color w:val="000000" w:themeColor="text1"/>
          <w:sz w:val="20"/>
          <w:szCs w:val="20"/>
        </w:rPr>
        <w:t xml:space="preserve"> </w:t>
      </w:r>
      <w:r w:rsidR="00F05B7E" w:rsidRPr="00B04210">
        <w:rPr>
          <w:rFonts w:ascii="Arial" w:hAnsi="Arial" w:cs="Arial"/>
          <w:color w:val="000000" w:themeColor="text1"/>
          <w:sz w:val="20"/>
          <w:szCs w:val="20"/>
        </w:rPr>
        <w:t>e</w:t>
      </w:r>
      <w:r w:rsidR="00534C64" w:rsidRPr="00B04210">
        <w:rPr>
          <w:rFonts w:ascii="Arial" w:hAnsi="Arial" w:cs="Arial"/>
          <w:color w:val="000000" w:themeColor="text1"/>
          <w:sz w:val="20"/>
          <w:szCs w:val="20"/>
        </w:rPr>
        <w:t>ndorsement</w:t>
      </w:r>
      <w:r w:rsidR="00542228" w:rsidRPr="00B04210">
        <w:rPr>
          <w:rFonts w:ascii="Arial" w:hAnsi="Arial" w:cs="Arial"/>
          <w:color w:val="000000" w:themeColor="text1"/>
          <w:sz w:val="20"/>
          <w:szCs w:val="20"/>
        </w:rPr>
        <w:t xml:space="preserve"> will</w:t>
      </w:r>
      <w:r w:rsidR="001A74DC" w:rsidRPr="00B04210">
        <w:rPr>
          <w:rFonts w:ascii="Arial" w:hAnsi="Arial" w:cs="Arial"/>
          <w:color w:val="000000" w:themeColor="text1"/>
          <w:sz w:val="20"/>
          <w:szCs w:val="20"/>
        </w:rPr>
        <w:t xml:space="preserve"> allow the extension of coverage under Utility S</w:t>
      </w:r>
      <w:r w:rsidR="00534C64" w:rsidRPr="00B04210">
        <w:rPr>
          <w:rFonts w:ascii="Arial" w:hAnsi="Arial" w:cs="Arial"/>
          <w:color w:val="000000" w:themeColor="text1"/>
          <w:sz w:val="20"/>
          <w:szCs w:val="20"/>
        </w:rPr>
        <w:t>ervices to include Transmission</w:t>
      </w:r>
      <w:r w:rsidR="001A74DC" w:rsidRPr="00B04210">
        <w:rPr>
          <w:rFonts w:ascii="Arial" w:hAnsi="Arial" w:cs="Arial"/>
          <w:color w:val="000000" w:themeColor="text1"/>
          <w:sz w:val="20"/>
          <w:szCs w:val="20"/>
        </w:rPr>
        <w:t xml:space="preserve"> and Distribution lines</w:t>
      </w:r>
      <w:r w:rsidR="0043065B" w:rsidRPr="00B04210">
        <w:rPr>
          <w:rFonts w:ascii="Arial" w:hAnsi="Arial" w:cs="Arial"/>
          <w:color w:val="000000" w:themeColor="text1"/>
          <w:sz w:val="20"/>
          <w:szCs w:val="20"/>
        </w:rPr>
        <w:t>.</w:t>
      </w:r>
    </w:p>
    <w:p w:rsidR="0080052F" w:rsidRPr="00B04210" w:rsidRDefault="0080052F" w:rsidP="00FB298F">
      <w:pPr>
        <w:ind w:left="720"/>
        <w:rPr>
          <w:rFonts w:ascii="Arial" w:hAnsi="Arial" w:cs="Arial"/>
          <w:color w:val="000000" w:themeColor="text1"/>
          <w:sz w:val="20"/>
          <w:szCs w:val="20"/>
        </w:rPr>
      </w:pPr>
    </w:p>
    <w:p w:rsidR="001A74DC" w:rsidRPr="00B04210" w:rsidRDefault="00B10313" w:rsidP="00FB298F">
      <w:pPr>
        <w:ind w:left="720"/>
        <w:rPr>
          <w:rFonts w:ascii="Arial" w:hAnsi="Arial" w:cs="Arial"/>
          <w:color w:val="000000" w:themeColor="text1"/>
          <w:sz w:val="20"/>
          <w:szCs w:val="20"/>
        </w:rPr>
      </w:pPr>
      <w:r w:rsidRPr="00B04210">
        <w:rPr>
          <w:rFonts w:ascii="Arial" w:hAnsi="Arial" w:cs="Arial"/>
          <w:color w:val="000000" w:themeColor="text1"/>
          <w:sz w:val="20"/>
          <w:szCs w:val="20"/>
        </w:rPr>
        <w:t>The form is</w:t>
      </w:r>
      <w:r w:rsidR="008401BD" w:rsidRPr="00B04210">
        <w:rPr>
          <w:rFonts w:ascii="Arial" w:hAnsi="Arial" w:cs="Arial"/>
          <w:color w:val="000000" w:themeColor="text1"/>
          <w:sz w:val="20"/>
          <w:szCs w:val="20"/>
        </w:rPr>
        <w:t xml:space="preserve"> o</w:t>
      </w:r>
      <w:r w:rsidR="0080052F" w:rsidRPr="00B04210">
        <w:rPr>
          <w:rFonts w:ascii="Arial" w:hAnsi="Arial" w:cs="Arial"/>
          <w:color w:val="000000" w:themeColor="text1"/>
          <w:sz w:val="20"/>
          <w:szCs w:val="20"/>
        </w:rPr>
        <w:t>ptional on</w:t>
      </w:r>
      <w:r w:rsidR="00B04210" w:rsidRPr="00B04210">
        <w:rPr>
          <w:rFonts w:ascii="Arial" w:hAnsi="Arial" w:cs="Arial"/>
          <w:color w:val="000000" w:themeColor="text1"/>
          <w:sz w:val="20"/>
          <w:szCs w:val="20"/>
        </w:rPr>
        <w:t xml:space="preserve"> the</w:t>
      </w:r>
      <w:r w:rsidR="0080052F" w:rsidRPr="00B04210">
        <w:rPr>
          <w:rFonts w:ascii="Arial" w:hAnsi="Arial" w:cs="Arial"/>
          <w:color w:val="000000" w:themeColor="text1"/>
          <w:sz w:val="20"/>
          <w:szCs w:val="20"/>
        </w:rPr>
        <w:t xml:space="preserve"> part of the policyholder</w:t>
      </w:r>
      <w:r w:rsidR="0070466B" w:rsidRPr="00B04210">
        <w:rPr>
          <w:rFonts w:ascii="Arial" w:hAnsi="Arial" w:cs="Arial"/>
          <w:color w:val="000000" w:themeColor="text1"/>
          <w:sz w:val="20"/>
          <w:szCs w:val="20"/>
        </w:rPr>
        <w:t>.</w:t>
      </w:r>
    </w:p>
    <w:p w:rsidR="00B04210" w:rsidRPr="00B04210" w:rsidRDefault="00B04210" w:rsidP="00FB298F">
      <w:pPr>
        <w:ind w:left="720"/>
        <w:rPr>
          <w:rFonts w:ascii="Arial" w:hAnsi="Arial" w:cs="Arial"/>
          <w:color w:val="000000" w:themeColor="text1"/>
          <w:sz w:val="20"/>
          <w:szCs w:val="20"/>
        </w:rPr>
      </w:pPr>
    </w:p>
    <w:p w:rsidR="00B04210" w:rsidRPr="00B04210" w:rsidRDefault="00B04210" w:rsidP="00B04210">
      <w:pPr>
        <w:tabs>
          <w:tab w:val="left" w:pos="720"/>
        </w:tabs>
        <w:ind w:left="720"/>
        <w:rPr>
          <w:rFonts w:ascii="Arial" w:hAnsi="Arial" w:cs="Arial"/>
          <w:color w:val="000000" w:themeColor="text1"/>
          <w:sz w:val="20"/>
          <w:szCs w:val="20"/>
        </w:rPr>
      </w:pPr>
      <w:r w:rsidRPr="00B04210">
        <w:rPr>
          <w:rFonts w:ascii="Arial" w:hAnsi="Arial" w:cs="Arial"/>
          <w:color w:val="000000" w:themeColor="text1"/>
          <w:sz w:val="20"/>
          <w:szCs w:val="20"/>
        </w:rPr>
        <w:t xml:space="preserve">This endorsement will be used with the Business and Personal Property Coverage Form,  Form  No.97064 and Business Income and Extra Expense Coverage Form, Form No. 97070. </w:t>
      </w:r>
    </w:p>
    <w:p w:rsidR="0070466B" w:rsidRPr="00B04210" w:rsidRDefault="0070466B" w:rsidP="00B04210">
      <w:pPr>
        <w:ind w:left="720"/>
        <w:rPr>
          <w:rFonts w:ascii="Arial" w:hAnsi="Arial" w:cs="Arial"/>
          <w:bCs/>
          <w:color w:val="000000" w:themeColor="text1"/>
          <w:sz w:val="20"/>
          <w:szCs w:val="20"/>
        </w:rPr>
      </w:pPr>
      <w:r w:rsidRPr="00B04210">
        <w:rPr>
          <w:rFonts w:ascii="Arial" w:hAnsi="Arial" w:cs="Arial"/>
          <w:bCs/>
          <w:color w:val="000000" w:themeColor="text1"/>
          <w:sz w:val="20"/>
          <w:szCs w:val="20"/>
        </w:rPr>
        <w:t>The coverage will be rated utilizing the ISO rating rules and loss costs for overhead transmission and distribution lines coverage (Property Damage Rule 54.B.; Business Income Rule 38.L.)</w:t>
      </w:r>
    </w:p>
    <w:p w:rsidR="00542228" w:rsidRPr="0043065B" w:rsidRDefault="00542228" w:rsidP="00FB298F">
      <w:pPr>
        <w:rPr>
          <w:rFonts w:ascii="Arial" w:hAnsi="Arial" w:cs="Arial"/>
          <w:sz w:val="20"/>
          <w:szCs w:val="20"/>
        </w:rPr>
      </w:pPr>
      <w:bookmarkStart w:id="0" w:name="_GoBack"/>
      <w:bookmarkEnd w:id="0"/>
      <w:r w:rsidRPr="0043065B">
        <w:rPr>
          <w:rFonts w:ascii="Arial" w:hAnsi="Arial" w:cs="Arial"/>
          <w:sz w:val="20"/>
          <w:szCs w:val="20"/>
        </w:rPr>
        <w:t xml:space="preserve">           </w:t>
      </w:r>
    </w:p>
    <w:p w:rsidR="001A74DC" w:rsidRPr="0043065B" w:rsidRDefault="001A74DC" w:rsidP="00FB298F">
      <w:pPr>
        <w:ind w:left="720"/>
        <w:rPr>
          <w:rFonts w:ascii="Arial" w:hAnsi="Arial" w:cs="Arial"/>
          <w:b/>
          <w:sz w:val="20"/>
          <w:szCs w:val="20"/>
        </w:rPr>
      </w:pPr>
    </w:p>
    <w:p w:rsidR="001A74DC" w:rsidRDefault="001A74DC" w:rsidP="00FB298F">
      <w:pPr>
        <w:numPr>
          <w:ilvl w:val="0"/>
          <w:numId w:val="3"/>
        </w:numPr>
        <w:rPr>
          <w:rFonts w:ascii="Arial" w:hAnsi="Arial" w:cs="Arial"/>
          <w:b/>
          <w:sz w:val="20"/>
          <w:szCs w:val="20"/>
        </w:rPr>
      </w:pPr>
      <w:r w:rsidRPr="0043065B">
        <w:rPr>
          <w:rFonts w:ascii="Arial" w:hAnsi="Arial" w:cs="Arial"/>
          <w:b/>
          <w:sz w:val="20"/>
          <w:szCs w:val="20"/>
        </w:rPr>
        <w:t>Supplemental Declarations – Amendmen</w:t>
      </w:r>
      <w:r w:rsidR="0019135F">
        <w:rPr>
          <w:rFonts w:ascii="Arial" w:hAnsi="Arial" w:cs="Arial"/>
          <w:b/>
          <w:sz w:val="20"/>
          <w:szCs w:val="20"/>
        </w:rPr>
        <w:t>t of Limits o</w:t>
      </w:r>
      <w:r w:rsidRPr="0043065B">
        <w:rPr>
          <w:rFonts w:ascii="Arial" w:hAnsi="Arial" w:cs="Arial"/>
          <w:b/>
          <w:sz w:val="20"/>
          <w:szCs w:val="20"/>
        </w:rPr>
        <w:t>f Insurance</w:t>
      </w:r>
      <w:r w:rsidR="00065B72">
        <w:rPr>
          <w:rFonts w:ascii="Arial" w:hAnsi="Arial" w:cs="Arial"/>
          <w:b/>
          <w:sz w:val="20"/>
          <w:szCs w:val="20"/>
        </w:rPr>
        <w:t xml:space="preserve"> </w:t>
      </w:r>
      <w:r w:rsidR="00F05B7E">
        <w:rPr>
          <w:rFonts w:ascii="Arial" w:hAnsi="Arial" w:cs="Arial"/>
          <w:b/>
          <w:sz w:val="20"/>
          <w:szCs w:val="20"/>
        </w:rPr>
        <w:t xml:space="preserve">- </w:t>
      </w:r>
      <w:r w:rsidRPr="0043065B">
        <w:rPr>
          <w:rFonts w:ascii="Arial" w:hAnsi="Arial" w:cs="Arial"/>
          <w:b/>
          <w:sz w:val="20"/>
          <w:szCs w:val="20"/>
        </w:rPr>
        <w:t>119300</w:t>
      </w:r>
    </w:p>
    <w:p w:rsidR="0043065B" w:rsidRDefault="0043065B" w:rsidP="00FB298F">
      <w:pPr>
        <w:ind w:left="720"/>
        <w:rPr>
          <w:rFonts w:ascii="Arial" w:hAnsi="Arial" w:cs="Arial"/>
          <w:b/>
          <w:sz w:val="20"/>
          <w:szCs w:val="20"/>
        </w:rPr>
      </w:pPr>
    </w:p>
    <w:p w:rsidR="0060189E" w:rsidRDefault="00065B72" w:rsidP="00FB298F">
      <w:pPr>
        <w:ind w:left="720"/>
        <w:rPr>
          <w:rFonts w:ascii="Arial" w:hAnsi="Arial" w:cs="Arial"/>
          <w:sz w:val="20"/>
          <w:szCs w:val="20"/>
        </w:rPr>
      </w:pPr>
      <w:r>
        <w:rPr>
          <w:rFonts w:ascii="Arial" w:hAnsi="Arial" w:cs="Arial"/>
          <w:sz w:val="20"/>
          <w:szCs w:val="20"/>
        </w:rPr>
        <w:t xml:space="preserve">This </w:t>
      </w:r>
      <w:r w:rsidR="00B04210">
        <w:rPr>
          <w:rFonts w:ascii="Arial" w:hAnsi="Arial" w:cs="Arial"/>
          <w:sz w:val="20"/>
          <w:szCs w:val="20"/>
        </w:rPr>
        <w:t>Amendment of L</w:t>
      </w:r>
      <w:r w:rsidR="0070338B">
        <w:rPr>
          <w:rFonts w:ascii="Arial" w:hAnsi="Arial" w:cs="Arial"/>
          <w:sz w:val="20"/>
          <w:szCs w:val="20"/>
        </w:rPr>
        <w:t>imits</w:t>
      </w:r>
      <w:r w:rsidR="00F05B7E">
        <w:rPr>
          <w:rFonts w:ascii="Arial" w:hAnsi="Arial" w:cs="Arial"/>
          <w:sz w:val="20"/>
          <w:szCs w:val="20"/>
        </w:rPr>
        <w:t xml:space="preserve"> form </w:t>
      </w:r>
      <w:r>
        <w:rPr>
          <w:rFonts w:ascii="Arial" w:hAnsi="Arial" w:cs="Arial"/>
          <w:sz w:val="20"/>
          <w:szCs w:val="20"/>
        </w:rPr>
        <w:t>p</w:t>
      </w:r>
      <w:r w:rsidR="0043065B" w:rsidRPr="0043065B">
        <w:rPr>
          <w:rFonts w:ascii="Arial" w:hAnsi="Arial" w:cs="Arial"/>
          <w:sz w:val="20"/>
          <w:szCs w:val="20"/>
        </w:rPr>
        <w:t>ermits</w:t>
      </w:r>
      <w:r w:rsidR="0043065B">
        <w:rPr>
          <w:rFonts w:ascii="Arial" w:hAnsi="Arial" w:cs="Arial"/>
          <w:sz w:val="20"/>
          <w:szCs w:val="20"/>
        </w:rPr>
        <w:t xml:space="preserve"> the user to</w:t>
      </w:r>
      <w:r w:rsidR="0070338B">
        <w:rPr>
          <w:rFonts w:ascii="Arial" w:hAnsi="Arial" w:cs="Arial"/>
          <w:sz w:val="20"/>
          <w:szCs w:val="20"/>
        </w:rPr>
        <w:t xml:space="preserve"> display an</w:t>
      </w:r>
      <w:r w:rsidR="0043065B">
        <w:rPr>
          <w:rFonts w:ascii="Arial" w:hAnsi="Arial" w:cs="Arial"/>
          <w:sz w:val="20"/>
          <w:szCs w:val="20"/>
        </w:rPr>
        <w:t xml:space="preserve"> increase</w:t>
      </w:r>
      <w:r w:rsidR="0070338B">
        <w:rPr>
          <w:rFonts w:ascii="Arial" w:hAnsi="Arial" w:cs="Arial"/>
          <w:sz w:val="20"/>
          <w:szCs w:val="20"/>
        </w:rPr>
        <w:t xml:space="preserve"> to</w:t>
      </w:r>
      <w:r w:rsidR="0043065B">
        <w:rPr>
          <w:rFonts w:ascii="Arial" w:hAnsi="Arial" w:cs="Arial"/>
          <w:sz w:val="20"/>
          <w:szCs w:val="20"/>
        </w:rPr>
        <w:t xml:space="preserve"> the limit</w:t>
      </w:r>
      <w:r w:rsidR="00905E2A">
        <w:rPr>
          <w:rFonts w:ascii="Arial" w:hAnsi="Arial" w:cs="Arial"/>
          <w:sz w:val="20"/>
          <w:szCs w:val="20"/>
        </w:rPr>
        <w:t>s</w:t>
      </w:r>
      <w:r w:rsidR="008F75C4">
        <w:rPr>
          <w:rFonts w:ascii="Arial" w:hAnsi="Arial" w:cs="Arial"/>
          <w:sz w:val="20"/>
          <w:szCs w:val="20"/>
        </w:rPr>
        <w:t xml:space="preserve"> </w:t>
      </w:r>
      <w:r w:rsidR="0043065B">
        <w:rPr>
          <w:rFonts w:ascii="Arial" w:hAnsi="Arial" w:cs="Arial"/>
          <w:sz w:val="20"/>
          <w:szCs w:val="20"/>
        </w:rPr>
        <w:t xml:space="preserve">provided on </w:t>
      </w:r>
    </w:p>
    <w:p w:rsidR="0043065B" w:rsidRDefault="0070466B" w:rsidP="00FB298F">
      <w:pPr>
        <w:ind w:left="720"/>
        <w:rPr>
          <w:rFonts w:ascii="Arial" w:hAnsi="Arial" w:cs="Arial"/>
          <w:sz w:val="20"/>
          <w:szCs w:val="20"/>
        </w:rPr>
      </w:pPr>
      <w:r>
        <w:rPr>
          <w:rFonts w:ascii="Arial" w:hAnsi="Arial" w:cs="Arial"/>
          <w:sz w:val="20"/>
          <w:szCs w:val="20"/>
        </w:rPr>
        <w:t xml:space="preserve">the Supplemental Declarations, </w:t>
      </w:r>
      <w:r w:rsidR="00F05B7E">
        <w:rPr>
          <w:rFonts w:ascii="Arial" w:hAnsi="Arial" w:cs="Arial"/>
          <w:sz w:val="20"/>
          <w:szCs w:val="20"/>
        </w:rPr>
        <w:t xml:space="preserve">Form No. </w:t>
      </w:r>
      <w:r w:rsidR="0043065B">
        <w:rPr>
          <w:rFonts w:ascii="Arial" w:hAnsi="Arial" w:cs="Arial"/>
          <w:sz w:val="20"/>
          <w:szCs w:val="20"/>
        </w:rPr>
        <w:t>97069</w:t>
      </w:r>
      <w:r w:rsidR="00065B72">
        <w:rPr>
          <w:rFonts w:ascii="Arial" w:hAnsi="Arial" w:cs="Arial"/>
          <w:sz w:val="20"/>
          <w:szCs w:val="20"/>
        </w:rPr>
        <w:t xml:space="preserve">. </w:t>
      </w:r>
      <w:r w:rsidR="00905E2A">
        <w:rPr>
          <w:rFonts w:ascii="Arial" w:hAnsi="Arial" w:cs="Arial"/>
          <w:sz w:val="20"/>
          <w:szCs w:val="20"/>
        </w:rPr>
        <w:t xml:space="preserve"> </w:t>
      </w:r>
    </w:p>
    <w:p w:rsidR="0070466B" w:rsidRDefault="0070466B" w:rsidP="00FB298F">
      <w:pPr>
        <w:ind w:left="720"/>
        <w:rPr>
          <w:rFonts w:ascii="Arial" w:hAnsi="Arial" w:cs="Arial"/>
          <w:sz w:val="20"/>
          <w:szCs w:val="20"/>
        </w:rPr>
      </w:pPr>
    </w:p>
    <w:p w:rsidR="0070466B" w:rsidRDefault="0070466B" w:rsidP="0070466B">
      <w:pPr>
        <w:ind w:left="720"/>
        <w:rPr>
          <w:rFonts w:ascii="Arial" w:hAnsi="Arial" w:cs="Arial"/>
          <w:sz w:val="20"/>
          <w:szCs w:val="20"/>
        </w:rPr>
      </w:pPr>
      <w:r>
        <w:rPr>
          <w:rFonts w:ascii="Arial" w:hAnsi="Arial" w:cs="Arial"/>
          <w:sz w:val="20"/>
          <w:szCs w:val="20"/>
        </w:rPr>
        <w:t>The form is optional on</w:t>
      </w:r>
      <w:r w:rsidR="00B04210">
        <w:rPr>
          <w:rFonts w:ascii="Arial" w:hAnsi="Arial" w:cs="Arial"/>
          <w:sz w:val="20"/>
          <w:szCs w:val="20"/>
        </w:rPr>
        <w:t xml:space="preserve"> the</w:t>
      </w:r>
      <w:r>
        <w:rPr>
          <w:rFonts w:ascii="Arial" w:hAnsi="Arial" w:cs="Arial"/>
          <w:sz w:val="20"/>
          <w:szCs w:val="20"/>
        </w:rPr>
        <w:t xml:space="preserve"> part of the policyholder.</w:t>
      </w:r>
    </w:p>
    <w:p w:rsidR="0070466B" w:rsidRDefault="0070466B" w:rsidP="00FB298F">
      <w:pPr>
        <w:ind w:left="720"/>
        <w:rPr>
          <w:rFonts w:ascii="Arial" w:hAnsi="Arial" w:cs="Arial"/>
          <w:sz w:val="20"/>
          <w:szCs w:val="20"/>
        </w:rPr>
      </w:pPr>
    </w:p>
    <w:p w:rsidR="0070466B" w:rsidRPr="00B04210" w:rsidRDefault="0070466B" w:rsidP="00FB298F">
      <w:pPr>
        <w:ind w:left="720"/>
        <w:rPr>
          <w:rFonts w:ascii="Arial" w:hAnsi="Arial" w:cs="Arial"/>
          <w:color w:val="000000" w:themeColor="text1"/>
          <w:sz w:val="20"/>
          <w:szCs w:val="20"/>
        </w:rPr>
      </w:pPr>
      <w:r w:rsidRPr="00B04210">
        <w:rPr>
          <w:rFonts w:ascii="Arial" w:hAnsi="Arial" w:cs="Arial"/>
          <w:bCs/>
          <w:color w:val="000000" w:themeColor="text1"/>
          <w:sz w:val="20"/>
          <w:szCs w:val="20"/>
        </w:rPr>
        <w:t>For any Additional Coverage or Coverage Extension where a policyholder requests a higher limit than the limit provided in the Supplemental Declarations, the additional premium will be calculated based upon the difference between the limit on the Supplemental Declarations and the higher limit requested by the policyholder.  The loss costs utilized for premium calculation will be based upon the ISO rating rules for the applicable coverage.</w:t>
      </w:r>
    </w:p>
    <w:p w:rsidR="0070466B" w:rsidRDefault="0070466B" w:rsidP="00FB298F">
      <w:pPr>
        <w:ind w:left="720"/>
        <w:rPr>
          <w:rFonts w:ascii="Arial" w:hAnsi="Arial" w:cs="Arial"/>
          <w:sz w:val="20"/>
          <w:szCs w:val="20"/>
        </w:rPr>
      </w:pPr>
    </w:p>
    <w:p w:rsidR="00905E2A" w:rsidRPr="0043065B" w:rsidRDefault="00905E2A" w:rsidP="0043065B">
      <w:pPr>
        <w:ind w:left="720"/>
        <w:rPr>
          <w:rFonts w:ascii="Arial" w:hAnsi="Arial" w:cs="Arial"/>
          <w:sz w:val="20"/>
          <w:szCs w:val="20"/>
        </w:rPr>
      </w:pPr>
    </w:p>
    <w:p w:rsidR="001A74DC" w:rsidRPr="00534C64" w:rsidRDefault="001A74DC" w:rsidP="00905E2A">
      <w:pPr>
        <w:tabs>
          <w:tab w:val="left" w:pos="90"/>
          <w:tab w:val="left" w:pos="720"/>
        </w:tabs>
        <w:rPr>
          <w:rFonts w:ascii="Arial" w:hAnsi="Arial" w:cs="Arial"/>
          <w:b/>
          <w:sz w:val="22"/>
          <w:szCs w:val="22"/>
          <w:highlight w:val="yellow"/>
        </w:rPr>
      </w:pPr>
    </w:p>
    <w:p w:rsidR="001A74DC" w:rsidRPr="00534C64" w:rsidRDefault="001A74DC" w:rsidP="001A74DC">
      <w:pPr>
        <w:rPr>
          <w:rFonts w:ascii="Arial" w:hAnsi="Arial" w:cs="Arial"/>
          <w:b/>
          <w:sz w:val="22"/>
          <w:szCs w:val="22"/>
          <w:highlight w:val="yellow"/>
        </w:rPr>
      </w:pPr>
    </w:p>
    <w:p w:rsidR="00BB0DF7" w:rsidRDefault="00BB0DF7" w:rsidP="00BB0DF7">
      <w:pPr>
        <w:rPr>
          <w:rFonts w:ascii="Arial" w:hAnsi="Arial" w:cs="Arial"/>
          <w:sz w:val="18"/>
          <w:szCs w:val="18"/>
        </w:rPr>
      </w:pPr>
    </w:p>
    <w:p w:rsidR="00DA2E9B" w:rsidRPr="00670B6F" w:rsidRDefault="00B019A4" w:rsidP="00670B6F">
      <w:pPr>
        <w:rPr>
          <w:rFonts w:ascii="Arial" w:hAnsi="Arial" w:cs="Arial"/>
          <w:sz w:val="20"/>
          <w:szCs w:val="20"/>
        </w:rPr>
      </w:pPr>
      <w:r w:rsidRPr="00670B6F">
        <w:rPr>
          <w:rFonts w:ascii="Arial" w:hAnsi="Arial" w:cs="Arial"/>
          <w:sz w:val="20"/>
          <w:szCs w:val="20"/>
        </w:rPr>
        <w:t xml:space="preserve">                  </w:t>
      </w:r>
    </w:p>
    <w:sectPr w:rsidR="00DA2E9B" w:rsidRPr="00670B6F" w:rsidSect="00905E2A">
      <w:headerReference w:type="default" r:id="rId8"/>
      <w:footerReference w:type="default" r:id="rId9"/>
      <w:pgSz w:w="12240" w:h="15840"/>
      <w:pgMar w:top="27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29B" w:rsidRDefault="0024429B" w:rsidP="002A2DB6">
      <w:r>
        <w:separator/>
      </w:r>
    </w:p>
  </w:endnote>
  <w:endnote w:type="continuationSeparator" w:id="0">
    <w:p w:rsidR="0024429B" w:rsidRDefault="0024429B" w:rsidP="002A2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98F" w:rsidRPr="0080052F" w:rsidRDefault="00F05B7E">
    <w:pPr>
      <w:pStyle w:val="Footer"/>
      <w:jc w:val="right"/>
      <w:rPr>
        <w:rFonts w:ascii="Arial" w:hAnsi="Arial" w:cs="Arial"/>
        <w:sz w:val="20"/>
        <w:szCs w:val="20"/>
        <w:lang w:val="de-DE"/>
      </w:rPr>
    </w:pPr>
    <w:r w:rsidRPr="0080052F">
      <w:rPr>
        <w:rFonts w:ascii="Arial" w:hAnsi="Arial" w:cs="Arial"/>
        <w:sz w:val="20"/>
        <w:szCs w:val="20"/>
        <w:lang w:val="de-DE"/>
      </w:rPr>
      <w:t>Ed.1</w:t>
    </w:r>
    <w:r w:rsidR="0080052F">
      <w:rPr>
        <w:rFonts w:ascii="Arial" w:hAnsi="Arial" w:cs="Arial"/>
        <w:sz w:val="20"/>
        <w:szCs w:val="20"/>
        <w:lang w:val="de-DE"/>
      </w:rPr>
      <w:t>2</w:t>
    </w:r>
    <w:r w:rsidRPr="0080052F">
      <w:rPr>
        <w:rFonts w:ascii="Arial" w:hAnsi="Arial" w:cs="Arial"/>
        <w:sz w:val="20"/>
        <w:szCs w:val="20"/>
        <w:lang w:val="de-DE"/>
      </w:rPr>
      <w:t xml:space="preserve">/15 </w:t>
    </w:r>
    <w:sdt>
      <w:sdtPr>
        <w:rPr>
          <w:rFonts w:ascii="Arial" w:hAnsi="Arial" w:cs="Arial"/>
          <w:sz w:val="20"/>
          <w:szCs w:val="20"/>
        </w:rPr>
        <w:id w:val="216548563"/>
        <w:docPartObj>
          <w:docPartGallery w:val="Page Numbers (Bottom of Page)"/>
          <w:docPartUnique/>
        </w:docPartObj>
      </w:sdtPr>
      <w:sdtEndPr/>
      <w:sdtContent>
        <w:r w:rsidR="00FB298F" w:rsidRPr="0080052F">
          <w:rPr>
            <w:rFonts w:ascii="Arial" w:hAnsi="Arial" w:cs="Arial"/>
            <w:sz w:val="20"/>
            <w:szCs w:val="20"/>
            <w:lang w:val="de-DE"/>
          </w:rPr>
          <w:t xml:space="preserve"> </w:t>
        </w:r>
      </w:sdtContent>
    </w:sdt>
  </w:p>
  <w:p w:rsidR="00FB298F" w:rsidRPr="0080052F" w:rsidRDefault="00FB298F">
    <w:pPr>
      <w:pStyle w:val="Footer"/>
      <w:rPr>
        <w:rFonts w:ascii="Arial" w:hAnsi="Arial" w:cs="Arial"/>
        <w:sz w:val="20"/>
        <w:szCs w:val="20"/>
        <w:lang w:val="de-DE"/>
      </w:rPr>
    </w:pPr>
    <w:r w:rsidRPr="0080052F">
      <w:rPr>
        <w:rFonts w:ascii="Arial" w:hAnsi="Arial" w:cs="Arial"/>
        <w:sz w:val="20"/>
        <w:szCs w:val="20"/>
        <w:lang w:val="de-DE"/>
      </w:rPr>
      <w:t xml:space="preserve">AIG – </w:t>
    </w:r>
    <w:proofErr w:type="spellStart"/>
    <w:r w:rsidRPr="0080052F">
      <w:rPr>
        <w:rFonts w:ascii="Arial" w:hAnsi="Arial" w:cs="Arial"/>
        <w:sz w:val="20"/>
        <w:szCs w:val="20"/>
        <w:lang w:val="de-DE"/>
      </w:rPr>
      <w:t>Prop</w:t>
    </w:r>
    <w:proofErr w:type="spellEnd"/>
    <w:r w:rsidRPr="0080052F">
      <w:rPr>
        <w:rFonts w:ascii="Arial" w:hAnsi="Arial" w:cs="Arial"/>
        <w:sz w:val="20"/>
        <w:szCs w:val="20"/>
        <w:lang w:val="de-DE"/>
      </w:rPr>
      <w:t xml:space="preserve"> – </w:t>
    </w:r>
    <w:r w:rsidR="0070466B">
      <w:rPr>
        <w:rFonts w:ascii="Arial" w:hAnsi="Arial" w:cs="Arial"/>
        <w:sz w:val="20"/>
        <w:szCs w:val="20"/>
        <w:lang w:val="de-DE"/>
      </w:rPr>
      <w:t>NY</w:t>
    </w:r>
    <w:r w:rsidRPr="0080052F">
      <w:rPr>
        <w:rFonts w:ascii="Arial" w:hAnsi="Arial" w:cs="Arial"/>
        <w:sz w:val="20"/>
        <w:szCs w:val="20"/>
        <w:lang w:val="de-DE"/>
      </w:rPr>
      <w:t xml:space="preserve"> – RU </w:t>
    </w:r>
    <w:r w:rsidR="00F05B7E" w:rsidRPr="0080052F">
      <w:rPr>
        <w:rFonts w:ascii="Arial" w:hAnsi="Arial" w:cs="Arial"/>
        <w:sz w:val="20"/>
        <w:szCs w:val="20"/>
        <w:lang w:val="de-DE"/>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29B" w:rsidRDefault="0024429B" w:rsidP="002A2DB6">
      <w:r>
        <w:separator/>
      </w:r>
    </w:p>
  </w:footnote>
  <w:footnote w:type="continuationSeparator" w:id="0">
    <w:p w:rsidR="0024429B" w:rsidRDefault="0024429B" w:rsidP="002A2D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98F" w:rsidRPr="0043065B" w:rsidRDefault="00FB298F" w:rsidP="0043065B">
    <w:pPr>
      <w:pStyle w:val="Header"/>
      <w:rPr>
        <w:rFonts w:ascii="Arial" w:hAnsi="Arial" w:cs="Arial"/>
        <w:sz w:val="20"/>
        <w:szCs w:val="20"/>
      </w:rPr>
    </w:pPr>
    <w:r>
      <w:rPr>
        <w:rFonts w:cs="Arial"/>
      </w:rPr>
      <w:t xml:space="preserve">                                                    </w:t>
    </w:r>
    <w:r w:rsidRPr="0043065B">
      <w:rPr>
        <w:rFonts w:ascii="Arial" w:hAnsi="Arial" w:cs="Arial"/>
        <w:sz w:val="20"/>
        <w:szCs w:val="20"/>
      </w:rPr>
      <w:t xml:space="preserve">Granite State Insurance Company                                                        </w:t>
    </w:r>
  </w:p>
  <w:p w:rsidR="00FB298F" w:rsidRPr="0043065B" w:rsidRDefault="00FB298F" w:rsidP="001058B9">
    <w:pPr>
      <w:pStyle w:val="Header"/>
      <w:rPr>
        <w:rFonts w:ascii="Arial" w:hAnsi="Arial" w:cs="Arial"/>
        <w:sz w:val="20"/>
        <w:szCs w:val="20"/>
      </w:rPr>
    </w:pPr>
    <w:r w:rsidRPr="0043065B">
      <w:rPr>
        <w:rFonts w:ascii="Arial" w:hAnsi="Arial" w:cs="Arial"/>
        <w:sz w:val="20"/>
        <w:szCs w:val="20"/>
      </w:rPr>
      <w:t xml:space="preserve">                                                            Illinois National Insurance Co.                             </w:t>
    </w:r>
    <w:r w:rsidR="0070466B">
      <w:rPr>
        <w:rFonts w:ascii="Arial" w:hAnsi="Arial" w:cs="Arial"/>
        <w:sz w:val="20"/>
        <w:szCs w:val="20"/>
      </w:rPr>
      <w:t>New York</w:t>
    </w:r>
  </w:p>
  <w:p w:rsidR="00FB298F" w:rsidRPr="0043065B" w:rsidRDefault="00FB298F" w:rsidP="001058B9">
    <w:pPr>
      <w:pStyle w:val="Header"/>
      <w:rPr>
        <w:rFonts w:ascii="Arial" w:hAnsi="Arial" w:cs="Arial"/>
        <w:sz w:val="20"/>
        <w:szCs w:val="20"/>
      </w:rPr>
    </w:pPr>
    <w:r w:rsidRPr="0043065B">
      <w:rPr>
        <w:rFonts w:ascii="Arial" w:hAnsi="Arial" w:cs="Arial"/>
        <w:sz w:val="20"/>
        <w:szCs w:val="20"/>
      </w:rPr>
      <w:t xml:space="preserve">                                                      New Hampshire Insurance Company</w:t>
    </w:r>
  </w:p>
  <w:p w:rsidR="00FB298F" w:rsidRPr="0043065B" w:rsidRDefault="00FB298F" w:rsidP="001058B9">
    <w:pPr>
      <w:pStyle w:val="Header"/>
      <w:rPr>
        <w:rFonts w:ascii="Arial" w:hAnsi="Arial" w:cs="Arial"/>
        <w:sz w:val="20"/>
        <w:szCs w:val="20"/>
      </w:rPr>
    </w:pPr>
    <w:r w:rsidRPr="0043065B">
      <w:rPr>
        <w:rFonts w:ascii="Arial" w:hAnsi="Arial" w:cs="Arial"/>
        <w:sz w:val="20"/>
        <w:szCs w:val="20"/>
      </w:rPr>
      <w:t xml:space="preserve">                                                               </w:t>
    </w:r>
  </w:p>
  <w:p w:rsidR="00FB298F" w:rsidRPr="0043065B" w:rsidRDefault="00FB298F" w:rsidP="001058B9">
    <w:pPr>
      <w:pStyle w:val="Header"/>
      <w:rPr>
        <w:rFonts w:ascii="Arial" w:hAnsi="Arial" w:cs="Arial"/>
        <w:sz w:val="20"/>
        <w:szCs w:val="20"/>
      </w:rPr>
    </w:pPr>
    <w:r w:rsidRPr="0043065B">
      <w:rPr>
        <w:rFonts w:ascii="Arial" w:hAnsi="Arial" w:cs="Arial"/>
        <w:sz w:val="20"/>
        <w:szCs w:val="20"/>
      </w:rPr>
      <w:t xml:space="preserve">                                                                    </w:t>
    </w:r>
  </w:p>
  <w:p w:rsidR="00FB298F" w:rsidRPr="0043065B" w:rsidRDefault="00FB298F" w:rsidP="0043065B">
    <w:pPr>
      <w:pStyle w:val="Header"/>
      <w:rPr>
        <w:rFonts w:ascii="Arial" w:hAnsi="Arial" w:cs="Arial"/>
        <w:b/>
        <w:sz w:val="20"/>
        <w:szCs w:val="20"/>
      </w:rPr>
    </w:pPr>
    <w:r w:rsidRPr="0043065B">
      <w:rPr>
        <w:rFonts w:ascii="Arial" w:hAnsi="Arial" w:cs="Arial"/>
        <w:sz w:val="20"/>
        <w:szCs w:val="20"/>
      </w:rPr>
      <w:t xml:space="preserve">                                 </w:t>
    </w:r>
    <w:r>
      <w:rPr>
        <w:rFonts w:ascii="Arial" w:hAnsi="Arial" w:cs="Arial"/>
        <w:sz w:val="20"/>
        <w:szCs w:val="20"/>
      </w:rPr>
      <w:t xml:space="preserve">                       </w:t>
    </w:r>
  </w:p>
  <w:p w:rsidR="00FB298F" w:rsidRPr="00A53099" w:rsidRDefault="00FB298F" w:rsidP="008448F4">
    <w:pPr>
      <w:pStyle w:val="Header"/>
      <w:jc w:val="center"/>
      <w:rPr>
        <w:rFonts w:asciiTheme="minorHAnsi" w:hAnsiTheme="minorHAnsi" w:cs="Arial"/>
        <w:sz w:val="28"/>
        <w:szCs w:val="28"/>
      </w:rPr>
    </w:pPr>
    <w:r>
      <w:rPr>
        <w:rFonts w:ascii="Arial" w:hAnsi="Arial" w:cs="Arial"/>
        <w:sz w:val="20"/>
        <w:szCs w:val="20"/>
      </w:rPr>
      <w:t xml:space="preserve">Rule Page - </w:t>
    </w:r>
    <w:r w:rsidRPr="0043065B">
      <w:rPr>
        <w:rFonts w:ascii="Arial" w:hAnsi="Arial" w:cs="Arial"/>
        <w:sz w:val="20"/>
        <w:szCs w:val="20"/>
      </w:rPr>
      <w:t>Property</w:t>
    </w:r>
  </w:p>
  <w:p w:rsidR="00FB298F" w:rsidRPr="008448F4" w:rsidRDefault="00FB298F" w:rsidP="00C4703C">
    <w:pPr>
      <w:pStyle w:val="Header"/>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C49F9"/>
    <w:multiLevelType w:val="hybridMultilevel"/>
    <w:tmpl w:val="6728C4A0"/>
    <w:lvl w:ilvl="0" w:tplc="6616F194">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1FE418DF"/>
    <w:multiLevelType w:val="hybridMultilevel"/>
    <w:tmpl w:val="D6029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D617A3"/>
    <w:multiLevelType w:val="hybridMultilevel"/>
    <w:tmpl w:val="0CBCEC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5E6530F"/>
    <w:multiLevelType w:val="hybridMultilevel"/>
    <w:tmpl w:val="6F463E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55"/>
    <w:rsid w:val="0003325E"/>
    <w:rsid w:val="00065B72"/>
    <w:rsid w:val="00082AED"/>
    <w:rsid w:val="000A5C40"/>
    <w:rsid w:val="000B0880"/>
    <w:rsid w:val="000F527E"/>
    <w:rsid w:val="001058B9"/>
    <w:rsid w:val="00177B5D"/>
    <w:rsid w:val="0019135F"/>
    <w:rsid w:val="00193055"/>
    <w:rsid w:val="001A4A79"/>
    <w:rsid w:val="001A74DC"/>
    <w:rsid w:val="001B477C"/>
    <w:rsid w:val="001C607D"/>
    <w:rsid w:val="0024429B"/>
    <w:rsid w:val="002626ED"/>
    <w:rsid w:val="00296272"/>
    <w:rsid w:val="002A2DB6"/>
    <w:rsid w:val="002A6FEB"/>
    <w:rsid w:val="002C0774"/>
    <w:rsid w:val="002F2D06"/>
    <w:rsid w:val="00341BA2"/>
    <w:rsid w:val="003638FA"/>
    <w:rsid w:val="00366735"/>
    <w:rsid w:val="003709E0"/>
    <w:rsid w:val="003809CA"/>
    <w:rsid w:val="003A0F93"/>
    <w:rsid w:val="003D367D"/>
    <w:rsid w:val="0043065B"/>
    <w:rsid w:val="00433442"/>
    <w:rsid w:val="00453414"/>
    <w:rsid w:val="00485C82"/>
    <w:rsid w:val="004A6B36"/>
    <w:rsid w:val="004E0D3C"/>
    <w:rsid w:val="005138E8"/>
    <w:rsid w:val="0052086A"/>
    <w:rsid w:val="00534C64"/>
    <w:rsid w:val="00542228"/>
    <w:rsid w:val="005427FD"/>
    <w:rsid w:val="00555A7E"/>
    <w:rsid w:val="00565EFB"/>
    <w:rsid w:val="005A6ACD"/>
    <w:rsid w:val="005B2B95"/>
    <w:rsid w:val="005C6AE9"/>
    <w:rsid w:val="005E14EE"/>
    <w:rsid w:val="005F7C5E"/>
    <w:rsid w:val="0060189E"/>
    <w:rsid w:val="00613F21"/>
    <w:rsid w:val="006218CC"/>
    <w:rsid w:val="00656557"/>
    <w:rsid w:val="00670B6F"/>
    <w:rsid w:val="00674799"/>
    <w:rsid w:val="006C4B42"/>
    <w:rsid w:val="0070338B"/>
    <w:rsid w:val="0070466B"/>
    <w:rsid w:val="007114FB"/>
    <w:rsid w:val="00771C37"/>
    <w:rsid w:val="00780E6C"/>
    <w:rsid w:val="00797D94"/>
    <w:rsid w:val="007A1A51"/>
    <w:rsid w:val="007C033E"/>
    <w:rsid w:val="007F7406"/>
    <w:rsid w:val="0080052F"/>
    <w:rsid w:val="008154AB"/>
    <w:rsid w:val="008401BD"/>
    <w:rsid w:val="008448F4"/>
    <w:rsid w:val="0084667D"/>
    <w:rsid w:val="008579DC"/>
    <w:rsid w:val="008F75C4"/>
    <w:rsid w:val="00905E2A"/>
    <w:rsid w:val="00933517"/>
    <w:rsid w:val="00954609"/>
    <w:rsid w:val="009701A7"/>
    <w:rsid w:val="009C113C"/>
    <w:rsid w:val="00A173FA"/>
    <w:rsid w:val="00A3413C"/>
    <w:rsid w:val="00A51C5E"/>
    <w:rsid w:val="00A53099"/>
    <w:rsid w:val="00A7472E"/>
    <w:rsid w:val="00AC4AB7"/>
    <w:rsid w:val="00AE3B91"/>
    <w:rsid w:val="00B019A4"/>
    <w:rsid w:val="00B04210"/>
    <w:rsid w:val="00B10313"/>
    <w:rsid w:val="00B159F0"/>
    <w:rsid w:val="00B97E95"/>
    <w:rsid w:val="00BB0DF7"/>
    <w:rsid w:val="00BC1D63"/>
    <w:rsid w:val="00C4703C"/>
    <w:rsid w:val="00C904E4"/>
    <w:rsid w:val="00CC5A59"/>
    <w:rsid w:val="00D97670"/>
    <w:rsid w:val="00DA2E9B"/>
    <w:rsid w:val="00DB45C6"/>
    <w:rsid w:val="00DB6E2C"/>
    <w:rsid w:val="00E2269E"/>
    <w:rsid w:val="00E36822"/>
    <w:rsid w:val="00E6677B"/>
    <w:rsid w:val="00E9063B"/>
    <w:rsid w:val="00F05B7E"/>
    <w:rsid w:val="00F1795F"/>
    <w:rsid w:val="00F35880"/>
    <w:rsid w:val="00F57B2A"/>
    <w:rsid w:val="00FB298F"/>
    <w:rsid w:val="00FE015D"/>
    <w:rsid w:val="00FF5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4D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0B0880"/>
    <w:pPr>
      <w:keepNext/>
      <w:widowControl w:val="0"/>
      <w:ind w:left="720"/>
      <w:jc w:val="center"/>
      <w:outlineLvl w:val="1"/>
    </w:pPr>
    <w:rPr>
      <w:rFonts w:ascii="Arial" w:hAnsi="Arial"/>
      <w:b/>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omanlboxrule">
    <w:name w:val="isomanlboxrule"/>
    <w:basedOn w:val="Normal"/>
    <w:rsid w:val="002C0774"/>
    <w:pPr>
      <w:spacing w:before="100" w:beforeAutospacing="1" w:after="100" w:afterAutospacing="1"/>
    </w:pPr>
  </w:style>
  <w:style w:type="character" w:customStyle="1" w:styleId="highlightedhit">
    <w:name w:val="highlightedhit"/>
    <w:basedOn w:val="DefaultParagraphFont"/>
    <w:rsid w:val="002C0774"/>
  </w:style>
  <w:style w:type="paragraph" w:styleId="Header">
    <w:name w:val="header"/>
    <w:basedOn w:val="Normal"/>
    <w:link w:val="HeaderChar"/>
    <w:uiPriority w:val="99"/>
    <w:unhideWhenUsed/>
    <w:rsid w:val="002A2DB6"/>
    <w:pPr>
      <w:tabs>
        <w:tab w:val="center" w:pos="4680"/>
        <w:tab w:val="right" w:pos="9360"/>
      </w:tabs>
    </w:pPr>
  </w:style>
  <w:style w:type="character" w:customStyle="1" w:styleId="HeaderChar">
    <w:name w:val="Header Char"/>
    <w:basedOn w:val="DefaultParagraphFont"/>
    <w:link w:val="Header"/>
    <w:uiPriority w:val="99"/>
    <w:rsid w:val="002A2DB6"/>
  </w:style>
  <w:style w:type="paragraph" w:styleId="Footer">
    <w:name w:val="footer"/>
    <w:basedOn w:val="Normal"/>
    <w:link w:val="FooterChar"/>
    <w:uiPriority w:val="99"/>
    <w:unhideWhenUsed/>
    <w:rsid w:val="002A2DB6"/>
    <w:pPr>
      <w:tabs>
        <w:tab w:val="center" w:pos="4680"/>
        <w:tab w:val="right" w:pos="9360"/>
      </w:tabs>
    </w:pPr>
  </w:style>
  <w:style w:type="character" w:customStyle="1" w:styleId="FooterChar">
    <w:name w:val="Footer Char"/>
    <w:basedOn w:val="DefaultParagraphFont"/>
    <w:link w:val="Footer"/>
    <w:uiPriority w:val="99"/>
    <w:rsid w:val="002A2DB6"/>
  </w:style>
  <w:style w:type="paragraph" w:styleId="ListParagraph">
    <w:name w:val="List Paragraph"/>
    <w:basedOn w:val="Normal"/>
    <w:uiPriority w:val="34"/>
    <w:qFormat/>
    <w:rsid w:val="002F2D06"/>
    <w:pPr>
      <w:ind w:left="720"/>
      <w:contextualSpacing/>
    </w:pPr>
  </w:style>
  <w:style w:type="character" w:customStyle="1" w:styleId="Heading2Char">
    <w:name w:val="Heading 2 Char"/>
    <w:basedOn w:val="DefaultParagraphFont"/>
    <w:link w:val="Heading2"/>
    <w:rsid w:val="000B0880"/>
    <w:rPr>
      <w:rFonts w:ascii="Arial" w:eastAsia="Times New Roman" w:hAnsi="Arial" w:cs="Times New Roman"/>
      <w:b/>
      <w:snapToGrid w:val="0"/>
      <w:szCs w:val="20"/>
    </w:rPr>
  </w:style>
  <w:style w:type="paragraph" w:customStyle="1" w:styleId="p7">
    <w:name w:val="p7"/>
    <w:basedOn w:val="Normal"/>
    <w:rsid w:val="000B0880"/>
    <w:pPr>
      <w:widowControl w:val="0"/>
      <w:spacing w:line="240" w:lineRule="atLeast"/>
      <w:ind w:left="520"/>
      <w:jc w:val="both"/>
    </w:pPr>
    <w:rPr>
      <w:rFonts w:ascii="Times" w:hAnsi="Times"/>
      <w:snapToGrid w:val="0"/>
      <w:szCs w:val="20"/>
    </w:rPr>
  </w:style>
  <w:style w:type="paragraph" w:styleId="BalloonText">
    <w:name w:val="Balloon Text"/>
    <w:basedOn w:val="Normal"/>
    <w:link w:val="BalloonTextChar"/>
    <w:uiPriority w:val="99"/>
    <w:semiHidden/>
    <w:unhideWhenUsed/>
    <w:rsid w:val="00065B72"/>
    <w:rPr>
      <w:rFonts w:ascii="Tahoma" w:hAnsi="Tahoma" w:cs="Tahoma"/>
      <w:sz w:val="16"/>
      <w:szCs w:val="16"/>
    </w:rPr>
  </w:style>
  <w:style w:type="character" w:customStyle="1" w:styleId="BalloonTextChar">
    <w:name w:val="Balloon Text Char"/>
    <w:basedOn w:val="DefaultParagraphFont"/>
    <w:link w:val="BalloonText"/>
    <w:uiPriority w:val="99"/>
    <w:semiHidden/>
    <w:rsid w:val="00065B7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4D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0B0880"/>
    <w:pPr>
      <w:keepNext/>
      <w:widowControl w:val="0"/>
      <w:ind w:left="720"/>
      <w:jc w:val="center"/>
      <w:outlineLvl w:val="1"/>
    </w:pPr>
    <w:rPr>
      <w:rFonts w:ascii="Arial" w:hAnsi="Arial"/>
      <w:b/>
      <w:snapToGrid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omanlboxrule">
    <w:name w:val="isomanlboxrule"/>
    <w:basedOn w:val="Normal"/>
    <w:rsid w:val="002C0774"/>
    <w:pPr>
      <w:spacing w:before="100" w:beforeAutospacing="1" w:after="100" w:afterAutospacing="1"/>
    </w:pPr>
  </w:style>
  <w:style w:type="character" w:customStyle="1" w:styleId="highlightedhit">
    <w:name w:val="highlightedhit"/>
    <w:basedOn w:val="DefaultParagraphFont"/>
    <w:rsid w:val="002C0774"/>
  </w:style>
  <w:style w:type="paragraph" w:styleId="Header">
    <w:name w:val="header"/>
    <w:basedOn w:val="Normal"/>
    <w:link w:val="HeaderChar"/>
    <w:uiPriority w:val="99"/>
    <w:unhideWhenUsed/>
    <w:rsid w:val="002A2DB6"/>
    <w:pPr>
      <w:tabs>
        <w:tab w:val="center" w:pos="4680"/>
        <w:tab w:val="right" w:pos="9360"/>
      </w:tabs>
    </w:pPr>
  </w:style>
  <w:style w:type="character" w:customStyle="1" w:styleId="HeaderChar">
    <w:name w:val="Header Char"/>
    <w:basedOn w:val="DefaultParagraphFont"/>
    <w:link w:val="Header"/>
    <w:uiPriority w:val="99"/>
    <w:rsid w:val="002A2DB6"/>
  </w:style>
  <w:style w:type="paragraph" w:styleId="Footer">
    <w:name w:val="footer"/>
    <w:basedOn w:val="Normal"/>
    <w:link w:val="FooterChar"/>
    <w:uiPriority w:val="99"/>
    <w:unhideWhenUsed/>
    <w:rsid w:val="002A2DB6"/>
    <w:pPr>
      <w:tabs>
        <w:tab w:val="center" w:pos="4680"/>
        <w:tab w:val="right" w:pos="9360"/>
      </w:tabs>
    </w:pPr>
  </w:style>
  <w:style w:type="character" w:customStyle="1" w:styleId="FooterChar">
    <w:name w:val="Footer Char"/>
    <w:basedOn w:val="DefaultParagraphFont"/>
    <w:link w:val="Footer"/>
    <w:uiPriority w:val="99"/>
    <w:rsid w:val="002A2DB6"/>
  </w:style>
  <w:style w:type="paragraph" w:styleId="ListParagraph">
    <w:name w:val="List Paragraph"/>
    <w:basedOn w:val="Normal"/>
    <w:uiPriority w:val="34"/>
    <w:qFormat/>
    <w:rsid w:val="002F2D06"/>
    <w:pPr>
      <w:ind w:left="720"/>
      <w:contextualSpacing/>
    </w:pPr>
  </w:style>
  <w:style w:type="character" w:customStyle="1" w:styleId="Heading2Char">
    <w:name w:val="Heading 2 Char"/>
    <w:basedOn w:val="DefaultParagraphFont"/>
    <w:link w:val="Heading2"/>
    <w:rsid w:val="000B0880"/>
    <w:rPr>
      <w:rFonts w:ascii="Arial" w:eastAsia="Times New Roman" w:hAnsi="Arial" w:cs="Times New Roman"/>
      <w:b/>
      <w:snapToGrid w:val="0"/>
      <w:szCs w:val="20"/>
    </w:rPr>
  </w:style>
  <w:style w:type="paragraph" w:customStyle="1" w:styleId="p7">
    <w:name w:val="p7"/>
    <w:basedOn w:val="Normal"/>
    <w:rsid w:val="000B0880"/>
    <w:pPr>
      <w:widowControl w:val="0"/>
      <w:spacing w:line="240" w:lineRule="atLeast"/>
      <w:ind w:left="520"/>
      <w:jc w:val="both"/>
    </w:pPr>
    <w:rPr>
      <w:rFonts w:ascii="Times" w:hAnsi="Times"/>
      <w:snapToGrid w:val="0"/>
      <w:szCs w:val="20"/>
    </w:rPr>
  </w:style>
  <w:style w:type="paragraph" w:styleId="BalloonText">
    <w:name w:val="Balloon Text"/>
    <w:basedOn w:val="Normal"/>
    <w:link w:val="BalloonTextChar"/>
    <w:uiPriority w:val="99"/>
    <w:semiHidden/>
    <w:unhideWhenUsed/>
    <w:rsid w:val="00065B72"/>
    <w:rPr>
      <w:rFonts w:ascii="Tahoma" w:hAnsi="Tahoma" w:cs="Tahoma"/>
      <w:sz w:val="16"/>
      <w:szCs w:val="16"/>
    </w:rPr>
  </w:style>
  <w:style w:type="character" w:customStyle="1" w:styleId="BalloonTextChar">
    <w:name w:val="Balloon Text Char"/>
    <w:basedOn w:val="DefaultParagraphFont"/>
    <w:link w:val="BalloonText"/>
    <w:uiPriority w:val="99"/>
    <w:semiHidden/>
    <w:rsid w:val="00065B7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21719">
      <w:bodyDiv w:val="1"/>
      <w:marLeft w:val="0"/>
      <w:marRight w:val="0"/>
      <w:marTop w:val="0"/>
      <w:marBottom w:val="0"/>
      <w:divBdr>
        <w:top w:val="none" w:sz="0" w:space="0" w:color="auto"/>
        <w:left w:val="none" w:sz="0" w:space="0" w:color="auto"/>
        <w:bottom w:val="none" w:sz="0" w:space="0" w:color="auto"/>
        <w:right w:val="none" w:sz="0" w:space="0" w:color="auto"/>
      </w:divBdr>
    </w:div>
    <w:div w:id="179928389">
      <w:bodyDiv w:val="1"/>
      <w:marLeft w:val="0"/>
      <w:marRight w:val="0"/>
      <w:marTop w:val="0"/>
      <w:marBottom w:val="0"/>
      <w:divBdr>
        <w:top w:val="none" w:sz="0" w:space="0" w:color="auto"/>
        <w:left w:val="none" w:sz="0" w:space="0" w:color="auto"/>
        <w:bottom w:val="none" w:sz="0" w:space="0" w:color="auto"/>
        <w:right w:val="none" w:sz="0" w:space="0" w:color="auto"/>
      </w:divBdr>
    </w:div>
    <w:div w:id="312679058">
      <w:bodyDiv w:val="1"/>
      <w:marLeft w:val="0"/>
      <w:marRight w:val="0"/>
      <w:marTop w:val="0"/>
      <w:marBottom w:val="0"/>
      <w:divBdr>
        <w:top w:val="none" w:sz="0" w:space="0" w:color="auto"/>
        <w:left w:val="none" w:sz="0" w:space="0" w:color="auto"/>
        <w:bottom w:val="none" w:sz="0" w:space="0" w:color="auto"/>
        <w:right w:val="none" w:sz="0" w:space="0" w:color="auto"/>
      </w:divBdr>
    </w:div>
    <w:div w:id="378172400">
      <w:bodyDiv w:val="1"/>
      <w:marLeft w:val="0"/>
      <w:marRight w:val="0"/>
      <w:marTop w:val="0"/>
      <w:marBottom w:val="0"/>
      <w:divBdr>
        <w:top w:val="none" w:sz="0" w:space="0" w:color="auto"/>
        <w:left w:val="none" w:sz="0" w:space="0" w:color="auto"/>
        <w:bottom w:val="none" w:sz="0" w:space="0" w:color="auto"/>
        <w:right w:val="none" w:sz="0" w:space="0" w:color="auto"/>
      </w:divBdr>
    </w:div>
    <w:div w:id="577059512">
      <w:bodyDiv w:val="1"/>
      <w:marLeft w:val="0"/>
      <w:marRight w:val="0"/>
      <w:marTop w:val="0"/>
      <w:marBottom w:val="0"/>
      <w:divBdr>
        <w:top w:val="none" w:sz="0" w:space="0" w:color="auto"/>
        <w:left w:val="none" w:sz="0" w:space="0" w:color="auto"/>
        <w:bottom w:val="none" w:sz="0" w:space="0" w:color="auto"/>
        <w:right w:val="none" w:sz="0" w:space="0" w:color="auto"/>
      </w:divBdr>
    </w:div>
    <w:div w:id="607389357">
      <w:bodyDiv w:val="1"/>
      <w:marLeft w:val="0"/>
      <w:marRight w:val="0"/>
      <w:marTop w:val="0"/>
      <w:marBottom w:val="0"/>
      <w:divBdr>
        <w:top w:val="none" w:sz="0" w:space="0" w:color="auto"/>
        <w:left w:val="none" w:sz="0" w:space="0" w:color="auto"/>
        <w:bottom w:val="none" w:sz="0" w:space="0" w:color="auto"/>
        <w:right w:val="none" w:sz="0" w:space="0" w:color="auto"/>
      </w:divBdr>
    </w:div>
    <w:div w:id="613248386">
      <w:bodyDiv w:val="1"/>
      <w:marLeft w:val="0"/>
      <w:marRight w:val="0"/>
      <w:marTop w:val="0"/>
      <w:marBottom w:val="0"/>
      <w:divBdr>
        <w:top w:val="none" w:sz="0" w:space="0" w:color="auto"/>
        <w:left w:val="none" w:sz="0" w:space="0" w:color="auto"/>
        <w:bottom w:val="none" w:sz="0" w:space="0" w:color="auto"/>
        <w:right w:val="none" w:sz="0" w:space="0" w:color="auto"/>
      </w:divBdr>
    </w:div>
    <w:div w:id="688456075">
      <w:bodyDiv w:val="1"/>
      <w:marLeft w:val="0"/>
      <w:marRight w:val="0"/>
      <w:marTop w:val="0"/>
      <w:marBottom w:val="0"/>
      <w:divBdr>
        <w:top w:val="none" w:sz="0" w:space="0" w:color="auto"/>
        <w:left w:val="none" w:sz="0" w:space="0" w:color="auto"/>
        <w:bottom w:val="none" w:sz="0" w:space="0" w:color="auto"/>
        <w:right w:val="none" w:sz="0" w:space="0" w:color="auto"/>
      </w:divBdr>
    </w:div>
    <w:div w:id="786125261">
      <w:bodyDiv w:val="1"/>
      <w:marLeft w:val="0"/>
      <w:marRight w:val="0"/>
      <w:marTop w:val="0"/>
      <w:marBottom w:val="0"/>
      <w:divBdr>
        <w:top w:val="none" w:sz="0" w:space="0" w:color="auto"/>
        <w:left w:val="none" w:sz="0" w:space="0" w:color="auto"/>
        <w:bottom w:val="none" w:sz="0" w:space="0" w:color="auto"/>
        <w:right w:val="none" w:sz="0" w:space="0" w:color="auto"/>
      </w:divBdr>
    </w:div>
    <w:div w:id="813178025">
      <w:bodyDiv w:val="1"/>
      <w:marLeft w:val="0"/>
      <w:marRight w:val="0"/>
      <w:marTop w:val="0"/>
      <w:marBottom w:val="0"/>
      <w:divBdr>
        <w:top w:val="none" w:sz="0" w:space="0" w:color="auto"/>
        <w:left w:val="none" w:sz="0" w:space="0" w:color="auto"/>
        <w:bottom w:val="none" w:sz="0" w:space="0" w:color="auto"/>
        <w:right w:val="none" w:sz="0" w:space="0" w:color="auto"/>
      </w:divBdr>
    </w:div>
    <w:div w:id="835656496">
      <w:bodyDiv w:val="1"/>
      <w:marLeft w:val="0"/>
      <w:marRight w:val="0"/>
      <w:marTop w:val="0"/>
      <w:marBottom w:val="0"/>
      <w:divBdr>
        <w:top w:val="none" w:sz="0" w:space="0" w:color="auto"/>
        <w:left w:val="none" w:sz="0" w:space="0" w:color="auto"/>
        <w:bottom w:val="none" w:sz="0" w:space="0" w:color="auto"/>
        <w:right w:val="none" w:sz="0" w:space="0" w:color="auto"/>
      </w:divBdr>
    </w:div>
    <w:div w:id="907770566">
      <w:bodyDiv w:val="1"/>
      <w:marLeft w:val="0"/>
      <w:marRight w:val="0"/>
      <w:marTop w:val="0"/>
      <w:marBottom w:val="0"/>
      <w:divBdr>
        <w:top w:val="none" w:sz="0" w:space="0" w:color="auto"/>
        <w:left w:val="none" w:sz="0" w:space="0" w:color="auto"/>
        <w:bottom w:val="none" w:sz="0" w:space="0" w:color="auto"/>
        <w:right w:val="none" w:sz="0" w:space="0" w:color="auto"/>
      </w:divBdr>
    </w:div>
    <w:div w:id="1084955696">
      <w:bodyDiv w:val="1"/>
      <w:marLeft w:val="0"/>
      <w:marRight w:val="0"/>
      <w:marTop w:val="0"/>
      <w:marBottom w:val="0"/>
      <w:divBdr>
        <w:top w:val="none" w:sz="0" w:space="0" w:color="auto"/>
        <w:left w:val="none" w:sz="0" w:space="0" w:color="auto"/>
        <w:bottom w:val="none" w:sz="0" w:space="0" w:color="auto"/>
        <w:right w:val="none" w:sz="0" w:space="0" w:color="auto"/>
      </w:divBdr>
    </w:div>
    <w:div w:id="1273172062">
      <w:bodyDiv w:val="1"/>
      <w:marLeft w:val="0"/>
      <w:marRight w:val="0"/>
      <w:marTop w:val="0"/>
      <w:marBottom w:val="0"/>
      <w:divBdr>
        <w:top w:val="none" w:sz="0" w:space="0" w:color="auto"/>
        <w:left w:val="none" w:sz="0" w:space="0" w:color="auto"/>
        <w:bottom w:val="none" w:sz="0" w:space="0" w:color="auto"/>
        <w:right w:val="none" w:sz="0" w:space="0" w:color="auto"/>
      </w:divBdr>
    </w:div>
    <w:div w:id="1316296059">
      <w:bodyDiv w:val="1"/>
      <w:marLeft w:val="0"/>
      <w:marRight w:val="0"/>
      <w:marTop w:val="0"/>
      <w:marBottom w:val="0"/>
      <w:divBdr>
        <w:top w:val="none" w:sz="0" w:space="0" w:color="auto"/>
        <w:left w:val="none" w:sz="0" w:space="0" w:color="auto"/>
        <w:bottom w:val="none" w:sz="0" w:space="0" w:color="auto"/>
        <w:right w:val="none" w:sz="0" w:space="0" w:color="auto"/>
      </w:divBdr>
    </w:div>
    <w:div w:id="1401640285">
      <w:bodyDiv w:val="1"/>
      <w:marLeft w:val="0"/>
      <w:marRight w:val="0"/>
      <w:marTop w:val="0"/>
      <w:marBottom w:val="0"/>
      <w:divBdr>
        <w:top w:val="none" w:sz="0" w:space="0" w:color="auto"/>
        <w:left w:val="none" w:sz="0" w:space="0" w:color="auto"/>
        <w:bottom w:val="none" w:sz="0" w:space="0" w:color="auto"/>
        <w:right w:val="none" w:sz="0" w:space="0" w:color="auto"/>
      </w:divBdr>
    </w:div>
    <w:div w:id="1403874844">
      <w:bodyDiv w:val="1"/>
      <w:marLeft w:val="0"/>
      <w:marRight w:val="0"/>
      <w:marTop w:val="0"/>
      <w:marBottom w:val="0"/>
      <w:divBdr>
        <w:top w:val="none" w:sz="0" w:space="0" w:color="auto"/>
        <w:left w:val="none" w:sz="0" w:space="0" w:color="auto"/>
        <w:bottom w:val="none" w:sz="0" w:space="0" w:color="auto"/>
        <w:right w:val="none" w:sz="0" w:space="0" w:color="auto"/>
      </w:divBdr>
    </w:div>
    <w:div w:id="1453132669">
      <w:bodyDiv w:val="1"/>
      <w:marLeft w:val="0"/>
      <w:marRight w:val="0"/>
      <w:marTop w:val="0"/>
      <w:marBottom w:val="0"/>
      <w:divBdr>
        <w:top w:val="none" w:sz="0" w:space="0" w:color="auto"/>
        <w:left w:val="none" w:sz="0" w:space="0" w:color="auto"/>
        <w:bottom w:val="none" w:sz="0" w:space="0" w:color="auto"/>
        <w:right w:val="none" w:sz="0" w:space="0" w:color="auto"/>
      </w:divBdr>
    </w:div>
    <w:div w:id="1541937533">
      <w:bodyDiv w:val="1"/>
      <w:marLeft w:val="0"/>
      <w:marRight w:val="0"/>
      <w:marTop w:val="0"/>
      <w:marBottom w:val="0"/>
      <w:divBdr>
        <w:top w:val="none" w:sz="0" w:space="0" w:color="auto"/>
        <w:left w:val="none" w:sz="0" w:space="0" w:color="auto"/>
        <w:bottom w:val="none" w:sz="0" w:space="0" w:color="auto"/>
        <w:right w:val="none" w:sz="0" w:space="0" w:color="auto"/>
      </w:divBdr>
    </w:div>
    <w:div w:id="1544518916">
      <w:bodyDiv w:val="1"/>
      <w:marLeft w:val="0"/>
      <w:marRight w:val="0"/>
      <w:marTop w:val="0"/>
      <w:marBottom w:val="0"/>
      <w:divBdr>
        <w:top w:val="none" w:sz="0" w:space="0" w:color="auto"/>
        <w:left w:val="none" w:sz="0" w:space="0" w:color="auto"/>
        <w:bottom w:val="none" w:sz="0" w:space="0" w:color="auto"/>
        <w:right w:val="none" w:sz="0" w:space="0" w:color="auto"/>
      </w:divBdr>
    </w:div>
    <w:div w:id="1673488293">
      <w:bodyDiv w:val="1"/>
      <w:marLeft w:val="0"/>
      <w:marRight w:val="0"/>
      <w:marTop w:val="0"/>
      <w:marBottom w:val="0"/>
      <w:divBdr>
        <w:top w:val="none" w:sz="0" w:space="0" w:color="auto"/>
        <w:left w:val="none" w:sz="0" w:space="0" w:color="auto"/>
        <w:bottom w:val="none" w:sz="0" w:space="0" w:color="auto"/>
        <w:right w:val="none" w:sz="0" w:space="0" w:color="auto"/>
      </w:divBdr>
    </w:div>
    <w:div w:id="1842046159">
      <w:bodyDiv w:val="1"/>
      <w:marLeft w:val="0"/>
      <w:marRight w:val="0"/>
      <w:marTop w:val="0"/>
      <w:marBottom w:val="0"/>
      <w:divBdr>
        <w:top w:val="none" w:sz="0" w:space="0" w:color="auto"/>
        <w:left w:val="none" w:sz="0" w:space="0" w:color="auto"/>
        <w:bottom w:val="none" w:sz="0" w:space="0" w:color="auto"/>
        <w:right w:val="none" w:sz="0" w:space="0" w:color="auto"/>
      </w:divBdr>
    </w:div>
    <w:div w:id="1864203541">
      <w:bodyDiv w:val="1"/>
      <w:marLeft w:val="0"/>
      <w:marRight w:val="0"/>
      <w:marTop w:val="0"/>
      <w:marBottom w:val="0"/>
      <w:divBdr>
        <w:top w:val="none" w:sz="0" w:space="0" w:color="auto"/>
        <w:left w:val="none" w:sz="0" w:space="0" w:color="auto"/>
        <w:bottom w:val="none" w:sz="0" w:space="0" w:color="auto"/>
        <w:right w:val="none" w:sz="0" w:space="0" w:color="auto"/>
      </w:divBdr>
    </w:div>
    <w:div w:id="1928229698">
      <w:bodyDiv w:val="1"/>
      <w:marLeft w:val="0"/>
      <w:marRight w:val="0"/>
      <w:marTop w:val="0"/>
      <w:marBottom w:val="0"/>
      <w:divBdr>
        <w:top w:val="none" w:sz="0" w:space="0" w:color="auto"/>
        <w:left w:val="none" w:sz="0" w:space="0" w:color="auto"/>
        <w:bottom w:val="none" w:sz="0" w:space="0" w:color="auto"/>
        <w:right w:val="none" w:sz="0" w:space="0" w:color="auto"/>
      </w:divBdr>
    </w:div>
    <w:div w:id="206656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Chartis Insurance</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kott</dc:creator>
  <cp:lastModifiedBy>Ott, Kathleen W</cp:lastModifiedBy>
  <cp:revision>3</cp:revision>
  <dcterms:created xsi:type="dcterms:W3CDTF">2015-12-18T14:44:00Z</dcterms:created>
  <dcterms:modified xsi:type="dcterms:W3CDTF">2015-12-18T14:59:00Z</dcterms:modified>
</cp:coreProperties>
</file>