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1AB" w:rsidRPr="00CD21AB" w:rsidRDefault="00CD21AB" w:rsidP="00CD21AB">
      <w:pPr>
        <w:jc w:val="center"/>
        <w:rPr>
          <w:rFonts w:ascii="Arial" w:eastAsia="Times New Roman" w:hAnsi="Arial" w:cs="Arial"/>
          <w:b/>
          <w:bCs/>
          <w:sz w:val="20"/>
          <w:szCs w:val="20"/>
        </w:rPr>
      </w:pPr>
      <w:r w:rsidRPr="00CD21AB">
        <w:rPr>
          <w:rFonts w:ascii="Arial" w:eastAsia="Times New Roman" w:hAnsi="Arial" w:cs="Arial"/>
          <w:b/>
          <w:bCs/>
          <w:sz w:val="20"/>
          <w:szCs w:val="20"/>
        </w:rPr>
        <w:t xml:space="preserve">ENDORSEMENT </w:t>
      </w:r>
    </w:p>
    <w:p w:rsidR="00CD21AB" w:rsidRPr="00CD21AB" w:rsidRDefault="00CD21AB" w:rsidP="00CD21AB">
      <w:pPr>
        <w:jc w:val="center"/>
        <w:rPr>
          <w:rFonts w:ascii="Arial" w:eastAsia="Times New Roman" w:hAnsi="Arial" w:cs="Arial"/>
          <w:b/>
          <w:bCs/>
          <w:sz w:val="20"/>
          <w:szCs w:val="20"/>
        </w:rPr>
      </w:pPr>
    </w:p>
    <w:p w:rsidR="00CD21AB" w:rsidRPr="00CD21AB" w:rsidRDefault="00CD21AB" w:rsidP="00CD21AB">
      <w:pPr>
        <w:jc w:val="center"/>
        <w:rPr>
          <w:rFonts w:ascii="Arial" w:eastAsia="Times New Roman" w:hAnsi="Arial" w:cs="Arial"/>
          <w:b/>
          <w:bCs/>
          <w:sz w:val="20"/>
          <w:szCs w:val="20"/>
        </w:rPr>
      </w:pPr>
      <w:r w:rsidRPr="00CD21AB">
        <w:rPr>
          <w:rFonts w:ascii="Arial" w:eastAsia="Times New Roman" w:hAnsi="Arial" w:cs="Arial"/>
          <w:b/>
          <w:bCs/>
          <w:sz w:val="20"/>
          <w:szCs w:val="20"/>
        </w:rPr>
        <w:t>THIS ENDORSEMENT CHANGES THE POLICY. PLEASE READ IT CAREFULLY.</w:t>
      </w:r>
    </w:p>
    <w:p w:rsidR="00CD21AB" w:rsidRPr="00CD21AB" w:rsidRDefault="00CD21AB" w:rsidP="00CD21AB">
      <w:pPr>
        <w:jc w:val="center"/>
        <w:rPr>
          <w:rFonts w:ascii="Arial" w:eastAsia="Times New Roman" w:hAnsi="Arial" w:cs="Arial"/>
          <w:sz w:val="24"/>
          <w:szCs w:val="24"/>
        </w:rPr>
      </w:pPr>
    </w:p>
    <w:p w:rsidR="00CD21AB" w:rsidRPr="00CD21AB" w:rsidRDefault="00CD21AB" w:rsidP="00CD21AB">
      <w:pPr>
        <w:rPr>
          <w:rFonts w:ascii="Arial" w:eastAsia="Times New Roman" w:hAnsi="Arial" w:cs="Arial"/>
          <w:sz w:val="20"/>
          <w:szCs w:val="20"/>
        </w:rPr>
      </w:pPr>
      <w:r w:rsidRPr="00CD21AB">
        <w:rPr>
          <w:rFonts w:ascii="Arial" w:eastAsia="Times New Roman" w:hAnsi="Arial" w:cs="Arial"/>
          <w:sz w:val="20"/>
          <w:szCs w:val="20"/>
        </w:rPr>
        <w:t>This endorsement, effective 12:01 A.M.,</w:t>
      </w:r>
    </w:p>
    <w:p w:rsidR="00CD21AB" w:rsidRPr="00CD21AB" w:rsidRDefault="00CD21AB" w:rsidP="00CD21AB">
      <w:pPr>
        <w:rPr>
          <w:rFonts w:ascii="Arial" w:eastAsia="Times New Roman" w:hAnsi="Arial" w:cs="Arial"/>
          <w:sz w:val="20"/>
          <w:szCs w:val="20"/>
        </w:rPr>
      </w:pPr>
      <w:r w:rsidRPr="00CD21AB">
        <w:rPr>
          <w:rFonts w:ascii="Arial" w:eastAsia="Times New Roman" w:hAnsi="Arial" w:cs="Arial"/>
          <w:sz w:val="20"/>
          <w:szCs w:val="20"/>
        </w:rPr>
        <w:t>Forms a part of Policy No.:</w:t>
      </w:r>
    </w:p>
    <w:p w:rsidR="00055929" w:rsidRDefault="00055929" w:rsidP="00CD21AB">
      <w:pPr>
        <w:jc w:val="center"/>
        <w:rPr>
          <w:rFonts w:ascii="Arial" w:eastAsia="Times New Roman" w:hAnsi="Arial" w:cs="Arial"/>
          <w:b/>
          <w:sz w:val="24"/>
          <w:szCs w:val="24"/>
        </w:rPr>
      </w:pPr>
    </w:p>
    <w:p w:rsidR="00CD21AB" w:rsidRPr="00CD21AB" w:rsidRDefault="00CD21AB" w:rsidP="00CD21AB">
      <w:pPr>
        <w:jc w:val="center"/>
        <w:rPr>
          <w:rFonts w:ascii="Arial" w:eastAsia="Times New Roman" w:hAnsi="Arial" w:cs="Arial"/>
          <w:b/>
          <w:sz w:val="24"/>
          <w:szCs w:val="24"/>
        </w:rPr>
      </w:pPr>
    </w:p>
    <w:p w:rsidR="00CD21AB" w:rsidRPr="00DB52D1" w:rsidRDefault="00EA6680" w:rsidP="004F3F43">
      <w:pPr>
        <w:ind w:left="720" w:hanging="720"/>
        <w:jc w:val="center"/>
        <w:rPr>
          <w:rFonts w:ascii="Arial" w:eastAsia="Times New Roman" w:hAnsi="Arial" w:cs="Arial"/>
          <w:b/>
          <w:sz w:val="24"/>
          <w:szCs w:val="24"/>
        </w:rPr>
      </w:pPr>
      <w:r>
        <w:rPr>
          <w:rFonts w:ascii="Arial" w:eastAsia="Times New Roman" w:hAnsi="Arial" w:cs="Arial"/>
          <w:b/>
          <w:sz w:val="24"/>
          <w:szCs w:val="24"/>
        </w:rPr>
        <w:t xml:space="preserve">HYDROPONIC GROWERS </w:t>
      </w:r>
      <w:r w:rsidR="00E46732" w:rsidRPr="00DB52D1">
        <w:rPr>
          <w:rFonts w:ascii="Arial" w:eastAsia="Times New Roman" w:hAnsi="Arial" w:cs="Arial"/>
          <w:b/>
          <w:sz w:val="24"/>
          <w:szCs w:val="24"/>
        </w:rPr>
        <w:t>ENHANCEMENT ENDORSEMENT</w:t>
      </w:r>
    </w:p>
    <w:p w:rsidR="00055929" w:rsidRDefault="00055929" w:rsidP="00515FB9">
      <w:pPr>
        <w:keepLines/>
        <w:overflowPunct w:val="0"/>
        <w:autoSpaceDE w:val="0"/>
        <w:autoSpaceDN w:val="0"/>
        <w:adjustRightInd w:val="0"/>
        <w:spacing w:before="200" w:line="220" w:lineRule="exact"/>
        <w:jc w:val="both"/>
        <w:textAlignment w:val="baseline"/>
        <w:rPr>
          <w:rFonts w:ascii="Arial" w:eastAsia="Times New Roman" w:hAnsi="Arial" w:cs="Arial"/>
          <w:sz w:val="20"/>
          <w:szCs w:val="20"/>
        </w:rPr>
      </w:pPr>
    </w:p>
    <w:p w:rsidR="00CD21AB" w:rsidRPr="00CD21AB" w:rsidRDefault="00CD21AB" w:rsidP="00515FB9">
      <w:pPr>
        <w:keepLines/>
        <w:overflowPunct w:val="0"/>
        <w:autoSpaceDE w:val="0"/>
        <w:autoSpaceDN w:val="0"/>
        <w:adjustRightInd w:val="0"/>
        <w:spacing w:before="200" w:line="220" w:lineRule="exact"/>
        <w:jc w:val="both"/>
        <w:textAlignment w:val="baseline"/>
        <w:rPr>
          <w:rFonts w:ascii="Arial" w:eastAsia="Times New Roman" w:hAnsi="Arial" w:cs="Arial"/>
          <w:sz w:val="20"/>
          <w:szCs w:val="20"/>
        </w:rPr>
      </w:pPr>
      <w:r w:rsidRPr="00CD21AB">
        <w:rPr>
          <w:rFonts w:ascii="Arial" w:eastAsia="Times New Roman" w:hAnsi="Arial" w:cs="Arial"/>
          <w:sz w:val="20"/>
          <w:szCs w:val="20"/>
        </w:rPr>
        <w:t xml:space="preserve">This endorsement modifies insurance provided under the following: </w:t>
      </w:r>
    </w:p>
    <w:p w:rsidR="00EF3439" w:rsidRDefault="00EF3439" w:rsidP="00515FB9">
      <w:pPr>
        <w:spacing w:before="200"/>
        <w:ind w:left="360"/>
        <w:rPr>
          <w:rFonts w:ascii="Arial" w:hAnsi="Arial" w:cs="Arial"/>
        </w:rPr>
      </w:pPr>
      <w:r w:rsidRPr="00EF3439">
        <w:rPr>
          <w:rFonts w:ascii="Arial" w:hAnsi="Arial" w:cs="Arial"/>
        </w:rPr>
        <w:t>AGRIBUSINESS PROPERTY AND INCOME COVERAGE PART</w:t>
      </w:r>
    </w:p>
    <w:p w:rsidR="003136FD" w:rsidRPr="00AD4E97" w:rsidRDefault="003136FD" w:rsidP="00515FB9">
      <w:pPr>
        <w:spacing w:before="200"/>
        <w:ind w:left="360" w:hanging="360"/>
        <w:rPr>
          <w:rFonts w:ascii="Arial" w:hAnsi="Arial" w:cs="Arial"/>
          <w:sz w:val="20"/>
          <w:szCs w:val="20"/>
        </w:rPr>
      </w:pPr>
      <w:r w:rsidRPr="00AD4E97">
        <w:rPr>
          <w:rFonts w:ascii="Arial" w:hAnsi="Arial" w:cs="Arial"/>
          <w:sz w:val="20"/>
          <w:szCs w:val="20"/>
        </w:rPr>
        <w:t>I.</w:t>
      </w:r>
      <w:r w:rsidRPr="00AD4E97">
        <w:rPr>
          <w:rFonts w:ascii="Arial" w:hAnsi="Arial" w:cs="Arial"/>
          <w:sz w:val="20"/>
          <w:szCs w:val="20"/>
        </w:rPr>
        <w:tab/>
        <w:t>The following Paragrap</w:t>
      </w:r>
      <w:r w:rsidR="009A1600">
        <w:rPr>
          <w:rFonts w:ascii="Arial" w:hAnsi="Arial" w:cs="Arial"/>
          <w:sz w:val="20"/>
          <w:szCs w:val="20"/>
        </w:rPr>
        <w:t xml:space="preserve">hs are added to the DEFINITIONS </w:t>
      </w:r>
      <w:r w:rsidRPr="00AD4E97">
        <w:rPr>
          <w:rFonts w:ascii="Arial" w:hAnsi="Arial" w:cs="Arial"/>
          <w:sz w:val="20"/>
          <w:szCs w:val="20"/>
        </w:rPr>
        <w:t>section:</w:t>
      </w:r>
    </w:p>
    <w:p w:rsidR="003136FD" w:rsidRPr="00AD4E97" w:rsidRDefault="00044E24" w:rsidP="00515FB9">
      <w:pPr>
        <w:spacing w:before="200"/>
        <w:ind w:left="720" w:hanging="360"/>
        <w:jc w:val="both"/>
        <w:rPr>
          <w:rFonts w:ascii="Arial" w:hAnsi="Arial" w:cs="Arial"/>
          <w:sz w:val="20"/>
          <w:szCs w:val="20"/>
        </w:rPr>
      </w:pPr>
      <w:r>
        <w:rPr>
          <w:rFonts w:ascii="Arial" w:hAnsi="Arial" w:cs="Arial"/>
          <w:sz w:val="20"/>
          <w:szCs w:val="20"/>
        </w:rPr>
        <w:t>A</w:t>
      </w:r>
      <w:r w:rsidR="003136FD" w:rsidRPr="00AD4E97">
        <w:rPr>
          <w:rFonts w:ascii="Arial" w:hAnsi="Arial" w:cs="Arial"/>
          <w:sz w:val="20"/>
          <w:szCs w:val="20"/>
        </w:rPr>
        <w:t>.</w:t>
      </w:r>
      <w:r w:rsidR="003136FD" w:rsidRPr="00AD4E97">
        <w:rPr>
          <w:rFonts w:ascii="Arial" w:hAnsi="Arial" w:cs="Arial"/>
          <w:sz w:val="20"/>
          <w:szCs w:val="20"/>
        </w:rPr>
        <w:tab/>
        <w:t>“Growing stock” means “horticultural products” under protected cultivation, held in storage or held for sale, but only if cultivated, stored or held for sale inside “your” greenhouses, or other buildings or structures that are located at a “covered location”.</w:t>
      </w:r>
    </w:p>
    <w:p w:rsidR="003136FD" w:rsidRPr="00AD4E97" w:rsidRDefault="003136FD" w:rsidP="00515FB9">
      <w:pPr>
        <w:spacing w:before="200"/>
        <w:ind w:left="720"/>
        <w:jc w:val="both"/>
        <w:rPr>
          <w:rFonts w:ascii="Arial" w:hAnsi="Arial" w:cs="Arial"/>
          <w:sz w:val="20"/>
          <w:szCs w:val="20"/>
        </w:rPr>
      </w:pPr>
      <w:r w:rsidRPr="00AD4E97">
        <w:rPr>
          <w:rFonts w:ascii="Arial" w:hAnsi="Arial" w:cs="Arial"/>
          <w:sz w:val="20"/>
          <w:szCs w:val="20"/>
        </w:rPr>
        <w:t>However, “growing stock” does not include any “horticultural products” outside of any greenhouse, building or structure, anywhere in the open or upon land</w:t>
      </w:r>
      <w:r w:rsidR="001861E2">
        <w:rPr>
          <w:rFonts w:ascii="Arial" w:hAnsi="Arial" w:cs="Arial"/>
          <w:sz w:val="20"/>
          <w:szCs w:val="20"/>
        </w:rPr>
        <w:t xml:space="preserve">, </w:t>
      </w:r>
      <w:r w:rsidR="001861E2" w:rsidRPr="001861E2">
        <w:rPr>
          <w:rFonts w:ascii="Arial" w:hAnsi="Arial" w:cs="Arial"/>
          <w:sz w:val="20"/>
          <w:szCs w:val="20"/>
        </w:rPr>
        <w:t>except as provided under Subparagraph c. of the Supplemental Coverage for Growing Stock.</w:t>
      </w:r>
    </w:p>
    <w:p w:rsidR="003136FD" w:rsidRPr="00AD4E97" w:rsidRDefault="00044E24" w:rsidP="00515FB9">
      <w:pPr>
        <w:spacing w:before="200"/>
        <w:ind w:left="360"/>
        <w:rPr>
          <w:rFonts w:ascii="Arial" w:hAnsi="Arial" w:cs="Arial"/>
          <w:sz w:val="20"/>
          <w:szCs w:val="20"/>
        </w:rPr>
      </w:pPr>
      <w:r>
        <w:rPr>
          <w:rFonts w:ascii="Arial" w:hAnsi="Arial" w:cs="Arial"/>
          <w:sz w:val="20"/>
          <w:szCs w:val="20"/>
        </w:rPr>
        <w:t>B</w:t>
      </w:r>
      <w:r w:rsidR="003136FD" w:rsidRPr="00AD4E97">
        <w:rPr>
          <w:rFonts w:ascii="Arial" w:hAnsi="Arial" w:cs="Arial"/>
          <w:sz w:val="20"/>
          <w:szCs w:val="20"/>
        </w:rPr>
        <w:t>.</w:t>
      </w:r>
      <w:r w:rsidR="003136FD" w:rsidRPr="00AD4E97">
        <w:rPr>
          <w:rFonts w:ascii="Arial" w:hAnsi="Arial" w:cs="Arial"/>
          <w:sz w:val="20"/>
          <w:szCs w:val="20"/>
        </w:rPr>
        <w:tab/>
        <w:t>“Horticultural products” includes, but is not limited to:</w:t>
      </w:r>
    </w:p>
    <w:p w:rsidR="003136FD" w:rsidRPr="00AD4E97" w:rsidRDefault="00044E24" w:rsidP="00515FB9">
      <w:pPr>
        <w:spacing w:before="200"/>
        <w:ind w:left="1080" w:hanging="360"/>
        <w:jc w:val="both"/>
        <w:rPr>
          <w:rFonts w:ascii="Arial" w:hAnsi="Arial" w:cs="Arial"/>
          <w:sz w:val="20"/>
          <w:szCs w:val="20"/>
        </w:rPr>
      </w:pPr>
      <w:r>
        <w:rPr>
          <w:rFonts w:ascii="Arial" w:hAnsi="Arial" w:cs="Arial"/>
          <w:sz w:val="20"/>
          <w:szCs w:val="20"/>
        </w:rPr>
        <w:t>1</w:t>
      </w:r>
      <w:r w:rsidR="003136FD" w:rsidRPr="00AD4E97">
        <w:rPr>
          <w:rFonts w:ascii="Arial" w:hAnsi="Arial" w:cs="Arial"/>
          <w:sz w:val="20"/>
          <w:szCs w:val="20"/>
        </w:rPr>
        <w:t>.</w:t>
      </w:r>
      <w:r w:rsidR="003136FD" w:rsidRPr="00AD4E97">
        <w:rPr>
          <w:rFonts w:ascii="Arial" w:hAnsi="Arial" w:cs="Arial"/>
          <w:sz w:val="20"/>
          <w:szCs w:val="20"/>
        </w:rPr>
        <w:tab/>
        <w:t>Trees, bushes, shrubs, turf and ornamental grasses cultivated and produced for use in landscaping or for establishing fruit orchards or other crop production units;</w:t>
      </w:r>
    </w:p>
    <w:p w:rsidR="003136FD" w:rsidRPr="00AD4E97" w:rsidRDefault="00044E24" w:rsidP="00515FB9">
      <w:pPr>
        <w:spacing w:before="200"/>
        <w:ind w:left="1080" w:hanging="360"/>
        <w:jc w:val="both"/>
        <w:rPr>
          <w:rFonts w:ascii="Arial" w:hAnsi="Arial" w:cs="Arial"/>
          <w:sz w:val="20"/>
          <w:szCs w:val="20"/>
        </w:rPr>
      </w:pPr>
      <w:r>
        <w:rPr>
          <w:rFonts w:ascii="Arial" w:hAnsi="Arial" w:cs="Arial"/>
          <w:sz w:val="20"/>
          <w:szCs w:val="20"/>
        </w:rPr>
        <w:t>2</w:t>
      </w:r>
      <w:r w:rsidR="003136FD" w:rsidRPr="00AD4E97">
        <w:rPr>
          <w:rFonts w:ascii="Arial" w:hAnsi="Arial" w:cs="Arial"/>
          <w:sz w:val="20"/>
          <w:szCs w:val="20"/>
        </w:rPr>
        <w:t>.</w:t>
      </w:r>
      <w:r w:rsidR="003136FD" w:rsidRPr="00AD4E97">
        <w:rPr>
          <w:rFonts w:ascii="Arial" w:hAnsi="Arial" w:cs="Arial"/>
          <w:sz w:val="20"/>
          <w:szCs w:val="20"/>
        </w:rPr>
        <w:tab/>
        <w:t xml:space="preserve">Ornamental plants, including flowers, bedding plants, interior foliage plants or landscape plants; </w:t>
      </w:r>
    </w:p>
    <w:p w:rsidR="003136FD" w:rsidRDefault="00044E24" w:rsidP="00515FB9">
      <w:pPr>
        <w:spacing w:before="200"/>
        <w:ind w:left="1080" w:hanging="360"/>
        <w:jc w:val="both"/>
        <w:rPr>
          <w:rFonts w:ascii="Arial" w:hAnsi="Arial" w:cs="Arial"/>
          <w:sz w:val="20"/>
          <w:szCs w:val="20"/>
        </w:rPr>
      </w:pPr>
      <w:r>
        <w:rPr>
          <w:rFonts w:ascii="Arial" w:hAnsi="Arial" w:cs="Arial"/>
          <w:sz w:val="20"/>
          <w:szCs w:val="20"/>
        </w:rPr>
        <w:t>3</w:t>
      </w:r>
      <w:r w:rsidR="003136FD" w:rsidRPr="00AD4E97">
        <w:rPr>
          <w:rFonts w:ascii="Arial" w:hAnsi="Arial" w:cs="Arial"/>
          <w:sz w:val="20"/>
          <w:szCs w:val="20"/>
        </w:rPr>
        <w:t>.</w:t>
      </w:r>
      <w:r w:rsidR="003136FD" w:rsidRPr="00AD4E97">
        <w:rPr>
          <w:rFonts w:ascii="Arial" w:hAnsi="Arial" w:cs="Arial"/>
          <w:sz w:val="20"/>
          <w:szCs w:val="20"/>
        </w:rPr>
        <w:tab/>
        <w:t xml:space="preserve">Edible crops and plants, including fruits, vegetables, nuts, spices </w:t>
      </w:r>
      <w:r w:rsidR="009A1600">
        <w:rPr>
          <w:rFonts w:ascii="Arial" w:hAnsi="Arial" w:cs="Arial"/>
          <w:sz w:val="20"/>
          <w:szCs w:val="20"/>
        </w:rPr>
        <w:t>or</w:t>
      </w:r>
      <w:r w:rsidR="003136FD" w:rsidRPr="00AD4E97">
        <w:rPr>
          <w:rFonts w:ascii="Arial" w:hAnsi="Arial" w:cs="Arial"/>
          <w:sz w:val="20"/>
          <w:szCs w:val="20"/>
        </w:rPr>
        <w:t xml:space="preserve"> herbs</w:t>
      </w:r>
      <w:r w:rsidR="009A1600">
        <w:rPr>
          <w:rFonts w:ascii="Arial" w:hAnsi="Arial" w:cs="Arial"/>
          <w:sz w:val="20"/>
          <w:szCs w:val="20"/>
        </w:rPr>
        <w:t>; or</w:t>
      </w:r>
    </w:p>
    <w:p w:rsidR="009A1600" w:rsidRPr="00AD4E97" w:rsidRDefault="009A1600" w:rsidP="00515FB9">
      <w:pPr>
        <w:spacing w:before="200"/>
        <w:ind w:left="1080" w:hanging="360"/>
        <w:jc w:val="both"/>
        <w:rPr>
          <w:rFonts w:ascii="Arial" w:hAnsi="Arial" w:cs="Arial"/>
          <w:sz w:val="20"/>
          <w:szCs w:val="20"/>
        </w:rPr>
      </w:pPr>
      <w:r>
        <w:rPr>
          <w:rFonts w:ascii="Arial" w:hAnsi="Arial" w:cs="Arial"/>
          <w:sz w:val="20"/>
          <w:szCs w:val="20"/>
        </w:rPr>
        <w:t>4.</w:t>
      </w:r>
      <w:r>
        <w:rPr>
          <w:rFonts w:ascii="Arial" w:hAnsi="Arial" w:cs="Arial"/>
          <w:sz w:val="20"/>
          <w:szCs w:val="20"/>
        </w:rPr>
        <w:tab/>
        <w:t>Cut trees, crops or flowers, or picked or harvested fruits, vegetables, nuts, spices or herbs that are stored inside any greenhouse, building or structure located on the “covered location” for a period of not more than 72 hours after cutting, picking o</w:t>
      </w:r>
      <w:r w:rsidR="000661F4">
        <w:rPr>
          <w:rFonts w:ascii="Arial" w:hAnsi="Arial" w:cs="Arial"/>
          <w:sz w:val="20"/>
          <w:szCs w:val="20"/>
        </w:rPr>
        <w:t>r</w:t>
      </w:r>
      <w:r>
        <w:rPr>
          <w:rFonts w:ascii="Arial" w:hAnsi="Arial" w:cs="Arial"/>
          <w:sz w:val="20"/>
          <w:szCs w:val="20"/>
        </w:rPr>
        <w:t xml:space="preserve"> harvesting.</w:t>
      </w:r>
    </w:p>
    <w:p w:rsidR="003136FD" w:rsidRPr="00AD4E97" w:rsidRDefault="003136FD" w:rsidP="00515FB9">
      <w:pPr>
        <w:spacing w:before="200"/>
        <w:ind w:left="360"/>
        <w:jc w:val="both"/>
        <w:rPr>
          <w:rFonts w:ascii="Arial" w:hAnsi="Arial" w:cs="Arial"/>
          <w:sz w:val="20"/>
          <w:szCs w:val="20"/>
        </w:rPr>
      </w:pPr>
      <w:r w:rsidRPr="00AD4E97">
        <w:rPr>
          <w:rFonts w:ascii="Arial" w:hAnsi="Arial" w:cs="Arial"/>
          <w:sz w:val="20"/>
          <w:szCs w:val="20"/>
        </w:rPr>
        <w:tab/>
        <w:t>“Horticultural products” does not include any:</w:t>
      </w:r>
    </w:p>
    <w:p w:rsidR="003136FD" w:rsidRPr="00AD4E97" w:rsidRDefault="003136FD" w:rsidP="00515FB9">
      <w:pPr>
        <w:spacing w:before="200"/>
        <w:ind w:left="360" w:firstLine="720"/>
        <w:jc w:val="both"/>
        <w:rPr>
          <w:rFonts w:ascii="Arial" w:hAnsi="Arial" w:cs="Arial"/>
          <w:sz w:val="20"/>
          <w:szCs w:val="20"/>
        </w:rPr>
      </w:pPr>
      <w:r w:rsidRPr="00AD4E97">
        <w:rPr>
          <w:rFonts w:ascii="Arial" w:hAnsi="Arial" w:cs="Arial"/>
          <w:sz w:val="20"/>
          <w:szCs w:val="20"/>
        </w:rPr>
        <w:t>a.</w:t>
      </w:r>
      <w:r w:rsidRPr="00AD4E97">
        <w:rPr>
          <w:rFonts w:ascii="Arial" w:hAnsi="Arial" w:cs="Arial"/>
          <w:sz w:val="20"/>
          <w:szCs w:val="20"/>
        </w:rPr>
        <w:tab/>
        <w:t>Grains or seeds;</w:t>
      </w:r>
      <w:r w:rsidR="000661F4">
        <w:rPr>
          <w:rFonts w:ascii="Arial" w:hAnsi="Arial" w:cs="Arial"/>
          <w:sz w:val="20"/>
          <w:szCs w:val="20"/>
        </w:rPr>
        <w:t xml:space="preserve"> or</w:t>
      </w:r>
    </w:p>
    <w:p w:rsidR="000661F4" w:rsidRPr="00AD4E97" w:rsidRDefault="003136FD" w:rsidP="00515FB9">
      <w:pPr>
        <w:spacing w:before="200"/>
        <w:ind w:left="1440" w:hanging="360"/>
        <w:jc w:val="both"/>
        <w:rPr>
          <w:rFonts w:ascii="Arial" w:hAnsi="Arial" w:cs="Arial"/>
          <w:sz w:val="20"/>
          <w:szCs w:val="20"/>
        </w:rPr>
      </w:pPr>
      <w:r w:rsidRPr="00AD4E97">
        <w:rPr>
          <w:rFonts w:ascii="Arial" w:hAnsi="Arial" w:cs="Arial"/>
          <w:sz w:val="20"/>
          <w:szCs w:val="20"/>
        </w:rPr>
        <w:t>b.</w:t>
      </w:r>
      <w:r w:rsidRPr="00AD4E97">
        <w:rPr>
          <w:rFonts w:ascii="Arial" w:hAnsi="Arial" w:cs="Arial"/>
          <w:sz w:val="20"/>
          <w:szCs w:val="20"/>
        </w:rPr>
        <w:tab/>
        <w:t>Cut trees, crops or flowers</w:t>
      </w:r>
      <w:r w:rsidR="000661F4">
        <w:rPr>
          <w:rFonts w:ascii="Arial" w:hAnsi="Arial" w:cs="Arial"/>
          <w:sz w:val="20"/>
          <w:szCs w:val="20"/>
        </w:rPr>
        <w:t>,</w:t>
      </w:r>
      <w:r w:rsidRPr="00AD4E97">
        <w:rPr>
          <w:rFonts w:ascii="Arial" w:hAnsi="Arial" w:cs="Arial"/>
          <w:sz w:val="20"/>
          <w:szCs w:val="20"/>
        </w:rPr>
        <w:t xml:space="preserve"> or</w:t>
      </w:r>
      <w:r w:rsidR="000661F4">
        <w:rPr>
          <w:rFonts w:ascii="Arial" w:hAnsi="Arial" w:cs="Arial"/>
          <w:sz w:val="20"/>
          <w:szCs w:val="20"/>
        </w:rPr>
        <w:t xml:space="preserve"> p</w:t>
      </w:r>
      <w:r w:rsidRPr="00AD4E97">
        <w:rPr>
          <w:rFonts w:ascii="Arial" w:hAnsi="Arial" w:cs="Arial"/>
          <w:sz w:val="20"/>
          <w:szCs w:val="20"/>
        </w:rPr>
        <w:t>icked or harvested fruits,</w:t>
      </w:r>
      <w:r w:rsidR="009A1600">
        <w:rPr>
          <w:rFonts w:ascii="Arial" w:hAnsi="Arial" w:cs="Arial"/>
          <w:sz w:val="20"/>
          <w:szCs w:val="20"/>
        </w:rPr>
        <w:t xml:space="preserve"> </w:t>
      </w:r>
      <w:r w:rsidRPr="00AD4E97">
        <w:rPr>
          <w:rFonts w:ascii="Arial" w:hAnsi="Arial" w:cs="Arial"/>
          <w:sz w:val="20"/>
          <w:szCs w:val="20"/>
        </w:rPr>
        <w:t>vegetables, nuts</w:t>
      </w:r>
      <w:r w:rsidR="009A1600">
        <w:rPr>
          <w:rFonts w:ascii="Arial" w:hAnsi="Arial" w:cs="Arial"/>
          <w:sz w:val="20"/>
          <w:szCs w:val="20"/>
        </w:rPr>
        <w:t>,</w:t>
      </w:r>
      <w:r w:rsidRPr="00AD4E97">
        <w:rPr>
          <w:rFonts w:ascii="Arial" w:hAnsi="Arial" w:cs="Arial"/>
          <w:sz w:val="20"/>
          <w:szCs w:val="20"/>
        </w:rPr>
        <w:t xml:space="preserve"> spices, or </w:t>
      </w:r>
      <w:r w:rsidR="000661F4">
        <w:rPr>
          <w:rFonts w:ascii="Arial" w:hAnsi="Arial" w:cs="Arial"/>
          <w:sz w:val="20"/>
          <w:szCs w:val="20"/>
        </w:rPr>
        <w:t>herbs that are stored inside any greenhouse, building or structure located on the “covered location” for a period of more than 72 hours after cutting, picking or harvesting.</w:t>
      </w:r>
    </w:p>
    <w:p w:rsidR="00A229FC" w:rsidRPr="00A229FC" w:rsidRDefault="00E22D19" w:rsidP="00515FB9">
      <w:pPr>
        <w:tabs>
          <w:tab w:val="left" w:pos="720"/>
        </w:tabs>
        <w:spacing w:before="200"/>
        <w:ind w:left="720" w:hanging="360"/>
        <w:jc w:val="both"/>
        <w:rPr>
          <w:rFonts w:ascii="Arial" w:hAnsi="Arial" w:cs="Arial"/>
          <w:sz w:val="20"/>
          <w:szCs w:val="20"/>
        </w:rPr>
      </w:pPr>
      <w:r>
        <w:rPr>
          <w:rFonts w:ascii="Arial" w:hAnsi="Arial" w:cs="Arial"/>
          <w:sz w:val="20"/>
          <w:szCs w:val="20"/>
        </w:rPr>
        <w:t xml:space="preserve">C. </w:t>
      </w:r>
      <w:r w:rsidR="00A229FC" w:rsidRPr="00A229FC">
        <w:rPr>
          <w:rFonts w:ascii="Arial" w:hAnsi="Arial" w:cs="Arial"/>
          <w:sz w:val="20"/>
          <w:szCs w:val="20"/>
        </w:rPr>
        <w:t xml:space="preserve"> </w:t>
      </w:r>
      <w:r w:rsidR="000661F4">
        <w:rPr>
          <w:rFonts w:ascii="Arial" w:hAnsi="Arial" w:cs="Arial"/>
          <w:sz w:val="20"/>
          <w:szCs w:val="20"/>
        </w:rPr>
        <w:t>“</w:t>
      </w:r>
      <w:r w:rsidR="00A229FC" w:rsidRPr="00A229FC">
        <w:rPr>
          <w:rFonts w:ascii="Arial" w:hAnsi="Arial" w:cs="Arial"/>
          <w:sz w:val="20"/>
          <w:szCs w:val="20"/>
        </w:rPr>
        <w:t xml:space="preserve">Processing </w:t>
      </w:r>
      <w:r w:rsidR="000661F4">
        <w:rPr>
          <w:rFonts w:ascii="Arial" w:hAnsi="Arial" w:cs="Arial"/>
          <w:sz w:val="20"/>
          <w:szCs w:val="20"/>
        </w:rPr>
        <w:t>w</w:t>
      </w:r>
      <w:r w:rsidR="00A229FC" w:rsidRPr="00A229FC">
        <w:rPr>
          <w:rFonts w:ascii="Arial" w:hAnsi="Arial" w:cs="Arial"/>
          <w:sz w:val="20"/>
          <w:szCs w:val="20"/>
        </w:rPr>
        <w:t>ater</w:t>
      </w:r>
      <w:r w:rsidR="000661F4">
        <w:rPr>
          <w:rFonts w:ascii="Arial" w:hAnsi="Arial" w:cs="Arial"/>
          <w:sz w:val="20"/>
          <w:szCs w:val="20"/>
        </w:rPr>
        <w:t>”</w:t>
      </w:r>
      <w:r w:rsidR="00A229FC" w:rsidRPr="00A229FC">
        <w:rPr>
          <w:rFonts w:ascii="Arial" w:hAnsi="Arial" w:cs="Arial"/>
          <w:sz w:val="20"/>
          <w:szCs w:val="20"/>
        </w:rPr>
        <w:t xml:space="preserve"> means water that is used or to be used as a medium for the growth of any vegetables or plants and is contained within any enclosed tank,  container, piping system, or any other processing system. </w:t>
      </w:r>
    </w:p>
    <w:p w:rsidR="00E22D19" w:rsidRDefault="000661F4" w:rsidP="00515FB9">
      <w:pPr>
        <w:spacing w:before="200"/>
        <w:ind w:left="360" w:hanging="360"/>
        <w:rPr>
          <w:rFonts w:ascii="Arial" w:hAnsi="Arial" w:cs="Arial"/>
          <w:sz w:val="20"/>
          <w:szCs w:val="20"/>
        </w:rPr>
      </w:pPr>
      <w:r>
        <w:rPr>
          <w:rFonts w:ascii="Arial" w:hAnsi="Arial" w:cs="Arial"/>
          <w:sz w:val="20"/>
          <w:szCs w:val="20"/>
        </w:rPr>
        <w:t>II.</w:t>
      </w:r>
      <w:r>
        <w:rPr>
          <w:rFonts w:ascii="Arial" w:hAnsi="Arial" w:cs="Arial"/>
          <w:sz w:val="20"/>
          <w:szCs w:val="20"/>
        </w:rPr>
        <w:tab/>
      </w:r>
      <w:r w:rsidR="00E22D19">
        <w:rPr>
          <w:rFonts w:ascii="Arial" w:hAnsi="Arial" w:cs="Arial"/>
          <w:sz w:val="20"/>
          <w:szCs w:val="20"/>
        </w:rPr>
        <w:t xml:space="preserve">For the purposes of this </w:t>
      </w:r>
      <w:r w:rsidR="00CB054A">
        <w:rPr>
          <w:rFonts w:ascii="Arial" w:hAnsi="Arial" w:cs="Arial"/>
          <w:sz w:val="20"/>
          <w:szCs w:val="20"/>
        </w:rPr>
        <w:t>E</w:t>
      </w:r>
      <w:r w:rsidR="00E22D19">
        <w:rPr>
          <w:rFonts w:ascii="Arial" w:hAnsi="Arial" w:cs="Arial"/>
          <w:sz w:val="20"/>
          <w:szCs w:val="20"/>
        </w:rPr>
        <w:t xml:space="preserve">ndorsement, the following is added to </w:t>
      </w:r>
      <w:r w:rsidR="00CB054A">
        <w:rPr>
          <w:rFonts w:ascii="Arial" w:hAnsi="Arial" w:cs="Arial"/>
          <w:sz w:val="20"/>
          <w:szCs w:val="20"/>
        </w:rPr>
        <w:t>PROPERTY COVERED as Personal Property:</w:t>
      </w:r>
    </w:p>
    <w:p w:rsidR="00E22D19" w:rsidRDefault="00E22D19" w:rsidP="00515FB9">
      <w:pPr>
        <w:spacing w:before="200"/>
        <w:ind w:left="360"/>
        <w:rPr>
          <w:rFonts w:ascii="Arial" w:hAnsi="Arial" w:cs="Arial"/>
          <w:sz w:val="20"/>
          <w:szCs w:val="20"/>
        </w:rPr>
      </w:pPr>
      <w:r>
        <w:rPr>
          <w:rFonts w:ascii="Arial" w:hAnsi="Arial" w:cs="Arial"/>
          <w:sz w:val="20"/>
          <w:szCs w:val="20"/>
        </w:rPr>
        <w:t xml:space="preserve">6. </w:t>
      </w:r>
      <w:r w:rsidR="00CB054A">
        <w:rPr>
          <w:rFonts w:ascii="Arial" w:hAnsi="Arial" w:cs="Arial"/>
          <w:sz w:val="20"/>
          <w:szCs w:val="20"/>
        </w:rPr>
        <w:t>“</w:t>
      </w:r>
      <w:r>
        <w:rPr>
          <w:rFonts w:ascii="Arial" w:hAnsi="Arial" w:cs="Arial"/>
          <w:sz w:val="20"/>
          <w:szCs w:val="20"/>
        </w:rPr>
        <w:t xml:space="preserve">Processing </w:t>
      </w:r>
      <w:r w:rsidR="00CB054A">
        <w:rPr>
          <w:rFonts w:ascii="Arial" w:hAnsi="Arial" w:cs="Arial"/>
          <w:sz w:val="20"/>
          <w:szCs w:val="20"/>
        </w:rPr>
        <w:t>w</w:t>
      </w:r>
      <w:r>
        <w:rPr>
          <w:rFonts w:ascii="Arial" w:hAnsi="Arial" w:cs="Arial"/>
          <w:sz w:val="20"/>
          <w:szCs w:val="20"/>
        </w:rPr>
        <w:t>ater</w:t>
      </w:r>
      <w:r w:rsidR="00CB054A">
        <w:rPr>
          <w:rFonts w:ascii="Arial" w:hAnsi="Arial" w:cs="Arial"/>
          <w:sz w:val="20"/>
          <w:szCs w:val="20"/>
        </w:rPr>
        <w:t>”.</w:t>
      </w:r>
    </w:p>
    <w:p w:rsidR="00CB054A" w:rsidRPr="00AD4E97" w:rsidRDefault="00CB054A" w:rsidP="00515FB9">
      <w:pPr>
        <w:pStyle w:val="Default"/>
        <w:spacing w:before="200"/>
        <w:ind w:left="360" w:hanging="360"/>
        <w:jc w:val="both"/>
        <w:rPr>
          <w:sz w:val="20"/>
          <w:szCs w:val="20"/>
        </w:rPr>
      </w:pPr>
      <w:r>
        <w:rPr>
          <w:sz w:val="20"/>
          <w:szCs w:val="20"/>
        </w:rPr>
        <w:lastRenderedPageBreak/>
        <w:t>II</w:t>
      </w:r>
      <w:r w:rsidRPr="00AD4E97">
        <w:rPr>
          <w:sz w:val="20"/>
          <w:szCs w:val="20"/>
        </w:rPr>
        <w:t>I.</w:t>
      </w:r>
      <w:r w:rsidRPr="00AD4E97">
        <w:rPr>
          <w:sz w:val="20"/>
          <w:szCs w:val="20"/>
        </w:rPr>
        <w:tab/>
        <w:t xml:space="preserve">For the purposes of this Endorsement only, Paragraphs 6. of PROPERTY NOT COVERED </w:t>
      </w:r>
      <w:r w:rsidR="008C31DB">
        <w:rPr>
          <w:sz w:val="20"/>
          <w:szCs w:val="20"/>
        </w:rPr>
        <w:t>is</w:t>
      </w:r>
      <w:r w:rsidRPr="00AD4E97">
        <w:rPr>
          <w:sz w:val="20"/>
          <w:szCs w:val="20"/>
        </w:rPr>
        <w:t xml:space="preserve"> deleted in </w:t>
      </w:r>
      <w:r w:rsidR="008C31DB">
        <w:rPr>
          <w:sz w:val="20"/>
          <w:szCs w:val="20"/>
        </w:rPr>
        <w:t xml:space="preserve">its </w:t>
      </w:r>
      <w:r w:rsidRPr="00AD4E97">
        <w:rPr>
          <w:sz w:val="20"/>
          <w:szCs w:val="20"/>
        </w:rPr>
        <w:t>entirety and replaced with the following:</w:t>
      </w:r>
    </w:p>
    <w:p w:rsidR="00CB054A" w:rsidRPr="00AD4E97" w:rsidRDefault="00CB054A" w:rsidP="00515FB9">
      <w:pPr>
        <w:pStyle w:val="Default"/>
        <w:spacing w:before="200"/>
        <w:ind w:left="720" w:hanging="360"/>
        <w:jc w:val="both"/>
        <w:rPr>
          <w:sz w:val="20"/>
          <w:szCs w:val="20"/>
        </w:rPr>
      </w:pPr>
      <w:r w:rsidRPr="00AD4E97">
        <w:rPr>
          <w:sz w:val="20"/>
          <w:szCs w:val="20"/>
        </w:rPr>
        <w:t>6.</w:t>
      </w:r>
      <w:r w:rsidRPr="00AD4E97">
        <w:rPr>
          <w:sz w:val="20"/>
          <w:szCs w:val="20"/>
        </w:rPr>
        <w:tab/>
        <w:t xml:space="preserve">Crops -- "We" do not cover growing crops, except </w:t>
      </w:r>
      <w:r w:rsidR="005240B4" w:rsidRPr="005240B4">
        <w:rPr>
          <w:sz w:val="20"/>
          <w:szCs w:val="20"/>
        </w:rPr>
        <w:t>as provided under the Supplemental Coverage for Growing Stock</w:t>
      </w:r>
      <w:r w:rsidRPr="00AD4E97">
        <w:rPr>
          <w:sz w:val="20"/>
          <w:szCs w:val="20"/>
        </w:rPr>
        <w:t>.</w:t>
      </w:r>
    </w:p>
    <w:p w:rsidR="0076001F" w:rsidRDefault="00CB054A" w:rsidP="00515FB9">
      <w:pPr>
        <w:spacing w:before="200"/>
        <w:ind w:left="360" w:hanging="360"/>
        <w:rPr>
          <w:rFonts w:ascii="Arial" w:hAnsi="Arial" w:cs="Arial"/>
          <w:sz w:val="20"/>
          <w:szCs w:val="20"/>
        </w:rPr>
      </w:pPr>
      <w:r>
        <w:rPr>
          <w:rFonts w:ascii="Arial" w:hAnsi="Arial" w:cs="Arial"/>
          <w:sz w:val="20"/>
          <w:szCs w:val="20"/>
        </w:rPr>
        <w:t>IV.</w:t>
      </w:r>
      <w:r>
        <w:rPr>
          <w:rFonts w:ascii="Arial" w:hAnsi="Arial" w:cs="Arial"/>
          <w:sz w:val="20"/>
          <w:szCs w:val="20"/>
        </w:rPr>
        <w:tab/>
      </w:r>
      <w:r w:rsidR="0076001F">
        <w:rPr>
          <w:rFonts w:ascii="Arial" w:hAnsi="Arial" w:cs="Arial"/>
          <w:sz w:val="20"/>
          <w:szCs w:val="20"/>
        </w:rPr>
        <w:t xml:space="preserve">The following is added under </w:t>
      </w:r>
      <w:r>
        <w:rPr>
          <w:rFonts w:ascii="Arial" w:hAnsi="Arial" w:cs="Arial"/>
          <w:sz w:val="20"/>
          <w:szCs w:val="20"/>
        </w:rPr>
        <w:t>ADDITIONAL COVERAGES</w:t>
      </w:r>
      <w:r w:rsidR="0076001F">
        <w:rPr>
          <w:rFonts w:ascii="Arial" w:hAnsi="Arial" w:cs="Arial"/>
          <w:sz w:val="20"/>
          <w:szCs w:val="20"/>
        </w:rPr>
        <w:t>:</w:t>
      </w:r>
    </w:p>
    <w:p w:rsidR="0076001F" w:rsidRPr="00CB054A" w:rsidRDefault="0076001F" w:rsidP="00515FB9">
      <w:pPr>
        <w:spacing w:before="200"/>
        <w:ind w:firstLine="360"/>
        <w:rPr>
          <w:rFonts w:ascii="Arial" w:eastAsia="Calibri" w:hAnsi="Arial" w:cs="Arial"/>
          <w:b/>
          <w:sz w:val="20"/>
          <w:szCs w:val="20"/>
        </w:rPr>
      </w:pPr>
      <w:r w:rsidRPr="00CB054A">
        <w:rPr>
          <w:rFonts w:ascii="Arial" w:eastAsia="Calibri" w:hAnsi="Arial" w:cs="Arial"/>
          <w:b/>
          <w:sz w:val="20"/>
          <w:szCs w:val="20"/>
        </w:rPr>
        <w:t>Master Key/Lock Replacement:</w:t>
      </w:r>
    </w:p>
    <w:p w:rsidR="0076001F" w:rsidRPr="00CB054A" w:rsidRDefault="0076001F" w:rsidP="00515FB9">
      <w:pPr>
        <w:autoSpaceDE w:val="0"/>
        <w:autoSpaceDN w:val="0"/>
        <w:spacing w:before="200"/>
        <w:ind w:left="360"/>
        <w:rPr>
          <w:rFonts w:ascii="Arial" w:eastAsia="Calibri" w:hAnsi="Arial" w:cs="Arial"/>
          <w:color w:val="000000"/>
          <w:sz w:val="20"/>
          <w:szCs w:val="20"/>
        </w:rPr>
      </w:pPr>
      <w:r w:rsidRPr="00CB054A">
        <w:rPr>
          <w:rFonts w:ascii="Arial" w:eastAsia="Calibri" w:hAnsi="Arial" w:cs="Arial"/>
          <w:color w:val="000000"/>
          <w:sz w:val="20"/>
          <w:szCs w:val="20"/>
        </w:rPr>
        <w:t xml:space="preserve">If a key, key card or master key to a building or structure covered by this Coverage Part is lost, stolen, or damaged, we will pay the lesser of your necessary expense incurred to: </w:t>
      </w:r>
    </w:p>
    <w:p w:rsidR="0076001F" w:rsidRPr="00CB054A" w:rsidRDefault="00CB054A" w:rsidP="00515FB9">
      <w:pPr>
        <w:autoSpaceDE w:val="0"/>
        <w:autoSpaceDN w:val="0"/>
        <w:spacing w:before="200"/>
        <w:ind w:left="720" w:hanging="360"/>
        <w:rPr>
          <w:rFonts w:ascii="Arial" w:eastAsia="Calibri" w:hAnsi="Arial" w:cs="Arial"/>
          <w:color w:val="000000"/>
          <w:sz w:val="20"/>
          <w:szCs w:val="20"/>
        </w:rPr>
      </w:pPr>
      <w:r w:rsidRPr="00CB054A">
        <w:rPr>
          <w:rFonts w:ascii="Arial" w:eastAsia="Calibri" w:hAnsi="Arial" w:cs="Arial"/>
          <w:bCs/>
          <w:color w:val="000000"/>
          <w:sz w:val="20"/>
          <w:szCs w:val="20"/>
        </w:rPr>
        <w:t>a.</w:t>
      </w:r>
      <w:r w:rsidRPr="00CB054A">
        <w:rPr>
          <w:rFonts w:ascii="Arial" w:eastAsia="Calibri" w:hAnsi="Arial" w:cs="Arial"/>
          <w:bCs/>
          <w:color w:val="000000"/>
          <w:sz w:val="20"/>
          <w:szCs w:val="20"/>
        </w:rPr>
        <w:tab/>
      </w:r>
      <w:r w:rsidR="0076001F" w:rsidRPr="00CB054A">
        <w:rPr>
          <w:rFonts w:ascii="Arial" w:eastAsia="Calibri" w:hAnsi="Arial" w:cs="Arial"/>
          <w:bCs/>
          <w:color w:val="000000"/>
          <w:sz w:val="20"/>
          <w:szCs w:val="20"/>
        </w:rPr>
        <w:t xml:space="preserve"> </w:t>
      </w:r>
      <w:r w:rsidR="0076001F" w:rsidRPr="00CB054A">
        <w:rPr>
          <w:rFonts w:ascii="Arial" w:eastAsia="Calibri" w:hAnsi="Arial" w:cs="Arial"/>
          <w:color w:val="000000"/>
          <w:sz w:val="20"/>
          <w:szCs w:val="20"/>
        </w:rPr>
        <w:t xml:space="preserve">Replace locks or lock cylinders; or </w:t>
      </w:r>
    </w:p>
    <w:p w:rsidR="0076001F" w:rsidRPr="00CB054A" w:rsidRDefault="00CB054A" w:rsidP="00515FB9">
      <w:pPr>
        <w:autoSpaceDE w:val="0"/>
        <w:autoSpaceDN w:val="0"/>
        <w:spacing w:before="200"/>
        <w:ind w:left="720" w:hanging="360"/>
        <w:rPr>
          <w:rFonts w:ascii="Arial" w:eastAsia="Calibri" w:hAnsi="Arial" w:cs="Arial"/>
          <w:color w:val="000000"/>
          <w:sz w:val="20"/>
          <w:szCs w:val="20"/>
        </w:rPr>
      </w:pPr>
      <w:r w:rsidRPr="00CB054A">
        <w:rPr>
          <w:rFonts w:ascii="Arial" w:eastAsia="Calibri" w:hAnsi="Arial" w:cs="Arial"/>
          <w:bCs/>
          <w:color w:val="000000"/>
          <w:sz w:val="20"/>
          <w:szCs w:val="20"/>
        </w:rPr>
        <w:t>b.</w:t>
      </w:r>
      <w:r>
        <w:rPr>
          <w:rFonts w:ascii="Arial" w:eastAsia="Calibri" w:hAnsi="Arial" w:cs="Arial"/>
          <w:b/>
          <w:bCs/>
          <w:color w:val="000000"/>
          <w:sz w:val="20"/>
          <w:szCs w:val="20"/>
        </w:rPr>
        <w:tab/>
      </w:r>
      <w:r w:rsidR="0076001F" w:rsidRPr="00CB054A">
        <w:rPr>
          <w:rFonts w:ascii="Arial" w:eastAsia="Calibri" w:hAnsi="Arial" w:cs="Arial"/>
          <w:b/>
          <w:bCs/>
          <w:color w:val="000000"/>
          <w:sz w:val="20"/>
          <w:szCs w:val="20"/>
        </w:rPr>
        <w:t xml:space="preserve"> </w:t>
      </w:r>
      <w:r w:rsidR="0076001F" w:rsidRPr="00CB054A">
        <w:rPr>
          <w:rFonts w:ascii="Arial" w:eastAsia="Calibri" w:hAnsi="Arial" w:cs="Arial"/>
          <w:color w:val="000000"/>
          <w:sz w:val="20"/>
          <w:szCs w:val="20"/>
        </w:rPr>
        <w:t xml:space="preserve">Adjust locks to accept new keys. </w:t>
      </w:r>
    </w:p>
    <w:p w:rsidR="0076001F" w:rsidRPr="00CB054A" w:rsidRDefault="0076001F" w:rsidP="00515FB9">
      <w:pPr>
        <w:autoSpaceDE w:val="0"/>
        <w:autoSpaceDN w:val="0"/>
        <w:spacing w:before="200"/>
        <w:ind w:left="360"/>
        <w:rPr>
          <w:rFonts w:ascii="Arial" w:eastAsia="Calibri" w:hAnsi="Arial" w:cs="Arial"/>
          <w:color w:val="000000"/>
          <w:sz w:val="20"/>
          <w:szCs w:val="20"/>
        </w:rPr>
      </w:pPr>
      <w:r w:rsidRPr="00CB054A">
        <w:rPr>
          <w:rFonts w:ascii="Arial" w:eastAsia="Calibri" w:hAnsi="Arial" w:cs="Arial"/>
          <w:color w:val="000000"/>
          <w:sz w:val="20"/>
          <w:szCs w:val="20"/>
        </w:rPr>
        <w:t xml:space="preserve">Under this Additional Coverage, we will not pay for lock replacement as respects locks or lock cylinders of any motor vehicle, motorized land vehicle, or any other similar equipment. </w:t>
      </w:r>
    </w:p>
    <w:p w:rsidR="0076001F" w:rsidRDefault="0076001F" w:rsidP="00515FB9">
      <w:pPr>
        <w:spacing w:before="200"/>
        <w:ind w:left="360"/>
        <w:rPr>
          <w:rFonts w:ascii="Arial" w:eastAsia="Calibri" w:hAnsi="Arial" w:cs="Arial"/>
          <w:sz w:val="20"/>
          <w:szCs w:val="20"/>
        </w:rPr>
      </w:pPr>
      <w:r w:rsidRPr="00CB054A">
        <w:rPr>
          <w:rFonts w:ascii="Arial" w:eastAsia="Calibri" w:hAnsi="Arial" w:cs="Arial"/>
          <w:sz w:val="20"/>
          <w:szCs w:val="20"/>
        </w:rPr>
        <w:t xml:space="preserve">The most we will pay under this Additional Coverage is the actual cost of the lock/key replacement or $10,000 whichever is less. </w:t>
      </w:r>
    </w:p>
    <w:p w:rsidR="005240B4" w:rsidRPr="004F3F43" w:rsidRDefault="005240B4" w:rsidP="005240B4">
      <w:pPr>
        <w:spacing w:before="200"/>
        <w:ind w:left="360" w:hanging="360"/>
        <w:rPr>
          <w:rFonts w:ascii="Arial" w:eastAsia="Calibri" w:hAnsi="Arial" w:cs="Arial"/>
          <w:sz w:val="20"/>
          <w:szCs w:val="20"/>
        </w:rPr>
      </w:pPr>
      <w:r w:rsidRPr="004F3F43">
        <w:rPr>
          <w:rFonts w:ascii="Arial" w:eastAsia="Calibri" w:hAnsi="Arial" w:cs="Arial"/>
          <w:sz w:val="20"/>
          <w:szCs w:val="20"/>
        </w:rPr>
        <w:t>V.</w:t>
      </w:r>
      <w:r w:rsidRPr="004F3F43">
        <w:rPr>
          <w:rFonts w:ascii="Arial" w:eastAsia="Calibri" w:hAnsi="Arial" w:cs="Arial"/>
          <w:sz w:val="20"/>
          <w:szCs w:val="20"/>
        </w:rPr>
        <w:tab/>
        <w:t>The following Paragraph is added to the SUPPLEMENTAL COVERAGES section:</w:t>
      </w:r>
    </w:p>
    <w:p w:rsidR="005240B4" w:rsidRPr="004F3F43" w:rsidRDefault="005240B4" w:rsidP="005240B4">
      <w:pPr>
        <w:spacing w:before="200"/>
        <w:ind w:left="360"/>
        <w:rPr>
          <w:rFonts w:ascii="Arial" w:eastAsia="Calibri" w:hAnsi="Arial" w:cs="Arial"/>
          <w:sz w:val="20"/>
          <w:szCs w:val="20"/>
        </w:rPr>
      </w:pPr>
      <w:r w:rsidRPr="004F3F43">
        <w:rPr>
          <w:rFonts w:ascii="Arial" w:eastAsia="Calibri" w:hAnsi="Arial" w:cs="Arial"/>
          <w:sz w:val="20"/>
          <w:szCs w:val="20"/>
        </w:rPr>
        <w:t>Growing Stock --</w:t>
      </w:r>
    </w:p>
    <w:p w:rsidR="005240B4" w:rsidRPr="004F3F43" w:rsidRDefault="005240B4" w:rsidP="005240B4">
      <w:pPr>
        <w:spacing w:before="200"/>
        <w:ind w:left="360"/>
        <w:rPr>
          <w:rFonts w:ascii="Arial" w:eastAsia="Calibri" w:hAnsi="Arial" w:cs="Arial"/>
          <w:sz w:val="20"/>
          <w:szCs w:val="20"/>
        </w:rPr>
      </w:pPr>
      <w:r w:rsidRPr="004F3F43">
        <w:rPr>
          <w:rFonts w:ascii="Arial" w:eastAsia="Calibri" w:hAnsi="Arial" w:cs="Arial"/>
          <w:sz w:val="20"/>
          <w:szCs w:val="20"/>
        </w:rPr>
        <w:t>a.</w:t>
      </w:r>
      <w:r w:rsidRPr="004F3F43">
        <w:rPr>
          <w:rFonts w:ascii="Arial" w:eastAsia="Calibri" w:hAnsi="Arial" w:cs="Arial"/>
          <w:sz w:val="20"/>
          <w:szCs w:val="20"/>
        </w:rPr>
        <w:tab/>
        <w:t>"We" cover direct physical loss to “growing stock”.</w:t>
      </w:r>
    </w:p>
    <w:p w:rsidR="005240B4" w:rsidRPr="004F3F43" w:rsidRDefault="005240B4" w:rsidP="005240B4">
      <w:pPr>
        <w:spacing w:before="200"/>
        <w:ind w:left="720"/>
        <w:rPr>
          <w:rFonts w:ascii="Arial" w:eastAsia="Calibri" w:hAnsi="Arial" w:cs="Arial"/>
          <w:sz w:val="20"/>
          <w:szCs w:val="20"/>
        </w:rPr>
      </w:pPr>
      <w:r w:rsidRPr="004F3F43">
        <w:rPr>
          <w:rFonts w:ascii="Arial" w:eastAsia="Calibri" w:hAnsi="Arial" w:cs="Arial"/>
          <w:sz w:val="20"/>
          <w:szCs w:val="20"/>
        </w:rPr>
        <w:t xml:space="preserve">At “your” option, “growing stock” includes the “growing stock” of others that is in “your” care, custody and control.  </w:t>
      </w:r>
    </w:p>
    <w:p w:rsidR="005240B4" w:rsidRPr="004F3F43" w:rsidRDefault="005240B4" w:rsidP="005240B4">
      <w:pPr>
        <w:spacing w:before="200"/>
        <w:ind w:left="720" w:hanging="360"/>
        <w:rPr>
          <w:rFonts w:ascii="Arial" w:eastAsia="Calibri" w:hAnsi="Arial" w:cs="Arial"/>
          <w:sz w:val="20"/>
          <w:szCs w:val="20"/>
        </w:rPr>
      </w:pPr>
      <w:r w:rsidRPr="004F3F43">
        <w:rPr>
          <w:rFonts w:ascii="Arial" w:eastAsia="Calibri" w:hAnsi="Arial" w:cs="Arial"/>
          <w:sz w:val="20"/>
          <w:szCs w:val="20"/>
        </w:rPr>
        <w:t>b.</w:t>
      </w:r>
      <w:r w:rsidRPr="004F3F43">
        <w:rPr>
          <w:rFonts w:ascii="Arial" w:eastAsia="Calibri" w:hAnsi="Arial" w:cs="Arial"/>
          <w:sz w:val="20"/>
          <w:szCs w:val="20"/>
        </w:rPr>
        <w:tab/>
        <w:t>This Supplemental Coverage for Growing Stock is part of and not in addition to the applicable "limit" for coverage described as stock under Property Covered.</w:t>
      </w:r>
    </w:p>
    <w:p w:rsidR="005240B4" w:rsidRPr="004F3F43" w:rsidRDefault="005240B4" w:rsidP="005240B4">
      <w:pPr>
        <w:spacing w:before="200"/>
        <w:ind w:left="720" w:hanging="360"/>
        <w:rPr>
          <w:rFonts w:ascii="Arial" w:eastAsia="Calibri" w:hAnsi="Arial" w:cs="Arial"/>
          <w:sz w:val="20"/>
          <w:szCs w:val="20"/>
        </w:rPr>
      </w:pPr>
      <w:r w:rsidRPr="004F3F43">
        <w:rPr>
          <w:rFonts w:ascii="Arial" w:eastAsia="Calibri" w:hAnsi="Arial" w:cs="Arial"/>
          <w:sz w:val="20"/>
          <w:szCs w:val="20"/>
        </w:rPr>
        <w:t>c.</w:t>
      </w:r>
      <w:r w:rsidRPr="004F3F43">
        <w:rPr>
          <w:rFonts w:ascii="Arial" w:eastAsia="Calibri" w:hAnsi="Arial" w:cs="Arial"/>
          <w:sz w:val="20"/>
          <w:szCs w:val="20"/>
        </w:rPr>
        <w:tab/>
        <w:t>A separate “Growing Stock” “limit” of $250,000 applies to “growing stock” while temporarily removed from “your” greenhouses, or other buildings or structures at a “covered location”, but only:</w:t>
      </w:r>
    </w:p>
    <w:p w:rsidR="005240B4" w:rsidRPr="004F3F43" w:rsidRDefault="005240B4" w:rsidP="005240B4">
      <w:pPr>
        <w:spacing w:before="200"/>
        <w:ind w:left="1080" w:hanging="360"/>
        <w:rPr>
          <w:rFonts w:ascii="Arial" w:eastAsia="Calibri" w:hAnsi="Arial" w:cs="Arial"/>
          <w:sz w:val="20"/>
          <w:szCs w:val="20"/>
        </w:rPr>
      </w:pPr>
      <w:r w:rsidRPr="004F3F43">
        <w:rPr>
          <w:rFonts w:ascii="Arial" w:eastAsia="Calibri" w:hAnsi="Arial" w:cs="Arial"/>
          <w:sz w:val="20"/>
          <w:szCs w:val="20"/>
        </w:rPr>
        <w:t>1)</w:t>
      </w:r>
      <w:r w:rsidRPr="004F3F43">
        <w:rPr>
          <w:rFonts w:ascii="Arial" w:eastAsia="Calibri" w:hAnsi="Arial" w:cs="Arial"/>
          <w:sz w:val="20"/>
          <w:szCs w:val="20"/>
        </w:rPr>
        <w:tab/>
        <w:t>While the removed “growing stock” is being prepared for sale or delivery; and</w:t>
      </w:r>
    </w:p>
    <w:p w:rsidR="005240B4" w:rsidRPr="004F3F43" w:rsidRDefault="005240B4" w:rsidP="005240B4">
      <w:pPr>
        <w:spacing w:before="200"/>
        <w:ind w:left="1080" w:hanging="360"/>
        <w:rPr>
          <w:rFonts w:ascii="Arial" w:eastAsia="Calibri" w:hAnsi="Arial" w:cs="Arial"/>
          <w:sz w:val="20"/>
          <w:szCs w:val="20"/>
        </w:rPr>
      </w:pPr>
      <w:r w:rsidRPr="004F3F43">
        <w:rPr>
          <w:rFonts w:ascii="Arial" w:eastAsia="Calibri" w:hAnsi="Arial" w:cs="Arial"/>
          <w:sz w:val="20"/>
          <w:szCs w:val="20"/>
        </w:rPr>
        <w:t>2)</w:t>
      </w:r>
      <w:r w:rsidRPr="004F3F43">
        <w:rPr>
          <w:rFonts w:ascii="Arial" w:eastAsia="Calibri" w:hAnsi="Arial" w:cs="Arial"/>
          <w:sz w:val="20"/>
          <w:szCs w:val="20"/>
        </w:rPr>
        <w:tab/>
        <w:t>If such removed “growing stock” is situated within 1,000 feet of any such greenhouse, building or structure</w:t>
      </w:r>
    </w:p>
    <w:p w:rsidR="00B61F47" w:rsidRPr="004F3F43" w:rsidRDefault="00B61F47" w:rsidP="00B61F47">
      <w:pPr>
        <w:spacing w:before="200"/>
        <w:ind w:left="1080" w:hanging="360"/>
        <w:jc w:val="both"/>
        <w:rPr>
          <w:rFonts w:ascii="Arial" w:hAnsi="Arial" w:cs="Arial"/>
          <w:sz w:val="20"/>
          <w:szCs w:val="20"/>
        </w:rPr>
      </w:pPr>
      <w:r w:rsidRPr="004F3F43">
        <w:rPr>
          <w:rFonts w:ascii="Arial" w:hAnsi="Arial" w:cs="Arial"/>
          <w:sz w:val="20"/>
          <w:szCs w:val="20"/>
        </w:rPr>
        <w:t>for a period of not more than 72 hours after cutting, picking or harvesting such “growing stock”.</w:t>
      </w:r>
    </w:p>
    <w:p w:rsidR="00C21AE5" w:rsidRPr="004F3F43" w:rsidRDefault="00F472BF" w:rsidP="00515FB9">
      <w:pPr>
        <w:pStyle w:val="Default"/>
        <w:spacing w:before="200"/>
        <w:ind w:left="360" w:hanging="360"/>
        <w:jc w:val="both"/>
        <w:rPr>
          <w:color w:val="auto"/>
          <w:sz w:val="20"/>
          <w:szCs w:val="20"/>
        </w:rPr>
      </w:pPr>
      <w:r w:rsidRPr="004F3F43">
        <w:rPr>
          <w:color w:val="auto"/>
          <w:sz w:val="20"/>
          <w:szCs w:val="20"/>
        </w:rPr>
        <w:t>V</w:t>
      </w:r>
      <w:r w:rsidR="005240B4" w:rsidRPr="004F3F43">
        <w:rPr>
          <w:color w:val="auto"/>
          <w:sz w:val="20"/>
          <w:szCs w:val="20"/>
        </w:rPr>
        <w:t>I</w:t>
      </w:r>
      <w:r w:rsidRPr="004F3F43">
        <w:rPr>
          <w:color w:val="auto"/>
          <w:sz w:val="20"/>
          <w:szCs w:val="20"/>
        </w:rPr>
        <w:t>.</w:t>
      </w:r>
      <w:r w:rsidRPr="004F3F43">
        <w:rPr>
          <w:color w:val="auto"/>
          <w:sz w:val="20"/>
          <w:szCs w:val="20"/>
        </w:rPr>
        <w:tab/>
        <w:t xml:space="preserve">Subparagraph d. of Paragraph 4. Utility Service Interruption of SUPPLEMENTAL INCOME COVERAGES is deleted in its entirety and replaced with the following: </w:t>
      </w:r>
    </w:p>
    <w:p w:rsidR="00C21AE5" w:rsidRPr="004F3F43" w:rsidRDefault="00C21AE5" w:rsidP="00515FB9">
      <w:pPr>
        <w:pStyle w:val="Default"/>
        <w:spacing w:before="200"/>
        <w:ind w:left="720" w:hanging="360"/>
        <w:jc w:val="both"/>
        <w:rPr>
          <w:color w:val="auto"/>
          <w:sz w:val="20"/>
          <w:szCs w:val="20"/>
        </w:rPr>
      </w:pPr>
      <w:r w:rsidRPr="004F3F43">
        <w:rPr>
          <w:color w:val="auto"/>
          <w:sz w:val="20"/>
          <w:szCs w:val="20"/>
        </w:rPr>
        <w:t xml:space="preserve">d. </w:t>
      </w:r>
      <w:r w:rsidR="00F472BF" w:rsidRPr="004F3F43">
        <w:rPr>
          <w:color w:val="auto"/>
          <w:sz w:val="20"/>
          <w:szCs w:val="20"/>
        </w:rPr>
        <w:tab/>
        <w:t>p</w:t>
      </w:r>
      <w:r w:rsidRPr="004F3F43">
        <w:rPr>
          <w:color w:val="auto"/>
          <w:sz w:val="20"/>
          <w:szCs w:val="20"/>
        </w:rPr>
        <w:t>ower transmission lines</w:t>
      </w:r>
      <w:r w:rsidR="00F472BF" w:rsidRPr="004F3F43">
        <w:rPr>
          <w:color w:val="auto"/>
          <w:sz w:val="20"/>
          <w:szCs w:val="20"/>
        </w:rPr>
        <w:t>,</w:t>
      </w:r>
      <w:r w:rsidRPr="004F3F43">
        <w:rPr>
          <w:color w:val="auto"/>
          <w:sz w:val="20"/>
          <w:szCs w:val="20"/>
        </w:rPr>
        <w:t xml:space="preserve"> including overhead transmissions lines</w:t>
      </w:r>
      <w:r w:rsidR="00F472BF" w:rsidRPr="004F3F43">
        <w:rPr>
          <w:color w:val="auto"/>
          <w:sz w:val="20"/>
          <w:szCs w:val="20"/>
        </w:rPr>
        <w:t>,</w:t>
      </w:r>
      <w:r w:rsidRPr="004F3F43">
        <w:rPr>
          <w:color w:val="auto"/>
          <w:sz w:val="20"/>
          <w:szCs w:val="20"/>
        </w:rPr>
        <w:t xml:space="preserve"> that are within 1</w:t>
      </w:r>
      <w:r w:rsidR="00B93922" w:rsidRPr="004F3F43">
        <w:rPr>
          <w:color w:val="auto"/>
          <w:sz w:val="20"/>
          <w:szCs w:val="20"/>
        </w:rPr>
        <w:t>,</w:t>
      </w:r>
      <w:r w:rsidRPr="004F3F43">
        <w:rPr>
          <w:color w:val="auto"/>
          <w:sz w:val="20"/>
          <w:szCs w:val="20"/>
        </w:rPr>
        <w:t>000 f</w:t>
      </w:r>
      <w:r w:rsidR="00F472BF" w:rsidRPr="004F3F43">
        <w:rPr>
          <w:color w:val="auto"/>
          <w:sz w:val="20"/>
          <w:szCs w:val="20"/>
        </w:rPr>
        <w:t>ee</w:t>
      </w:r>
      <w:r w:rsidRPr="004F3F43">
        <w:rPr>
          <w:color w:val="auto"/>
          <w:sz w:val="20"/>
          <w:szCs w:val="20"/>
        </w:rPr>
        <w:t xml:space="preserve">t of any location shown in the </w:t>
      </w:r>
      <w:r w:rsidR="00F472BF" w:rsidRPr="004F3F43">
        <w:rPr>
          <w:color w:val="auto"/>
          <w:sz w:val="20"/>
          <w:szCs w:val="20"/>
        </w:rPr>
        <w:t>“declarations”;</w:t>
      </w:r>
      <w:r w:rsidRPr="004F3F43">
        <w:rPr>
          <w:color w:val="auto"/>
          <w:sz w:val="20"/>
          <w:szCs w:val="20"/>
        </w:rPr>
        <w:t xml:space="preserve"> </w:t>
      </w:r>
    </w:p>
    <w:p w:rsidR="001861E2" w:rsidRPr="004F3F43" w:rsidRDefault="001861E2" w:rsidP="001861E2">
      <w:pPr>
        <w:pStyle w:val="Default"/>
        <w:spacing w:before="200"/>
        <w:ind w:left="360" w:hanging="360"/>
        <w:jc w:val="both"/>
        <w:rPr>
          <w:color w:val="auto"/>
          <w:sz w:val="20"/>
          <w:szCs w:val="20"/>
        </w:rPr>
      </w:pPr>
      <w:r w:rsidRPr="004F3F43">
        <w:rPr>
          <w:color w:val="auto"/>
          <w:sz w:val="20"/>
          <w:szCs w:val="20"/>
        </w:rPr>
        <w:t>VII.</w:t>
      </w:r>
      <w:r w:rsidRPr="004F3F43">
        <w:rPr>
          <w:color w:val="auto"/>
          <w:sz w:val="20"/>
          <w:szCs w:val="20"/>
        </w:rPr>
        <w:tab/>
        <w:t>For the purposes of this Endorsement only, Subparagraph o. Rain, Snow, Ice or Sleet of Paragraph 2. of the PERILS EXCLUDED section is amended to include the following:</w:t>
      </w:r>
    </w:p>
    <w:p w:rsidR="001861E2" w:rsidRPr="004F3F43" w:rsidRDefault="001861E2" w:rsidP="001861E2">
      <w:pPr>
        <w:pStyle w:val="Default"/>
        <w:spacing w:before="200"/>
        <w:ind w:left="360" w:hanging="360"/>
        <w:jc w:val="both"/>
        <w:rPr>
          <w:color w:val="auto"/>
          <w:sz w:val="20"/>
          <w:szCs w:val="20"/>
        </w:rPr>
      </w:pPr>
      <w:r w:rsidRPr="004F3F43">
        <w:rPr>
          <w:color w:val="auto"/>
          <w:sz w:val="20"/>
          <w:szCs w:val="20"/>
        </w:rPr>
        <w:tab/>
        <w:t>Additionally, this exclusion does not apply to “growing stock” as provided under Subparagraph c. of the Supplemental Coverage for Growing Stock.</w:t>
      </w:r>
    </w:p>
    <w:p w:rsidR="00753EC6" w:rsidRPr="004F3F43" w:rsidRDefault="00753EC6" w:rsidP="001861E2">
      <w:pPr>
        <w:pStyle w:val="Default"/>
        <w:spacing w:before="200"/>
        <w:ind w:left="360" w:hanging="360"/>
        <w:jc w:val="both"/>
        <w:rPr>
          <w:color w:val="auto"/>
          <w:sz w:val="20"/>
          <w:szCs w:val="20"/>
        </w:rPr>
      </w:pPr>
    </w:p>
    <w:p w:rsidR="003136FD" w:rsidRPr="004F3F43" w:rsidRDefault="00F472BF" w:rsidP="00515FB9">
      <w:pPr>
        <w:pStyle w:val="Default"/>
        <w:spacing w:before="200"/>
        <w:ind w:left="360" w:hanging="360"/>
        <w:jc w:val="both"/>
        <w:rPr>
          <w:color w:val="auto"/>
          <w:sz w:val="20"/>
          <w:szCs w:val="20"/>
        </w:rPr>
      </w:pPr>
      <w:r w:rsidRPr="004F3F43">
        <w:rPr>
          <w:color w:val="auto"/>
          <w:sz w:val="20"/>
          <w:szCs w:val="20"/>
        </w:rPr>
        <w:lastRenderedPageBreak/>
        <w:t>V</w:t>
      </w:r>
      <w:r w:rsidR="001861E2" w:rsidRPr="004F3F43">
        <w:rPr>
          <w:color w:val="auto"/>
          <w:sz w:val="20"/>
          <w:szCs w:val="20"/>
        </w:rPr>
        <w:t>I</w:t>
      </w:r>
      <w:r w:rsidR="005240B4" w:rsidRPr="004F3F43">
        <w:rPr>
          <w:color w:val="auto"/>
          <w:sz w:val="20"/>
          <w:szCs w:val="20"/>
        </w:rPr>
        <w:t>I</w:t>
      </w:r>
      <w:r w:rsidRPr="004F3F43">
        <w:rPr>
          <w:color w:val="auto"/>
          <w:sz w:val="20"/>
          <w:szCs w:val="20"/>
        </w:rPr>
        <w:t>I</w:t>
      </w:r>
      <w:r w:rsidR="003136FD" w:rsidRPr="004F3F43">
        <w:rPr>
          <w:color w:val="auto"/>
          <w:sz w:val="20"/>
          <w:szCs w:val="20"/>
        </w:rPr>
        <w:t>.</w:t>
      </w:r>
      <w:r w:rsidR="003136FD" w:rsidRPr="004F3F43">
        <w:rPr>
          <w:color w:val="auto"/>
          <w:sz w:val="20"/>
          <w:szCs w:val="20"/>
        </w:rPr>
        <w:tab/>
        <w:t>The following is added to the VALUATION section:</w:t>
      </w:r>
    </w:p>
    <w:p w:rsidR="00F40AA8" w:rsidRPr="004F3F43" w:rsidRDefault="00F40AA8" w:rsidP="00515FB9">
      <w:pPr>
        <w:pStyle w:val="Default"/>
        <w:spacing w:before="200"/>
        <w:ind w:left="360" w:hanging="360"/>
        <w:jc w:val="both"/>
        <w:rPr>
          <w:color w:val="auto"/>
          <w:sz w:val="20"/>
          <w:szCs w:val="20"/>
        </w:rPr>
      </w:pPr>
      <w:r w:rsidRPr="004F3F43">
        <w:rPr>
          <w:color w:val="auto"/>
          <w:sz w:val="20"/>
          <w:szCs w:val="20"/>
        </w:rPr>
        <w:tab/>
        <w:t>“Growing stock” shall be valued at the</w:t>
      </w:r>
      <w:r w:rsidR="001F27E1" w:rsidRPr="004F3F43">
        <w:rPr>
          <w:color w:val="auto"/>
          <w:sz w:val="20"/>
          <w:szCs w:val="20"/>
        </w:rPr>
        <w:t xml:space="preserve"> </w:t>
      </w:r>
      <w:r w:rsidR="00183269" w:rsidRPr="004F3F43">
        <w:rPr>
          <w:color w:val="auto"/>
          <w:sz w:val="20"/>
          <w:szCs w:val="20"/>
        </w:rPr>
        <w:t>lesser</w:t>
      </w:r>
      <w:r w:rsidR="001F27E1" w:rsidRPr="004F3F43">
        <w:rPr>
          <w:color w:val="auto"/>
          <w:sz w:val="20"/>
          <w:szCs w:val="20"/>
        </w:rPr>
        <w:t xml:space="preserve"> of the following values</w:t>
      </w:r>
      <w:r w:rsidRPr="004F3F43">
        <w:rPr>
          <w:color w:val="auto"/>
          <w:sz w:val="20"/>
          <w:szCs w:val="20"/>
        </w:rPr>
        <w:t>:</w:t>
      </w:r>
    </w:p>
    <w:p w:rsidR="007602BF" w:rsidRPr="004F3F43" w:rsidRDefault="0099161F" w:rsidP="00515FB9">
      <w:pPr>
        <w:pStyle w:val="Default"/>
        <w:numPr>
          <w:ilvl w:val="0"/>
          <w:numId w:val="1"/>
        </w:numPr>
        <w:spacing w:before="200"/>
        <w:jc w:val="both"/>
        <w:rPr>
          <w:color w:val="auto"/>
          <w:sz w:val="20"/>
          <w:szCs w:val="20"/>
        </w:rPr>
      </w:pPr>
      <w:r w:rsidRPr="004F3F43">
        <w:rPr>
          <w:color w:val="auto"/>
          <w:sz w:val="20"/>
          <w:szCs w:val="20"/>
        </w:rPr>
        <w:t xml:space="preserve">The cost to replace such stock during the current growing cycle, including the usual and customary </w:t>
      </w:r>
      <w:r w:rsidR="007602BF" w:rsidRPr="004F3F43">
        <w:rPr>
          <w:color w:val="auto"/>
          <w:sz w:val="20"/>
          <w:szCs w:val="20"/>
        </w:rPr>
        <w:t>expenses incurred up to the time of the loss or damage</w:t>
      </w:r>
      <w:r w:rsidRPr="004F3F43">
        <w:rPr>
          <w:color w:val="auto"/>
          <w:sz w:val="20"/>
          <w:szCs w:val="20"/>
        </w:rPr>
        <w:t>, such as</w:t>
      </w:r>
      <w:r w:rsidR="007602BF" w:rsidRPr="004F3F43">
        <w:rPr>
          <w:color w:val="auto"/>
          <w:sz w:val="20"/>
          <w:szCs w:val="20"/>
        </w:rPr>
        <w:t xml:space="preserve"> seeds, plants, cuttings, containers, </w:t>
      </w:r>
      <w:r w:rsidR="005240B4" w:rsidRPr="004F3F43">
        <w:rPr>
          <w:color w:val="auto"/>
          <w:sz w:val="20"/>
          <w:szCs w:val="20"/>
        </w:rPr>
        <w:t xml:space="preserve">“processing water”, other </w:t>
      </w:r>
      <w:r w:rsidR="007602BF" w:rsidRPr="004F3F43">
        <w:rPr>
          <w:color w:val="auto"/>
          <w:sz w:val="20"/>
          <w:szCs w:val="20"/>
        </w:rPr>
        <w:t>growing medium, heat, electricity</w:t>
      </w:r>
      <w:r w:rsidR="00F40AA8" w:rsidRPr="004F3F43">
        <w:rPr>
          <w:color w:val="auto"/>
          <w:sz w:val="20"/>
          <w:szCs w:val="20"/>
        </w:rPr>
        <w:t xml:space="preserve"> or</w:t>
      </w:r>
      <w:r w:rsidR="007602BF" w:rsidRPr="004F3F43">
        <w:rPr>
          <w:color w:val="auto"/>
          <w:sz w:val="20"/>
          <w:szCs w:val="20"/>
        </w:rPr>
        <w:t xml:space="preserve"> labor</w:t>
      </w:r>
      <w:r w:rsidR="00667D9F" w:rsidRPr="004F3F43">
        <w:rPr>
          <w:color w:val="auto"/>
          <w:sz w:val="20"/>
          <w:szCs w:val="20"/>
        </w:rPr>
        <w:t>; or</w:t>
      </w:r>
    </w:p>
    <w:p w:rsidR="00CD21AB" w:rsidRPr="004F3F43" w:rsidRDefault="001F27E1" w:rsidP="00515FB9">
      <w:pPr>
        <w:pStyle w:val="Default"/>
        <w:numPr>
          <w:ilvl w:val="0"/>
          <w:numId w:val="1"/>
        </w:numPr>
        <w:spacing w:before="200"/>
        <w:jc w:val="both"/>
        <w:rPr>
          <w:color w:val="auto"/>
        </w:rPr>
      </w:pPr>
      <w:r w:rsidRPr="004F3F43">
        <w:rPr>
          <w:color w:val="auto"/>
          <w:sz w:val="20"/>
          <w:szCs w:val="20"/>
        </w:rPr>
        <w:t xml:space="preserve">The </w:t>
      </w:r>
      <w:r w:rsidR="0099161F" w:rsidRPr="004F3F43">
        <w:rPr>
          <w:color w:val="auto"/>
          <w:sz w:val="20"/>
          <w:szCs w:val="20"/>
        </w:rPr>
        <w:t xml:space="preserve">wholesale </w:t>
      </w:r>
      <w:r w:rsidRPr="004F3F43">
        <w:rPr>
          <w:color w:val="auto"/>
          <w:sz w:val="20"/>
          <w:szCs w:val="20"/>
        </w:rPr>
        <w:t xml:space="preserve">market price </w:t>
      </w:r>
      <w:r w:rsidR="004265D5" w:rsidRPr="004F3F43">
        <w:rPr>
          <w:color w:val="auto"/>
          <w:sz w:val="20"/>
          <w:szCs w:val="20"/>
        </w:rPr>
        <w:t>quoted at the time such “growing stock”</w:t>
      </w:r>
      <w:r w:rsidR="00DD6D83">
        <w:rPr>
          <w:color w:val="auto"/>
          <w:sz w:val="20"/>
          <w:szCs w:val="20"/>
        </w:rPr>
        <w:t>, which was</w:t>
      </w:r>
      <w:r w:rsidR="004265D5" w:rsidRPr="004F3F43">
        <w:rPr>
          <w:color w:val="auto"/>
          <w:sz w:val="20"/>
          <w:szCs w:val="20"/>
        </w:rPr>
        <w:t xml:space="preserve"> </w:t>
      </w:r>
      <w:r w:rsidR="00087BA4" w:rsidRPr="004F3F43">
        <w:rPr>
          <w:color w:val="auto"/>
          <w:sz w:val="20"/>
          <w:szCs w:val="20"/>
        </w:rPr>
        <w:t>produced during the current growing cycle</w:t>
      </w:r>
      <w:r w:rsidR="00080B3A" w:rsidRPr="004F3F43">
        <w:rPr>
          <w:color w:val="auto"/>
          <w:sz w:val="20"/>
          <w:szCs w:val="20"/>
        </w:rPr>
        <w:t xml:space="preserve"> </w:t>
      </w:r>
      <w:r w:rsidR="00515FB9" w:rsidRPr="004F3F43">
        <w:rPr>
          <w:color w:val="auto"/>
          <w:sz w:val="20"/>
          <w:szCs w:val="20"/>
        </w:rPr>
        <w:t>including a period of no more than</w:t>
      </w:r>
      <w:r w:rsidR="00B51ACF" w:rsidRPr="004F3F43">
        <w:rPr>
          <w:color w:val="auto"/>
          <w:sz w:val="20"/>
          <w:szCs w:val="20"/>
        </w:rPr>
        <w:t xml:space="preserve"> 12 months</w:t>
      </w:r>
      <w:r w:rsidR="00DD6D83">
        <w:rPr>
          <w:color w:val="auto"/>
          <w:sz w:val="20"/>
          <w:szCs w:val="20"/>
        </w:rPr>
        <w:t>,</w:t>
      </w:r>
      <w:r w:rsidR="00080B3A" w:rsidRPr="004F3F43">
        <w:rPr>
          <w:color w:val="auto"/>
          <w:sz w:val="20"/>
          <w:szCs w:val="20"/>
        </w:rPr>
        <w:t xml:space="preserve"> </w:t>
      </w:r>
      <w:r w:rsidR="004265D5" w:rsidRPr="004F3F43">
        <w:rPr>
          <w:color w:val="auto"/>
          <w:sz w:val="20"/>
          <w:szCs w:val="20"/>
        </w:rPr>
        <w:t>would have been harvested at the market nearest to the place of loss, for the kind of “growing stock” involved in the loss, less</w:t>
      </w:r>
      <w:r w:rsidR="00183269" w:rsidRPr="004F3F43">
        <w:rPr>
          <w:color w:val="auto"/>
          <w:sz w:val="20"/>
          <w:szCs w:val="20"/>
        </w:rPr>
        <w:t xml:space="preserve"> the total usual and customary expenses incurred in producing </w:t>
      </w:r>
      <w:r w:rsidR="004265D5" w:rsidRPr="004F3F43">
        <w:rPr>
          <w:color w:val="auto"/>
          <w:sz w:val="20"/>
          <w:szCs w:val="20"/>
        </w:rPr>
        <w:t>the “growing stock”</w:t>
      </w:r>
      <w:r w:rsidR="00D2504C" w:rsidRPr="004F3F43">
        <w:rPr>
          <w:color w:val="auto"/>
          <w:sz w:val="20"/>
          <w:szCs w:val="20"/>
        </w:rPr>
        <w:t xml:space="preserve">.  </w:t>
      </w:r>
    </w:p>
    <w:p w:rsidR="004F3F43" w:rsidRDefault="004F3F43" w:rsidP="00515FB9">
      <w:pPr>
        <w:spacing w:before="200"/>
        <w:rPr>
          <w:rFonts w:ascii="Arial" w:eastAsia="Times New Roman" w:hAnsi="Arial" w:cs="Arial"/>
          <w:sz w:val="20"/>
          <w:szCs w:val="20"/>
        </w:rPr>
      </w:pPr>
    </w:p>
    <w:p w:rsidR="00CD21AB" w:rsidRDefault="00CD21AB" w:rsidP="00515FB9">
      <w:pPr>
        <w:spacing w:before="200"/>
        <w:rPr>
          <w:rFonts w:ascii="Arial" w:eastAsia="Times New Roman" w:hAnsi="Arial" w:cs="Arial"/>
          <w:sz w:val="20"/>
          <w:szCs w:val="20"/>
        </w:rPr>
      </w:pPr>
      <w:r w:rsidRPr="004F3F43">
        <w:rPr>
          <w:rFonts w:ascii="Arial" w:eastAsia="Times New Roman" w:hAnsi="Arial" w:cs="Arial"/>
          <w:sz w:val="20"/>
          <w:szCs w:val="20"/>
        </w:rPr>
        <w:t>All other terms and conditions of the policy remain the same.</w:t>
      </w:r>
    </w:p>
    <w:p w:rsidR="004F3F43" w:rsidRDefault="004F3F43" w:rsidP="00515FB9">
      <w:pPr>
        <w:spacing w:before="200"/>
        <w:rPr>
          <w:rFonts w:ascii="Arial" w:eastAsia="Times New Roman" w:hAnsi="Arial" w:cs="Arial"/>
          <w:sz w:val="20"/>
          <w:szCs w:val="20"/>
        </w:rPr>
      </w:pPr>
    </w:p>
    <w:p w:rsidR="004F3F43" w:rsidRPr="004F3F43" w:rsidRDefault="004F3F43" w:rsidP="00515FB9">
      <w:pPr>
        <w:spacing w:before="200"/>
        <w:rPr>
          <w:rFonts w:ascii="Arial" w:eastAsia="Times New Roman" w:hAnsi="Arial" w:cs="Arial"/>
          <w:sz w:val="20"/>
          <w:szCs w:val="20"/>
        </w:rPr>
      </w:pPr>
    </w:p>
    <w:p w:rsidR="00CD21AB" w:rsidRPr="004F3F43" w:rsidRDefault="00CD21AB" w:rsidP="00CD21AB">
      <w:pPr>
        <w:rPr>
          <w:rFonts w:ascii="Univers ATT" w:eastAsia="Times New Roman" w:hAnsi="Univers ATT" w:cs="Arial"/>
          <w:sz w:val="20"/>
          <w:szCs w:val="20"/>
        </w:rPr>
      </w:pPr>
    </w:p>
    <w:p w:rsidR="00CD21AB" w:rsidRPr="004F3F43" w:rsidRDefault="00CD21AB" w:rsidP="00CD21AB">
      <w:pPr>
        <w:tabs>
          <w:tab w:val="left" w:pos="5040"/>
        </w:tabs>
        <w:rPr>
          <w:rFonts w:ascii="Arial" w:eastAsia="Times New Roman" w:hAnsi="Arial" w:cs="Arial"/>
          <w:sz w:val="20"/>
          <w:szCs w:val="20"/>
        </w:rPr>
      </w:pPr>
      <w:r w:rsidRPr="004F3F43">
        <w:rPr>
          <w:rFonts w:ascii="Univers ATT" w:eastAsia="Times New Roman" w:hAnsi="Univers ATT" w:cs="Arial"/>
          <w:sz w:val="20"/>
          <w:szCs w:val="20"/>
        </w:rPr>
        <w:tab/>
      </w:r>
      <w:r w:rsidRPr="004F3F43">
        <w:rPr>
          <w:rFonts w:ascii="Arial" w:eastAsia="Times New Roman" w:hAnsi="Arial" w:cs="Arial"/>
          <w:sz w:val="20"/>
          <w:szCs w:val="20"/>
        </w:rPr>
        <w:t>__________________________</w:t>
      </w:r>
    </w:p>
    <w:p w:rsidR="00914394" w:rsidRDefault="00CD21AB" w:rsidP="00CD21AB">
      <w:pPr>
        <w:tabs>
          <w:tab w:val="left" w:pos="5040"/>
        </w:tabs>
      </w:pPr>
      <w:r w:rsidRPr="00CD21AB">
        <w:rPr>
          <w:rFonts w:ascii="Arial" w:eastAsia="Times New Roman" w:hAnsi="Arial" w:cs="Arial"/>
          <w:sz w:val="20"/>
          <w:szCs w:val="20"/>
        </w:rPr>
        <w:tab/>
        <w:t>Authorized Representative</w:t>
      </w:r>
    </w:p>
    <w:sectPr w:rsidR="00914394" w:rsidSect="003136F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0B4" w:rsidRDefault="005240B4" w:rsidP="00CD21AB">
      <w:r>
        <w:separator/>
      </w:r>
    </w:p>
  </w:endnote>
  <w:endnote w:type="continuationSeparator" w:id="0">
    <w:p w:rsidR="005240B4" w:rsidRDefault="005240B4" w:rsidP="00CD2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3A3" w:rsidRDefault="008543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908"/>
      <w:gridCol w:w="6030"/>
      <w:gridCol w:w="1530"/>
    </w:tblGrid>
    <w:tr w:rsidR="005240B4" w:rsidRPr="00CD21AB" w:rsidTr="00EF3439">
      <w:trPr>
        <w:trHeight w:val="332"/>
      </w:trPr>
      <w:tc>
        <w:tcPr>
          <w:tcW w:w="1908" w:type="dxa"/>
        </w:tcPr>
        <w:p w:rsidR="005240B4" w:rsidRPr="00CD21AB" w:rsidRDefault="008543A3" w:rsidP="00CD21AB">
          <w:pPr>
            <w:tabs>
              <w:tab w:val="center" w:pos="4680"/>
              <w:tab w:val="right" w:pos="9360"/>
            </w:tabs>
            <w:rPr>
              <w:rFonts w:ascii="Arial" w:hAnsi="Arial" w:cs="Arial"/>
              <w:sz w:val="18"/>
              <w:szCs w:val="18"/>
            </w:rPr>
          </w:pPr>
          <w:r>
            <w:rPr>
              <w:rFonts w:ascii="Arial" w:hAnsi="Arial" w:cs="Arial"/>
              <w:sz w:val="18"/>
              <w:szCs w:val="18"/>
            </w:rPr>
            <w:t>121945 (12-17</w:t>
          </w:r>
          <w:r w:rsidR="003430A9">
            <w:rPr>
              <w:rFonts w:ascii="Arial" w:hAnsi="Arial" w:cs="Arial"/>
              <w:sz w:val="18"/>
              <w:szCs w:val="18"/>
            </w:rPr>
            <w:t>)</w:t>
          </w:r>
        </w:p>
      </w:tc>
      <w:tc>
        <w:tcPr>
          <w:tcW w:w="6030" w:type="dxa"/>
        </w:tcPr>
        <w:p w:rsidR="005240B4" w:rsidRDefault="005240B4" w:rsidP="00CD21AB">
          <w:pPr>
            <w:overflowPunct w:val="0"/>
            <w:autoSpaceDE w:val="0"/>
            <w:autoSpaceDN w:val="0"/>
            <w:adjustRightInd w:val="0"/>
            <w:spacing w:line="220" w:lineRule="exact"/>
            <w:jc w:val="center"/>
            <w:textAlignment w:val="baseline"/>
            <w:rPr>
              <w:rFonts w:ascii="Arial" w:hAnsi="Arial" w:cs="Arial"/>
              <w:sz w:val="18"/>
              <w:szCs w:val="18"/>
            </w:rPr>
          </w:pPr>
          <w:r w:rsidRPr="00CD21AB">
            <w:rPr>
              <w:rFonts w:ascii="Arial" w:hAnsi="Arial" w:cs="Arial"/>
              <w:sz w:val="18"/>
              <w:szCs w:val="18"/>
            </w:rPr>
            <w:t>Contains copyrighted material of the</w:t>
          </w:r>
        </w:p>
        <w:p w:rsidR="005240B4" w:rsidRPr="00CD21AB" w:rsidRDefault="005240B4" w:rsidP="00CD21AB">
          <w:pPr>
            <w:overflowPunct w:val="0"/>
            <w:autoSpaceDE w:val="0"/>
            <w:autoSpaceDN w:val="0"/>
            <w:adjustRightInd w:val="0"/>
            <w:spacing w:line="220" w:lineRule="exact"/>
            <w:jc w:val="center"/>
            <w:textAlignment w:val="baseline"/>
            <w:rPr>
              <w:rFonts w:ascii="Arial" w:hAnsi="Arial" w:cs="Arial"/>
              <w:sz w:val="18"/>
              <w:szCs w:val="18"/>
            </w:rPr>
          </w:pPr>
          <w:r w:rsidRPr="00CD21AB">
            <w:rPr>
              <w:rFonts w:ascii="Arial" w:hAnsi="Arial" w:cs="Arial"/>
              <w:sz w:val="18"/>
              <w:szCs w:val="18"/>
            </w:rPr>
            <w:t xml:space="preserve"> American Association of Insurance Services.</w:t>
          </w:r>
        </w:p>
        <w:p w:rsidR="005240B4" w:rsidRPr="00CD21AB" w:rsidRDefault="005240B4" w:rsidP="003136FD">
          <w:pPr>
            <w:overflowPunct w:val="0"/>
            <w:autoSpaceDE w:val="0"/>
            <w:autoSpaceDN w:val="0"/>
            <w:adjustRightInd w:val="0"/>
            <w:spacing w:line="220" w:lineRule="exact"/>
            <w:jc w:val="center"/>
            <w:textAlignment w:val="baseline"/>
            <w:rPr>
              <w:rFonts w:ascii="Arial" w:hAnsi="Arial" w:cs="Arial"/>
              <w:sz w:val="18"/>
              <w:szCs w:val="18"/>
            </w:rPr>
          </w:pPr>
        </w:p>
      </w:tc>
      <w:tc>
        <w:tcPr>
          <w:tcW w:w="1530" w:type="dxa"/>
        </w:tcPr>
        <w:p w:rsidR="005240B4" w:rsidRPr="00CD21AB" w:rsidRDefault="005240B4" w:rsidP="00CD21AB">
          <w:pPr>
            <w:tabs>
              <w:tab w:val="center" w:pos="4680"/>
              <w:tab w:val="right" w:pos="9360"/>
            </w:tabs>
            <w:jc w:val="right"/>
            <w:rPr>
              <w:rFonts w:ascii="Arial" w:hAnsi="Arial" w:cs="Arial"/>
              <w:sz w:val="18"/>
              <w:szCs w:val="18"/>
            </w:rPr>
          </w:pPr>
          <w:r w:rsidRPr="00CD21AB">
            <w:rPr>
              <w:rFonts w:ascii="Arial" w:hAnsi="Arial" w:cs="Arial"/>
              <w:sz w:val="18"/>
              <w:szCs w:val="18"/>
            </w:rPr>
            <w:t xml:space="preserve">Page </w:t>
          </w:r>
          <w:r w:rsidRPr="00CD21AB">
            <w:rPr>
              <w:rFonts w:ascii="Arial" w:hAnsi="Arial" w:cs="Arial"/>
              <w:sz w:val="18"/>
              <w:szCs w:val="18"/>
            </w:rPr>
            <w:fldChar w:fldCharType="begin"/>
          </w:r>
          <w:r w:rsidRPr="00CD21AB">
            <w:rPr>
              <w:rFonts w:ascii="Arial" w:hAnsi="Arial" w:cs="Arial"/>
              <w:sz w:val="18"/>
              <w:szCs w:val="18"/>
            </w:rPr>
            <w:instrText xml:space="preserve"> PAGE </w:instrText>
          </w:r>
          <w:r w:rsidRPr="00CD21AB">
            <w:rPr>
              <w:rFonts w:ascii="Arial" w:hAnsi="Arial" w:cs="Arial"/>
              <w:sz w:val="18"/>
              <w:szCs w:val="18"/>
            </w:rPr>
            <w:fldChar w:fldCharType="separate"/>
          </w:r>
          <w:r w:rsidR="008543A3">
            <w:rPr>
              <w:rFonts w:ascii="Arial" w:hAnsi="Arial" w:cs="Arial"/>
              <w:noProof/>
              <w:sz w:val="18"/>
              <w:szCs w:val="18"/>
            </w:rPr>
            <w:t>1</w:t>
          </w:r>
          <w:r w:rsidRPr="00CD21AB">
            <w:rPr>
              <w:rFonts w:ascii="Arial" w:hAnsi="Arial" w:cs="Arial"/>
              <w:sz w:val="18"/>
              <w:szCs w:val="18"/>
            </w:rPr>
            <w:fldChar w:fldCharType="end"/>
          </w:r>
          <w:r w:rsidRPr="00CD21AB">
            <w:rPr>
              <w:rFonts w:ascii="Arial" w:hAnsi="Arial" w:cs="Arial"/>
              <w:sz w:val="18"/>
              <w:szCs w:val="18"/>
            </w:rPr>
            <w:t xml:space="preserve"> of </w:t>
          </w:r>
          <w:r w:rsidRPr="00CD21AB">
            <w:rPr>
              <w:rFonts w:ascii="Arial" w:hAnsi="Arial" w:cs="Arial"/>
              <w:sz w:val="18"/>
              <w:szCs w:val="18"/>
            </w:rPr>
            <w:fldChar w:fldCharType="begin"/>
          </w:r>
          <w:r w:rsidRPr="00CD21AB">
            <w:rPr>
              <w:rFonts w:ascii="Arial" w:hAnsi="Arial" w:cs="Arial"/>
              <w:sz w:val="18"/>
              <w:szCs w:val="18"/>
            </w:rPr>
            <w:instrText xml:space="preserve"> NUMPAGES </w:instrText>
          </w:r>
          <w:r w:rsidRPr="00CD21AB">
            <w:rPr>
              <w:rFonts w:ascii="Arial" w:hAnsi="Arial" w:cs="Arial"/>
              <w:sz w:val="18"/>
              <w:szCs w:val="18"/>
            </w:rPr>
            <w:fldChar w:fldCharType="separate"/>
          </w:r>
          <w:r w:rsidR="008543A3">
            <w:rPr>
              <w:rFonts w:ascii="Arial" w:hAnsi="Arial" w:cs="Arial"/>
              <w:noProof/>
              <w:sz w:val="18"/>
              <w:szCs w:val="18"/>
            </w:rPr>
            <w:t>3</w:t>
          </w:r>
          <w:r w:rsidRPr="00CD21AB">
            <w:rPr>
              <w:rFonts w:ascii="Arial" w:hAnsi="Arial" w:cs="Arial"/>
              <w:sz w:val="18"/>
              <w:szCs w:val="18"/>
            </w:rPr>
            <w:fldChar w:fldCharType="end"/>
          </w:r>
        </w:p>
        <w:p w:rsidR="005240B4" w:rsidRPr="00CD21AB" w:rsidRDefault="005240B4" w:rsidP="00CD21AB">
          <w:pPr>
            <w:tabs>
              <w:tab w:val="center" w:pos="4680"/>
              <w:tab w:val="right" w:pos="9360"/>
            </w:tabs>
            <w:rPr>
              <w:rFonts w:ascii="Arial" w:hAnsi="Arial" w:cs="Arial"/>
              <w:sz w:val="18"/>
              <w:szCs w:val="18"/>
            </w:rPr>
          </w:pPr>
        </w:p>
      </w:tc>
    </w:tr>
  </w:tbl>
  <w:p w:rsidR="005240B4" w:rsidRDefault="005240B4">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3A3" w:rsidRDefault="008543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0B4" w:rsidRDefault="005240B4" w:rsidP="00CD21AB">
      <w:r>
        <w:separator/>
      </w:r>
    </w:p>
  </w:footnote>
  <w:footnote w:type="continuationSeparator" w:id="0">
    <w:p w:rsidR="005240B4" w:rsidRDefault="005240B4" w:rsidP="00CD21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3A3" w:rsidRDefault="008543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3A3" w:rsidRDefault="008543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3A3" w:rsidRDefault="008543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41654F"/>
    <w:multiLevelType w:val="hybridMultilevel"/>
    <w:tmpl w:val="5A2A8B28"/>
    <w:lvl w:ilvl="0" w:tplc="03F050A0">
      <w:start w:val="1"/>
      <w:numFmt w:val="upperLetter"/>
      <w:lvlText w:val="%1."/>
      <w:lvlJc w:val="left"/>
      <w:pPr>
        <w:ind w:left="720" w:hanging="360"/>
      </w:pPr>
      <w:rPr>
        <w:rFonts w:hint="default"/>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2BF"/>
    <w:rsid w:val="00044E24"/>
    <w:rsid w:val="00055929"/>
    <w:rsid w:val="000661F4"/>
    <w:rsid w:val="00080B3A"/>
    <w:rsid w:val="00087BA4"/>
    <w:rsid w:val="00183269"/>
    <w:rsid w:val="001861E2"/>
    <w:rsid w:val="001F27E1"/>
    <w:rsid w:val="003136FD"/>
    <w:rsid w:val="003430A9"/>
    <w:rsid w:val="004265D5"/>
    <w:rsid w:val="004D0312"/>
    <w:rsid w:val="004F3F43"/>
    <w:rsid w:val="00515FB9"/>
    <w:rsid w:val="005240B4"/>
    <w:rsid w:val="00667D9F"/>
    <w:rsid w:val="006D6760"/>
    <w:rsid w:val="00753EC6"/>
    <w:rsid w:val="0076001F"/>
    <w:rsid w:val="007602BF"/>
    <w:rsid w:val="007F4648"/>
    <w:rsid w:val="008543A3"/>
    <w:rsid w:val="00855000"/>
    <w:rsid w:val="008B2C15"/>
    <w:rsid w:val="008C31DB"/>
    <w:rsid w:val="00914394"/>
    <w:rsid w:val="009351BB"/>
    <w:rsid w:val="00971C3C"/>
    <w:rsid w:val="0099161F"/>
    <w:rsid w:val="00994661"/>
    <w:rsid w:val="009A1600"/>
    <w:rsid w:val="009D2D02"/>
    <w:rsid w:val="00A229FC"/>
    <w:rsid w:val="00AC44DE"/>
    <w:rsid w:val="00AD4E97"/>
    <w:rsid w:val="00B4743F"/>
    <w:rsid w:val="00B51ACF"/>
    <w:rsid w:val="00B61F47"/>
    <w:rsid w:val="00B66D31"/>
    <w:rsid w:val="00B93922"/>
    <w:rsid w:val="00BF7B11"/>
    <w:rsid w:val="00C21AE5"/>
    <w:rsid w:val="00CB054A"/>
    <w:rsid w:val="00CD21AB"/>
    <w:rsid w:val="00D2504C"/>
    <w:rsid w:val="00D42A65"/>
    <w:rsid w:val="00D60146"/>
    <w:rsid w:val="00DB52D1"/>
    <w:rsid w:val="00DD6D83"/>
    <w:rsid w:val="00E22D19"/>
    <w:rsid w:val="00E46732"/>
    <w:rsid w:val="00E6699A"/>
    <w:rsid w:val="00EA6680"/>
    <w:rsid w:val="00EC089E"/>
    <w:rsid w:val="00EF3439"/>
    <w:rsid w:val="00F40AA8"/>
    <w:rsid w:val="00F4353E"/>
    <w:rsid w:val="00F47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2BF"/>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7602BF"/>
    <w:pPr>
      <w:autoSpaceDE w:val="0"/>
      <w:autoSpaceDN w:val="0"/>
    </w:pPr>
    <w:rPr>
      <w:rFonts w:ascii="Arial" w:hAnsi="Arial" w:cs="Arial"/>
      <w:color w:val="000000"/>
      <w:sz w:val="24"/>
      <w:szCs w:val="24"/>
    </w:rPr>
  </w:style>
  <w:style w:type="paragraph" w:styleId="Header">
    <w:name w:val="header"/>
    <w:basedOn w:val="Normal"/>
    <w:link w:val="HeaderChar"/>
    <w:uiPriority w:val="99"/>
    <w:unhideWhenUsed/>
    <w:rsid w:val="00CD21AB"/>
    <w:pPr>
      <w:tabs>
        <w:tab w:val="center" w:pos="4680"/>
        <w:tab w:val="right" w:pos="9360"/>
      </w:tabs>
    </w:pPr>
  </w:style>
  <w:style w:type="character" w:customStyle="1" w:styleId="HeaderChar">
    <w:name w:val="Header Char"/>
    <w:basedOn w:val="DefaultParagraphFont"/>
    <w:link w:val="Header"/>
    <w:uiPriority w:val="99"/>
    <w:rsid w:val="00CD21AB"/>
    <w:rPr>
      <w:rFonts w:ascii="Calibri" w:hAnsi="Calibri" w:cs="Times New Roman"/>
    </w:rPr>
  </w:style>
  <w:style w:type="paragraph" w:styleId="Footer">
    <w:name w:val="footer"/>
    <w:basedOn w:val="Normal"/>
    <w:link w:val="FooterChar"/>
    <w:uiPriority w:val="99"/>
    <w:unhideWhenUsed/>
    <w:rsid w:val="00CD21AB"/>
    <w:pPr>
      <w:tabs>
        <w:tab w:val="center" w:pos="4680"/>
        <w:tab w:val="right" w:pos="9360"/>
      </w:tabs>
    </w:pPr>
  </w:style>
  <w:style w:type="character" w:customStyle="1" w:styleId="FooterChar">
    <w:name w:val="Footer Char"/>
    <w:basedOn w:val="DefaultParagraphFont"/>
    <w:link w:val="Footer"/>
    <w:uiPriority w:val="99"/>
    <w:rsid w:val="00CD21AB"/>
    <w:rPr>
      <w:rFonts w:ascii="Calibri" w:hAnsi="Calibri" w:cs="Times New Roman"/>
    </w:rPr>
  </w:style>
  <w:style w:type="table" w:styleId="TableGrid">
    <w:name w:val="Table Grid"/>
    <w:basedOn w:val="TableNormal"/>
    <w:rsid w:val="00CD21A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9161F"/>
    <w:rPr>
      <w:sz w:val="16"/>
      <w:szCs w:val="16"/>
    </w:rPr>
  </w:style>
  <w:style w:type="paragraph" w:styleId="CommentText">
    <w:name w:val="annotation text"/>
    <w:basedOn w:val="Normal"/>
    <w:link w:val="CommentTextChar"/>
    <w:uiPriority w:val="99"/>
    <w:semiHidden/>
    <w:unhideWhenUsed/>
    <w:rsid w:val="0099161F"/>
    <w:rPr>
      <w:sz w:val="20"/>
      <w:szCs w:val="20"/>
    </w:rPr>
  </w:style>
  <w:style w:type="character" w:customStyle="1" w:styleId="CommentTextChar">
    <w:name w:val="Comment Text Char"/>
    <w:basedOn w:val="DefaultParagraphFont"/>
    <w:link w:val="CommentText"/>
    <w:uiPriority w:val="99"/>
    <w:semiHidden/>
    <w:rsid w:val="0099161F"/>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9161F"/>
    <w:rPr>
      <w:b/>
      <w:bCs/>
    </w:rPr>
  </w:style>
  <w:style w:type="character" w:customStyle="1" w:styleId="CommentSubjectChar">
    <w:name w:val="Comment Subject Char"/>
    <w:basedOn w:val="CommentTextChar"/>
    <w:link w:val="CommentSubject"/>
    <w:uiPriority w:val="99"/>
    <w:semiHidden/>
    <w:rsid w:val="0099161F"/>
    <w:rPr>
      <w:rFonts w:ascii="Calibri" w:hAnsi="Calibri" w:cs="Times New Roman"/>
      <w:b/>
      <w:bCs/>
      <w:sz w:val="20"/>
      <w:szCs w:val="20"/>
    </w:rPr>
  </w:style>
  <w:style w:type="paragraph" w:styleId="BalloonText">
    <w:name w:val="Balloon Text"/>
    <w:basedOn w:val="Normal"/>
    <w:link w:val="BalloonTextChar"/>
    <w:uiPriority w:val="99"/>
    <w:semiHidden/>
    <w:unhideWhenUsed/>
    <w:rsid w:val="0099161F"/>
    <w:rPr>
      <w:rFonts w:ascii="Tahoma" w:hAnsi="Tahoma" w:cs="Tahoma"/>
      <w:sz w:val="16"/>
      <w:szCs w:val="16"/>
    </w:rPr>
  </w:style>
  <w:style w:type="character" w:customStyle="1" w:styleId="BalloonTextChar">
    <w:name w:val="Balloon Text Char"/>
    <w:basedOn w:val="DefaultParagraphFont"/>
    <w:link w:val="BalloonText"/>
    <w:uiPriority w:val="99"/>
    <w:semiHidden/>
    <w:rsid w:val="0099161F"/>
    <w:rPr>
      <w:rFonts w:ascii="Tahoma" w:hAnsi="Tahoma" w:cs="Tahoma"/>
      <w:sz w:val="16"/>
      <w:szCs w:val="16"/>
    </w:rPr>
  </w:style>
  <w:style w:type="paragraph" w:styleId="ListParagraph">
    <w:name w:val="List Paragraph"/>
    <w:basedOn w:val="Normal"/>
    <w:uiPriority w:val="34"/>
    <w:qFormat/>
    <w:rsid w:val="004265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2BF"/>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7602BF"/>
    <w:pPr>
      <w:autoSpaceDE w:val="0"/>
      <w:autoSpaceDN w:val="0"/>
    </w:pPr>
    <w:rPr>
      <w:rFonts w:ascii="Arial" w:hAnsi="Arial" w:cs="Arial"/>
      <w:color w:val="000000"/>
      <w:sz w:val="24"/>
      <w:szCs w:val="24"/>
    </w:rPr>
  </w:style>
  <w:style w:type="paragraph" w:styleId="Header">
    <w:name w:val="header"/>
    <w:basedOn w:val="Normal"/>
    <w:link w:val="HeaderChar"/>
    <w:uiPriority w:val="99"/>
    <w:unhideWhenUsed/>
    <w:rsid w:val="00CD21AB"/>
    <w:pPr>
      <w:tabs>
        <w:tab w:val="center" w:pos="4680"/>
        <w:tab w:val="right" w:pos="9360"/>
      </w:tabs>
    </w:pPr>
  </w:style>
  <w:style w:type="character" w:customStyle="1" w:styleId="HeaderChar">
    <w:name w:val="Header Char"/>
    <w:basedOn w:val="DefaultParagraphFont"/>
    <w:link w:val="Header"/>
    <w:uiPriority w:val="99"/>
    <w:rsid w:val="00CD21AB"/>
    <w:rPr>
      <w:rFonts w:ascii="Calibri" w:hAnsi="Calibri" w:cs="Times New Roman"/>
    </w:rPr>
  </w:style>
  <w:style w:type="paragraph" w:styleId="Footer">
    <w:name w:val="footer"/>
    <w:basedOn w:val="Normal"/>
    <w:link w:val="FooterChar"/>
    <w:uiPriority w:val="99"/>
    <w:unhideWhenUsed/>
    <w:rsid w:val="00CD21AB"/>
    <w:pPr>
      <w:tabs>
        <w:tab w:val="center" w:pos="4680"/>
        <w:tab w:val="right" w:pos="9360"/>
      </w:tabs>
    </w:pPr>
  </w:style>
  <w:style w:type="character" w:customStyle="1" w:styleId="FooterChar">
    <w:name w:val="Footer Char"/>
    <w:basedOn w:val="DefaultParagraphFont"/>
    <w:link w:val="Footer"/>
    <w:uiPriority w:val="99"/>
    <w:rsid w:val="00CD21AB"/>
    <w:rPr>
      <w:rFonts w:ascii="Calibri" w:hAnsi="Calibri" w:cs="Times New Roman"/>
    </w:rPr>
  </w:style>
  <w:style w:type="table" w:styleId="TableGrid">
    <w:name w:val="Table Grid"/>
    <w:basedOn w:val="TableNormal"/>
    <w:rsid w:val="00CD21A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9161F"/>
    <w:rPr>
      <w:sz w:val="16"/>
      <w:szCs w:val="16"/>
    </w:rPr>
  </w:style>
  <w:style w:type="paragraph" w:styleId="CommentText">
    <w:name w:val="annotation text"/>
    <w:basedOn w:val="Normal"/>
    <w:link w:val="CommentTextChar"/>
    <w:uiPriority w:val="99"/>
    <w:semiHidden/>
    <w:unhideWhenUsed/>
    <w:rsid w:val="0099161F"/>
    <w:rPr>
      <w:sz w:val="20"/>
      <w:szCs w:val="20"/>
    </w:rPr>
  </w:style>
  <w:style w:type="character" w:customStyle="1" w:styleId="CommentTextChar">
    <w:name w:val="Comment Text Char"/>
    <w:basedOn w:val="DefaultParagraphFont"/>
    <w:link w:val="CommentText"/>
    <w:uiPriority w:val="99"/>
    <w:semiHidden/>
    <w:rsid w:val="0099161F"/>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9161F"/>
    <w:rPr>
      <w:b/>
      <w:bCs/>
    </w:rPr>
  </w:style>
  <w:style w:type="character" w:customStyle="1" w:styleId="CommentSubjectChar">
    <w:name w:val="Comment Subject Char"/>
    <w:basedOn w:val="CommentTextChar"/>
    <w:link w:val="CommentSubject"/>
    <w:uiPriority w:val="99"/>
    <w:semiHidden/>
    <w:rsid w:val="0099161F"/>
    <w:rPr>
      <w:rFonts w:ascii="Calibri" w:hAnsi="Calibri" w:cs="Times New Roman"/>
      <w:b/>
      <w:bCs/>
      <w:sz w:val="20"/>
      <w:szCs w:val="20"/>
    </w:rPr>
  </w:style>
  <w:style w:type="paragraph" w:styleId="BalloonText">
    <w:name w:val="Balloon Text"/>
    <w:basedOn w:val="Normal"/>
    <w:link w:val="BalloonTextChar"/>
    <w:uiPriority w:val="99"/>
    <w:semiHidden/>
    <w:unhideWhenUsed/>
    <w:rsid w:val="0099161F"/>
    <w:rPr>
      <w:rFonts w:ascii="Tahoma" w:hAnsi="Tahoma" w:cs="Tahoma"/>
      <w:sz w:val="16"/>
      <w:szCs w:val="16"/>
    </w:rPr>
  </w:style>
  <w:style w:type="character" w:customStyle="1" w:styleId="BalloonTextChar">
    <w:name w:val="Balloon Text Char"/>
    <w:basedOn w:val="DefaultParagraphFont"/>
    <w:link w:val="BalloonText"/>
    <w:uiPriority w:val="99"/>
    <w:semiHidden/>
    <w:rsid w:val="0099161F"/>
    <w:rPr>
      <w:rFonts w:ascii="Tahoma" w:hAnsi="Tahoma" w:cs="Tahoma"/>
      <w:sz w:val="16"/>
      <w:szCs w:val="16"/>
    </w:rPr>
  </w:style>
  <w:style w:type="paragraph" w:styleId="ListParagraph">
    <w:name w:val="List Paragraph"/>
    <w:basedOn w:val="Normal"/>
    <w:uiPriority w:val="34"/>
    <w:qFormat/>
    <w:rsid w:val="004265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534188">
      <w:bodyDiv w:val="1"/>
      <w:marLeft w:val="0"/>
      <w:marRight w:val="0"/>
      <w:marTop w:val="0"/>
      <w:marBottom w:val="0"/>
      <w:divBdr>
        <w:top w:val="none" w:sz="0" w:space="0" w:color="auto"/>
        <w:left w:val="none" w:sz="0" w:space="0" w:color="auto"/>
        <w:bottom w:val="none" w:sz="0" w:space="0" w:color="auto"/>
        <w:right w:val="none" w:sz="0" w:space="0" w:color="auto"/>
      </w:divBdr>
    </w:div>
    <w:div w:id="189465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837</Words>
  <Characters>4771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5597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Beaulieu, Lisa</dc:creator>
  <cp:lastModifiedBy>Ott, Kathleen W</cp:lastModifiedBy>
  <cp:revision>6</cp:revision>
  <dcterms:created xsi:type="dcterms:W3CDTF">2017-12-04T19:49:00Z</dcterms:created>
  <dcterms:modified xsi:type="dcterms:W3CDTF">2018-01-18T17:32:00Z</dcterms:modified>
</cp:coreProperties>
</file>