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697" w:right="860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703" w:right="860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100" w:right="453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Forms a part of Policy No.:</w:t>
      </w:r>
    </w:p>
    <w:p>
      <w:pPr>
        <w:pStyle w:val="BodyText"/>
        <w:spacing w:before="2"/>
        <w:rPr>
          <w:b/>
          <w:sz w:val="12"/>
        </w:rPr>
      </w:pPr>
    </w:p>
    <w:p>
      <w:pPr>
        <w:pStyle w:val="Title"/>
        <w:spacing w:before="92"/>
        <w:ind w:left="2670" w:right="2829"/>
      </w:pPr>
      <w:bookmarkStart w:name="CYBER INCIDENT EXCLUSION" w:id="1"/>
      <w:bookmarkEnd w:id="1"/>
      <w:r>
        <w:rPr>
          <w:b w:val="0"/>
        </w:rPr>
      </w:r>
      <w:r>
        <w:rPr/>
        <w:t>CYBER</w:t>
      </w:r>
      <w:r>
        <w:rPr>
          <w:spacing w:val="-14"/>
        </w:rPr>
        <w:t> </w:t>
      </w:r>
      <w:r>
        <w:rPr/>
        <w:t>INCIDENT</w:t>
      </w:r>
      <w:r>
        <w:rPr>
          <w:spacing w:val="-14"/>
        </w:rPr>
        <w:t> </w:t>
      </w:r>
      <w:r>
        <w:rPr>
          <w:spacing w:val="-2"/>
        </w:rPr>
        <w:t>EXCLUSION</w:t>
      </w:r>
    </w:p>
    <w:p>
      <w:pPr>
        <w:pStyle w:val="Title"/>
      </w:pPr>
      <w:bookmarkStart w:name="For Property Program Performance" w:id="2"/>
      <w:bookmarkEnd w:id="2"/>
      <w:r>
        <w:rPr>
          <w:b w:val="0"/>
        </w:rPr>
      </w:r>
      <w:r>
        <w:rPr/>
        <w:t>For</w:t>
      </w:r>
      <w:r>
        <w:rPr>
          <w:spacing w:val="-2"/>
        </w:rPr>
        <w:t> </w:t>
      </w:r>
      <w:r>
        <w:rPr/>
        <w:t>Property</w:t>
      </w:r>
      <w:r>
        <w:rPr>
          <w:spacing w:val="-8"/>
        </w:rPr>
        <w:t> </w:t>
      </w:r>
      <w:r>
        <w:rPr/>
        <w:t>Program</w:t>
      </w:r>
      <w:r>
        <w:rPr>
          <w:spacing w:val="-1"/>
        </w:rPr>
        <w:t> </w:t>
      </w:r>
      <w:r>
        <w:rPr>
          <w:spacing w:val="-2"/>
        </w:rPr>
        <w:t>Performance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line="477" w:lineRule="auto"/>
        <w:ind w:left="819" w:right="1552" w:hanging="600"/>
      </w:pPr>
      <w:r>
        <w:rPr/>
        <w:t>This</w:t>
      </w:r>
      <w:r>
        <w:rPr>
          <w:spacing w:val="-6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under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COMMERCIAL PROPERTY COVERAGE PART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96" w:after="0"/>
        <w:ind w:left="499" w:right="0" w:hanging="299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exclusion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added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b/>
          <w:sz w:val="20"/>
        </w:rPr>
        <w:t>B.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Exclusions:</w:t>
      </w:r>
    </w:p>
    <w:p>
      <w:pPr>
        <w:pStyle w:val="BodyText"/>
        <w:spacing w:line="230" w:lineRule="auto" w:before="82"/>
        <w:ind w:left="503" w:right="329"/>
      </w:pPr>
      <w:r>
        <w:rPr/>
        <w:t>We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for loss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damage</w:t>
      </w:r>
      <w:r>
        <w:rPr>
          <w:spacing w:val="-2"/>
        </w:rPr>
        <w:t> </w:t>
      </w:r>
      <w:r>
        <w:rPr/>
        <w:t>caused</w:t>
      </w:r>
      <w:r>
        <w:rPr>
          <w:spacing w:val="-2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or indirectly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following.</w:t>
      </w:r>
      <w:r>
        <w:rPr>
          <w:spacing w:val="-2"/>
        </w:rPr>
        <w:t> </w:t>
      </w:r>
      <w:r>
        <w:rPr/>
        <w:t>Such</w:t>
      </w:r>
      <w:r>
        <w:rPr>
          <w:spacing w:val="-2"/>
        </w:rPr>
        <w:t> </w:t>
      </w:r>
      <w:r>
        <w:rPr/>
        <w:t>loss</w:t>
      </w:r>
      <w:r>
        <w:rPr>
          <w:spacing w:val="-1"/>
        </w:rPr>
        <w:t> </w:t>
      </w:r>
      <w:r>
        <w:rPr/>
        <w:t>or damage is excluded regardless of any other cause or event that contributes concurrently or in any sequence to the loss.</w:t>
      </w:r>
    </w:p>
    <w:p>
      <w:pPr>
        <w:spacing w:before="64"/>
        <w:ind w:left="503" w:right="0" w:firstLine="0"/>
        <w:jc w:val="left"/>
        <w:rPr>
          <w:b/>
          <w:sz w:val="20"/>
        </w:rPr>
      </w:pPr>
      <w:bookmarkStart w:name="Cyber Incident" w:id="3"/>
      <w:bookmarkEnd w:id="3"/>
      <w:r>
        <w:rPr/>
      </w: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73" w:after="0"/>
        <w:ind w:left="798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80" w:after="0"/>
        <w:ind w:left="800" w:right="51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69" w:after="0"/>
        <w:ind w:left="800" w:right="828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attack 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2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72" w:after="0"/>
        <w:ind w:left="49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8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2" w:lineRule="auto" w:before="73"/>
        <w:ind w:left="800" w:right="354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5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6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before="68"/>
        <w:ind w:left="797"/>
      </w:pPr>
      <w:r>
        <w:rPr/>
        <w:t>The</w:t>
      </w:r>
      <w:r>
        <w:rPr>
          <w:spacing w:val="-6"/>
        </w:rPr>
        <w:t> </w:t>
      </w:r>
      <w:r>
        <w:rPr/>
        <w:t>exclusion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</w:t>
      </w:r>
      <w:r>
        <w:rPr>
          <w:spacing w:val="-2"/>
        </w:rPr>
        <w:t> </w:t>
      </w:r>
      <w:r>
        <w:rPr>
          <w:b/>
        </w:rPr>
        <w:t>A.</w:t>
      </w:r>
      <w:r>
        <w:rPr>
          <w:b/>
          <w:spacing w:val="-3"/>
        </w:rPr>
        <w:t> </w:t>
      </w:r>
      <w:r>
        <w:rPr/>
        <w:t>does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apply</w:t>
      </w:r>
      <w:r>
        <w:rPr>
          <w:spacing w:val="-9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extent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2" w:after="0"/>
        <w:ind w:left="109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0"/>
          <w:sz w:val="20"/>
        </w:rPr>
        <w:t> </w:t>
      </w:r>
      <w:r>
        <w:rPr>
          <w:sz w:val="20"/>
        </w:rPr>
        <w:t>Coverage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6"/>
          <w:sz w:val="20"/>
        </w:rPr>
        <w:t> </w:t>
      </w:r>
      <w:r>
        <w:rPr>
          <w:sz w:val="20"/>
        </w:rPr>
        <w:t>Media,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7"/>
          <w:sz w:val="20"/>
        </w:rPr>
        <w:t> </w:t>
      </w:r>
      <w:r>
        <w:rPr>
          <w:sz w:val="20"/>
        </w:rPr>
        <w:t>Data,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Programs</w:t>
      </w:r>
      <w:r>
        <w:rPr>
          <w:spacing w:val="-8"/>
          <w:sz w:val="20"/>
        </w:rPr>
        <w:t> </w:t>
      </w:r>
      <w:r>
        <w:rPr>
          <w:spacing w:val="-10"/>
          <w:sz w:val="20"/>
        </w:rPr>
        <w:t>;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0" w:after="0"/>
        <w:ind w:left="109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1"/>
          <w:sz w:val="20"/>
        </w:rPr>
        <w:t> </w:t>
      </w:r>
      <w:r>
        <w:rPr>
          <w:sz w:val="20"/>
        </w:rPr>
        <w:t>–</w:t>
      </w:r>
      <w:r>
        <w:rPr>
          <w:spacing w:val="-9"/>
          <w:sz w:val="20"/>
        </w:rPr>
        <w:t> </w:t>
      </w:r>
      <w:r>
        <w:rPr>
          <w:sz w:val="20"/>
        </w:rPr>
        <w:t>Interruption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0"/>
          <w:sz w:val="20"/>
        </w:rPr>
        <w:t> </w:t>
      </w:r>
      <w:r>
        <w:rPr>
          <w:sz w:val="20"/>
        </w:rPr>
        <w:t>Operations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8"/>
          <w:sz w:val="20"/>
        </w:rPr>
        <w:t> </w:t>
      </w:r>
      <w:r>
        <w:rPr>
          <w:sz w:val="20"/>
        </w:rPr>
        <w:t>Business</w:t>
      </w:r>
      <w:r>
        <w:rPr>
          <w:spacing w:val="-8"/>
          <w:sz w:val="20"/>
        </w:rPr>
        <w:t> </w:t>
      </w:r>
      <w:r>
        <w:rPr>
          <w:sz w:val="20"/>
        </w:rPr>
        <w:t>Income;</w:t>
      </w:r>
      <w:r>
        <w:rPr>
          <w:spacing w:val="-9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0" w:after="0"/>
        <w:ind w:left="109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8"/>
          <w:sz w:val="20"/>
        </w:rPr>
        <w:t> </w:t>
      </w:r>
      <w:r>
        <w:rPr>
          <w:sz w:val="20"/>
        </w:rPr>
        <w:t>Coverage</w:t>
      </w:r>
      <w:r>
        <w:rPr>
          <w:spacing w:val="-7"/>
          <w:sz w:val="20"/>
        </w:rPr>
        <w:t> </w:t>
      </w:r>
      <w:r>
        <w:rPr>
          <w:sz w:val="20"/>
        </w:rPr>
        <w:t>Extension</w:t>
      </w:r>
      <w:r>
        <w:rPr>
          <w:spacing w:val="-7"/>
          <w:sz w:val="20"/>
        </w:rPr>
        <w:t> </w:t>
      </w:r>
      <w:r>
        <w:rPr>
          <w:sz w:val="20"/>
        </w:rPr>
        <w:t>–</w:t>
      </w:r>
      <w:r>
        <w:rPr>
          <w:spacing w:val="-4"/>
          <w:sz w:val="20"/>
        </w:rPr>
        <w:t> </w:t>
      </w:r>
      <w:r>
        <w:rPr>
          <w:sz w:val="20"/>
        </w:rPr>
        <w:t>Virus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Hacking.</w:t>
      </w:r>
    </w:p>
    <w:p>
      <w:pPr>
        <w:pStyle w:val="ListParagraph"/>
        <w:numPr>
          <w:ilvl w:val="1"/>
          <w:numId w:val="1"/>
        </w:numPr>
        <w:tabs>
          <w:tab w:pos="797" w:val="left" w:leader="none"/>
        </w:tabs>
        <w:spacing w:line="240" w:lineRule="auto" w:before="63" w:after="0"/>
        <w:ind w:left="797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4"/>
        <w:ind w:left="797" w:right="329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808" w:val="left" w:leader="none"/>
        </w:tabs>
        <w:spacing w:line="240" w:lineRule="auto" w:before="66" w:after="0"/>
        <w:ind w:left="808" w:right="0" w:hanging="309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30" w:lineRule="auto" w:before="78"/>
        <w:ind w:left="501" w:right="425"/>
      </w:pPr>
      <w:r>
        <w:rPr/>
        <w:t>The following is added to Vandalism, if Vandalism coverage is not otherwise excluded under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Causes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Loss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Special</w:t>
      </w:r>
      <w:r>
        <w:rPr>
          <w:spacing w:val="-3"/>
        </w:rPr>
        <w:t> </w:t>
      </w:r>
      <w:r>
        <w:rPr/>
        <w:t>Form and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applicable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premises</w:t>
      </w:r>
      <w:r>
        <w:rPr>
          <w:spacing w:val="-3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the </w:t>
      </w:r>
      <w:r>
        <w:rPr>
          <w:spacing w:val="-2"/>
        </w:rPr>
        <w:t>Declarations:</w:t>
      </w:r>
    </w:p>
    <w:p>
      <w:pPr>
        <w:pStyle w:val="BodyText"/>
        <w:spacing w:before="64"/>
        <w:ind w:left="501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6"/>
        </w:rPr>
        <w:t> </w:t>
      </w:r>
      <w:r>
        <w:rPr/>
        <w:t>incident</w:t>
      </w:r>
      <w:r>
        <w:rPr>
          <w:spacing w:val="-8"/>
        </w:rPr>
        <w:t> </w:t>
      </w:r>
      <w:r>
        <w:rPr/>
        <w:t>as</w:t>
      </w:r>
      <w:r>
        <w:rPr>
          <w:spacing w:val="-3"/>
        </w:rPr>
        <w:t> </w:t>
      </w:r>
      <w:r>
        <w:rPr/>
        <w:t>described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ind w:left="535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10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4800552</wp:posOffset>
                </wp:positionH>
                <wp:positionV relativeFrom="paragraph">
                  <wp:posOffset>145770</wp:posOffset>
                </wp:positionV>
                <wp:extent cx="1764664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7646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4664" h="0">
                              <a:moveTo>
                                <a:pt x="0" y="0"/>
                              </a:moveTo>
                              <a:lnTo>
                                <a:pt x="1764348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7.996277pt;margin-top:11.477989pt;width:138.950pt;height:.1pt;mso-position-horizontal-relative:page;mso-position-vertical-relative:paragraph;z-index:-15728640;mso-wrap-distance-left:0;mso-wrap-distance-right:0" id="docshape1" coordorigin="7560,230" coordsize="2779,0" path="m7560,230l10338,230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8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  <w:rPr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4"/>
        <w:gridCol w:w="5594"/>
        <w:gridCol w:w="1341"/>
      </w:tblGrid>
      <w:tr>
        <w:trPr>
          <w:trHeight w:val="438" w:hRule="atLeast"/>
        </w:trPr>
        <w:tc>
          <w:tcPr>
            <w:tcW w:w="1694" w:type="dxa"/>
          </w:tcPr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128429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594" w:type="dxa"/>
          </w:tcPr>
          <w:p>
            <w:pPr>
              <w:pStyle w:val="TableParagraph"/>
              <w:spacing w:line="240" w:lineRule="auto" w:before="6"/>
              <w:ind w:right="249"/>
              <w:jc w:val="center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4"/>
                <w:sz w:val="18"/>
              </w:rPr>
              <w:t> Inc.,</w:t>
            </w:r>
          </w:p>
          <w:p>
            <w:pPr>
              <w:pStyle w:val="TableParagraph"/>
              <w:spacing w:line="192" w:lineRule="exact" w:before="14"/>
              <w:ind w:right="246"/>
              <w:jc w:val="center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its </w:t>
            </w:r>
            <w:r>
              <w:rPr>
                <w:spacing w:val="-2"/>
                <w:sz w:val="18"/>
              </w:rPr>
              <w:t>permission.</w:t>
            </w:r>
          </w:p>
        </w:tc>
        <w:tc>
          <w:tcPr>
            <w:tcW w:w="1341" w:type="dxa"/>
          </w:tcPr>
          <w:p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p>
      <w:pPr>
        <w:pStyle w:val="BodyText"/>
        <w:ind w:left="100"/>
      </w:pPr>
      <w:r>
        <w:rPr/>
        <w:t>[Granite</w:t>
      </w:r>
      <w:r>
        <w:rPr>
          <w:spacing w:val="-9"/>
        </w:rPr>
        <w:t> </w:t>
      </w:r>
      <w:r>
        <w:rPr/>
        <w:t>State</w:t>
      </w:r>
      <w:r>
        <w:rPr>
          <w:spacing w:val="-9"/>
        </w:rPr>
        <w:t> </w:t>
      </w:r>
      <w:r>
        <w:rPr/>
        <w:t>Insurance</w:t>
      </w:r>
      <w:r>
        <w:rPr>
          <w:spacing w:val="-9"/>
        </w:rPr>
        <w:t> </w:t>
      </w:r>
      <w:r>
        <w:rPr>
          <w:spacing w:val="-2"/>
        </w:rPr>
        <w:t>Company]</w:t>
      </w:r>
    </w:p>
    <w:sectPr>
      <w:type w:val="continuous"/>
      <w:pgSz w:w="12240" w:h="15840"/>
      <w:pgMar w:top="1360" w:bottom="280" w:left="170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0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1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87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7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62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05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037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2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703" w:right="859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6"/>
      <w:ind w:left="79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06" w:lineRule="exact"/>
      <w:ind w:left="25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2024-01-23T22:33:23Z</dcterms:created>
  <dcterms:modified xsi:type="dcterms:W3CDTF">2024-01-23T22:33:23Z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0x01010035119C26E1E4454A9A8CA3E28414D34D00F575A4CC4C9206419FB088D1404FD8E0</vt:lpwstr>
  </property>
  <property fmtid="{D5CDD505-2E9C-101B-9397-08002B2CF9AE}" pid="3" name="Created">
    <vt:filetime>2021-03-18T00:00:00Z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2024-01-23T00:00:00Z</vt:filetime>
  </property>
  <property fmtid="{D5CDD505-2E9C-101B-9397-08002B2CF9AE}" pid="6" name="Producer">
    <vt:lpwstr>Adobe PDF Library 15.0</vt:lpwstr>
  </property>
  <property fmtid="{D5CDD505-2E9C-101B-9397-08002B2CF9AE}" pid="7" name="SourceModified">
    <vt:lpwstr>D:20210318141229</vt:lpwstr>
  </property>
  <property fmtid="{D5CDD505-2E9C-101B-9397-08002B2CF9AE}" pid="8" name="display_urn:schemas-microsoft-com:office:office#Requestor">
    <vt:lpwstr>KATHLEEN W OTT</vt:lpwstr>
  </property>
  <property fmtid="{D5CDD505-2E9C-101B-9397-08002B2CF9AE}" pid="9" name="display_urn:schemas-microsoft-com:office:office#UploadedBy">
    <vt:lpwstr>KATHLEEN W OTT</vt:lpwstr>
  </property>
</Properties>
</file>