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08" w:lineRule="auto"/>
      </w:pPr>
      <w:r>
        <w:rPr/>
        <w:t>CYBER</w:t>
      </w:r>
      <w:r>
        <w:rPr>
          <w:spacing w:val="-13"/>
        </w:rPr>
        <w:t> </w:t>
      </w:r>
      <w:r>
        <w:rPr/>
        <w:t>INCIDENT</w:t>
      </w:r>
      <w:r>
        <w:rPr>
          <w:spacing w:val="-12"/>
        </w:rPr>
        <w:t> </w:t>
      </w:r>
      <w:r>
        <w:rPr/>
        <w:t>EXCLUSION</w:t>
      </w:r>
      <w:r>
        <w:rPr>
          <w:spacing w:val="-13"/>
        </w:rPr>
        <w:t> </w:t>
      </w:r>
      <w:r>
        <w:rPr/>
        <w:t>ENDORSEMENT ADVISORY NOTICE TO POLICYHOLDERS</w:t>
      </w:r>
    </w:p>
    <w:p>
      <w:pPr>
        <w:pStyle w:val="BodyText"/>
        <w:spacing w:before="3"/>
        <w:rPr>
          <w:b/>
          <w:sz w:val="39"/>
        </w:rPr>
      </w:pPr>
    </w:p>
    <w:p>
      <w:pPr>
        <w:spacing w:before="0"/>
        <w:ind w:left="717" w:right="695" w:firstLine="0"/>
        <w:jc w:val="center"/>
        <w:rPr>
          <w:rFonts w:ascii="Calibri"/>
          <w:b/>
          <w:sz w:val="22"/>
        </w:rPr>
      </w:pPr>
      <w:r>
        <w:rPr>
          <w:rFonts w:ascii="Calibri"/>
          <w:b/>
          <w:sz w:val="22"/>
        </w:rPr>
        <w:t>For</w:t>
      </w:r>
      <w:r>
        <w:rPr>
          <w:rFonts w:ascii="Calibri"/>
          <w:b/>
          <w:spacing w:val="-5"/>
          <w:sz w:val="22"/>
        </w:rPr>
        <w:t> </w:t>
      </w:r>
      <w:r>
        <w:rPr>
          <w:rFonts w:ascii="Calibri"/>
          <w:b/>
          <w:sz w:val="22"/>
        </w:rPr>
        <w:t>Property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z w:val="22"/>
        </w:rPr>
        <w:t>Program</w:t>
      </w:r>
      <w:r>
        <w:rPr>
          <w:rFonts w:ascii="Calibri"/>
          <w:b/>
          <w:spacing w:val="-6"/>
          <w:sz w:val="22"/>
        </w:rPr>
        <w:t> </w:t>
      </w:r>
      <w:r>
        <w:rPr>
          <w:rFonts w:ascii="Calibri"/>
          <w:b/>
          <w:spacing w:val="-2"/>
          <w:sz w:val="22"/>
        </w:rPr>
        <w:t>Performance</w:t>
      </w:r>
    </w:p>
    <w:p>
      <w:pPr>
        <w:pStyle w:val="BodyText"/>
        <w:spacing w:before="3"/>
        <w:rPr>
          <w:rFonts w:ascii="Calibri"/>
          <w:b/>
          <w:sz w:val="18"/>
        </w:rPr>
      </w:pPr>
    </w:p>
    <w:p>
      <w:pPr>
        <w:pStyle w:val="BodyText"/>
        <w:spacing w:before="1"/>
        <w:ind w:left="120" w:right="98"/>
        <w:jc w:val="both"/>
      </w:pPr>
      <w:r>
        <w:rPr/>
        <w:t>This</w:t>
      </w:r>
      <w:r>
        <w:rPr>
          <w:spacing w:val="-7"/>
        </w:rPr>
        <w:t> </w:t>
      </w:r>
      <w:r>
        <w:rPr/>
        <w:t>notice</w:t>
      </w:r>
      <w:r>
        <w:rPr>
          <w:spacing w:val="-9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9"/>
        </w:rPr>
        <w:t> </w:t>
      </w:r>
      <w:r>
        <w:rPr/>
        <w:t>form</w:t>
      </w:r>
      <w:r>
        <w:rPr>
          <w:spacing w:val="-4"/>
        </w:rPr>
        <w:t> </w:t>
      </w:r>
      <w:r>
        <w:rPr/>
        <w:t>part</w:t>
      </w:r>
      <w:r>
        <w:rPr>
          <w:spacing w:val="-9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8"/>
        </w:rPr>
        <w:t> </w:t>
      </w:r>
      <w:r>
        <w:rPr/>
        <w:t>policy.</w:t>
      </w:r>
      <w:r>
        <w:rPr>
          <w:spacing w:val="-6"/>
        </w:rPr>
        <w:t> </w:t>
      </w:r>
      <w:r>
        <w:rPr/>
        <w:t>No</w:t>
      </w:r>
      <w:r>
        <w:rPr>
          <w:spacing w:val="-9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provided</w:t>
      </w:r>
      <w:r>
        <w:rPr>
          <w:spacing w:val="-9"/>
        </w:rPr>
        <w:t> </w:t>
      </w:r>
      <w:r>
        <w:rPr/>
        <w:t>by</w:t>
      </w:r>
      <w:r>
        <w:rPr>
          <w:spacing w:val="-11"/>
        </w:rPr>
        <w:t> </w:t>
      </w:r>
      <w:r>
        <w:rPr/>
        <w:t>this</w:t>
      </w:r>
      <w:r>
        <w:rPr>
          <w:spacing w:val="-7"/>
        </w:rPr>
        <w:t> </w:t>
      </w:r>
      <w:r>
        <w:rPr/>
        <w:t>notice</w:t>
      </w:r>
      <w:r>
        <w:rPr>
          <w:spacing w:val="-9"/>
        </w:rPr>
        <w:t> </w:t>
      </w:r>
      <w:r>
        <w:rPr/>
        <w:t>nor</w:t>
      </w:r>
      <w:r>
        <w:rPr>
          <w:spacing w:val="-8"/>
        </w:rPr>
        <w:t> </w:t>
      </w:r>
      <w:r>
        <w:rPr/>
        <w:t>can</w:t>
      </w:r>
      <w:r>
        <w:rPr>
          <w:spacing w:val="-7"/>
        </w:rPr>
        <w:t> </w:t>
      </w:r>
      <w:r>
        <w:rPr/>
        <w:t>it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construed to</w:t>
      </w:r>
      <w:r>
        <w:rPr>
          <w:spacing w:val="-2"/>
        </w:rPr>
        <w:t> </w:t>
      </w:r>
      <w:r>
        <w:rPr/>
        <w:t>replace any</w:t>
      </w:r>
      <w:r>
        <w:rPr>
          <w:spacing w:val="-5"/>
        </w:rPr>
        <w:t> </w:t>
      </w:r>
      <w:r>
        <w:rPr/>
        <w:t>provision of your policy. You</w:t>
      </w:r>
      <w:r>
        <w:rPr>
          <w:spacing w:val="-2"/>
        </w:rPr>
        <w:t> </w:t>
      </w:r>
      <w:r>
        <w:rPr/>
        <w:t>should</w:t>
      </w:r>
      <w:r>
        <w:rPr>
          <w:spacing w:val="-2"/>
        </w:rPr>
        <w:t> </w:t>
      </w:r>
      <w:r>
        <w:rPr/>
        <w:t>read your</w:t>
      </w:r>
      <w:r>
        <w:rPr>
          <w:spacing w:val="-1"/>
        </w:rPr>
        <w:t> </w:t>
      </w:r>
      <w:r>
        <w:rPr/>
        <w:t>policy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review your</w:t>
      </w:r>
      <w:r>
        <w:rPr>
          <w:spacing w:val="-1"/>
        </w:rPr>
        <w:t> </w:t>
      </w:r>
      <w:r>
        <w:rPr/>
        <w:t>declarations page for complete</w:t>
      </w:r>
      <w:r>
        <w:rPr>
          <w:spacing w:val="-6"/>
        </w:rPr>
        <w:t> </w:t>
      </w:r>
      <w:r>
        <w:rPr/>
        <w:t>information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coverages</w:t>
      </w:r>
      <w:r>
        <w:rPr>
          <w:spacing w:val="-5"/>
        </w:rPr>
        <w:t> </w:t>
      </w:r>
      <w:r>
        <w:rPr/>
        <w:t>you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provided.</w:t>
      </w:r>
      <w:r>
        <w:rPr>
          <w:spacing w:val="-8"/>
        </w:rPr>
        <w:t> </w:t>
      </w:r>
      <w:r>
        <w:rPr/>
        <w:t>If</w:t>
      </w:r>
      <w:r>
        <w:rPr>
          <w:spacing w:val="-6"/>
        </w:rPr>
        <w:t> </w:t>
      </w:r>
      <w:r>
        <w:rPr/>
        <w:t>there</w:t>
      </w:r>
      <w:r>
        <w:rPr>
          <w:spacing w:val="-8"/>
        </w:rPr>
        <w:t> </w:t>
      </w:r>
      <w:r>
        <w:rPr/>
        <w:t>is</w:t>
      </w:r>
      <w:r>
        <w:rPr>
          <w:spacing w:val="-6"/>
        </w:rPr>
        <w:t> </w:t>
      </w:r>
      <w:r>
        <w:rPr/>
        <w:t>any</w:t>
      </w:r>
      <w:r>
        <w:rPr>
          <w:spacing w:val="-11"/>
        </w:rPr>
        <w:t> </w:t>
      </w:r>
      <w:r>
        <w:rPr/>
        <w:t>conflict</w:t>
      </w:r>
      <w:r>
        <w:rPr>
          <w:spacing w:val="-8"/>
        </w:rPr>
        <w:t> </w:t>
      </w:r>
      <w:r>
        <w:rPr/>
        <w:t>between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policy</w:t>
      </w:r>
      <w:r>
        <w:rPr>
          <w:spacing w:val="-11"/>
        </w:rPr>
        <w:t> </w:t>
      </w:r>
      <w:r>
        <w:rPr/>
        <w:t>and</w:t>
      </w:r>
      <w:r>
        <w:rPr>
          <w:spacing w:val="-8"/>
        </w:rPr>
        <w:t> </w:t>
      </w:r>
      <w:r>
        <w:rPr/>
        <w:t>this notice, the provisions of the policy shall prevail.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ind w:left="120"/>
        <w:jc w:val="both"/>
      </w:pPr>
      <w:r>
        <w:rPr/>
        <w:t>Carefully</w:t>
      </w:r>
      <w:r>
        <w:rPr>
          <w:spacing w:val="-11"/>
        </w:rPr>
        <w:t> </w:t>
      </w:r>
      <w:r>
        <w:rPr/>
        <w:t>read</w:t>
      </w:r>
      <w:r>
        <w:rPr>
          <w:spacing w:val="-5"/>
        </w:rPr>
        <w:t> </w:t>
      </w:r>
      <w:r>
        <w:rPr/>
        <w:t>your</w:t>
      </w:r>
      <w:r>
        <w:rPr>
          <w:spacing w:val="-6"/>
        </w:rPr>
        <w:t> </w:t>
      </w:r>
      <w:r>
        <w:rPr/>
        <w:t>policy,</w:t>
      </w:r>
      <w:r>
        <w:rPr>
          <w:spacing w:val="-7"/>
        </w:rPr>
        <w:t> </w:t>
      </w:r>
      <w:r>
        <w:rPr/>
        <w:t>including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endorsements</w:t>
      </w:r>
      <w:r>
        <w:rPr>
          <w:spacing w:val="-7"/>
        </w:rPr>
        <w:t> </w:t>
      </w:r>
      <w:r>
        <w:rPr/>
        <w:t>attached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/>
        <w:t>your</w:t>
      </w:r>
      <w:r>
        <w:rPr>
          <w:spacing w:val="-8"/>
        </w:rPr>
        <w:t> </w:t>
      </w:r>
      <w:r>
        <w:rPr>
          <w:spacing w:val="-2"/>
        </w:rPr>
        <w:t>policy.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spacing w:before="1"/>
        <w:ind w:left="120" w:right="99"/>
        <w:jc w:val="both"/>
      </w:pPr>
      <w:r>
        <w:rPr/>
        <w:t>This</w:t>
      </w:r>
      <w:r>
        <w:rPr>
          <w:spacing w:val="-5"/>
        </w:rPr>
        <w:t> </w:t>
      </w:r>
      <w:r>
        <w:rPr/>
        <w:t>Notice</w:t>
      </w:r>
      <w:r>
        <w:rPr>
          <w:spacing w:val="-4"/>
        </w:rPr>
        <w:t> </w:t>
      </w:r>
      <w:r>
        <w:rPr/>
        <w:t>provides</w:t>
      </w:r>
      <w:r>
        <w:rPr>
          <w:spacing w:val="-5"/>
        </w:rPr>
        <w:t> </w:t>
      </w:r>
      <w:r>
        <w:rPr/>
        <w:t>information</w:t>
      </w:r>
      <w:r>
        <w:rPr>
          <w:spacing w:val="-7"/>
        </w:rPr>
        <w:t> </w:t>
      </w:r>
      <w:r>
        <w:rPr/>
        <w:t>concerning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7"/>
        </w:rPr>
        <w:t> </w:t>
      </w:r>
      <w:r>
        <w:rPr/>
        <w:t>new</w:t>
      </w:r>
      <w:r>
        <w:rPr>
          <w:spacing w:val="-6"/>
        </w:rPr>
        <w:t> </w:t>
      </w:r>
      <w:r>
        <w:rPr/>
        <w:t>endorsement</w:t>
      </w:r>
      <w:r>
        <w:rPr>
          <w:spacing w:val="-6"/>
        </w:rPr>
        <w:t> </w:t>
      </w:r>
      <w:r>
        <w:rPr/>
        <w:t>which</w:t>
      </w:r>
      <w:r>
        <w:rPr>
          <w:spacing w:val="-4"/>
        </w:rPr>
        <w:t> </w:t>
      </w:r>
      <w:r>
        <w:rPr/>
        <w:t>applies</w:t>
      </w:r>
      <w:r>
        <w:rPr>
          <w:spacing w:val="-5"/>
        </w:rPr>
        <w:t> </w:t>
      </w:r>
      <w:r>
        <w:rPr/>
        <w:t>to your</w:t>
      </w:r>
      <w:r>
        <w:rPr>
          <w:spacing w:val="-5"/>
        </w:rPr>
        <w:t> </w:t>
      </w:r>
      <w:r>
        <w:rPr/>
        <w:t>renewal policy being issued by us:</w:t>
      </w:r>
    </w:p>
    <w:p>
      <w:pPr>
        <w:spacing w:before="197"/>
        <w:ind w:left="120" w:right="0" w:firstLine="0"/>
        <w:jc w:val="both"/>
        <w:rPr>
          <w:b/>
          <w:sz w:val="20"/>
        </w:rPr>
      </w:pPr>
      <w:r>
        <w:rPr>
          <w:b/>
          <w:sz w:val="20"/>
        </w:rPr>
        <w:t>Cyber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Incident</w:t>
      </w:r>
      <w:r>
        <w:rPr>
          <w:b/>
          <w:spacing w:val="-8"/>
          <w:sz w:val="20"/>
        </w:rPr>
        <w:t> </w:t>
      </w:r>
      <w:r>
        <w:rPr>
          <w:b/>
          <w:spacing w:val="-2"/>
          <w:sz w:val="20"/>
        </w:rPr>
        <w:t>Exclusion</w:t>
      </w:r>
    </w:p>
    <w:p>
      <w:pPr>
        <w:pStyle w:val="BodyText"/>
        <w:spacing w:before="7"/>
        <w:rPr>
          <w:b/>
          <w:sz w:val="17"/>
        </w:rPr>
      </w:pPr>
    </w:p>
    <w:p>
      <w:pPr>
        <w:pStyle w:val="BodyText"/>
        <w:ind w:left="120" w:right="99"/>
        <w:jc w:val="both"/>
      </w:pPr>
      <w:r>
        <w:rPr/>
        <w:t>When this endorsement is attached to your policy, it generally excludes direct physical loss of or damage to Covered Property resulting from a cyber incident; however, if a cyber incident as described in this exclusion</w:t>
      </w:r>
      <w:r>
        <w:rPr>
          <w:spacing w:val="-8"/>
        </w:rPr>
        <w:t> </w:t>
      </w:r>
      <w:r>
        <w:rPr/>
        <w:t>results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fire</w:t>
      </w:r>
      <w:r>
        <w:rPr>
          <w:spacing w:val="-8"/>
        </w:rPr>
        <w:t> </w:t>
      </w:r>
      <w:r>
        <w:rPr/>
        <w:t>or</w:t>
      </w:r>
      <w:r>
        <w:rPr>
          <w:spacing w:val="-9"/>
        </w:rPr>
        <w:t> </w:t>
      </w:r>
      <w:r>
        <w:rPr/>
        <w:t>explosion,</w:t>
      </w:r>
      <w:r>
        <w:rPr>
          <w:spacing w:val="-8"/>
        </w:rPr>
        <w:t> </w:t>
      </w:r>
      <w:r>
        <w:rPr/>
        <w:t>we</w:t>
      </w:r>
      <w:r>
        <w:rPr>
          <w:spacing w:val="-8"/>
        </w:rPr>
        <w:t> </w:t>
      </w:r>
      <w:r>
        <w:rPr/>
        <w:t>will</w:t>
      </w:r>
      <w:r>
        <w:rPr>
          <w:spacing w:val="-9"/>
        </w:rPr>
        <w:t> </w:t>
      </w:r>
      <w:r>
        <w:rPr/>
        <w:t>pay</w:t>
      </w:r>
      <w:r>
        <w:rPr>
          <w:spacing w:val="-14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loss</w:t>
      </w:r>
      <w:r>
        <w:rPr>
          <w:spacing w:val="-9"/>
        </w:rPr>
        <w:t> </w:t>
      </w:r>
      <w:r>
        <w:rPr/>
        <w:t>or</w:t>
      </w:r>
      <w:r>
        <w:rPr>
          <w:spacing w:val="-7"/>
        </w:rPr>
        <w:t> </w:t>
      </w:r>
      <w:r>
        <w:rPr/>
        <w:t>damage</w:t>
      </w:r>
      <w:r>
        <w:rPr>
          <w:spacing w:val="-10"/>
        </w:rPr>
        <w:t> </w:t>
      </w:r>
      <w:r>
        <w:rPr/>
        <w:t>to</w:t>
      </w:r>
      <w:r>
        <w:rPr>
          <w:spacing w:val="-8"/>
        </w:rPr>
        <w:t> </w:t>
      </w:r>
      <w:r>
        <w:rPr/>
        <w:t>Covered</w:t>
      </w:r>
      <w:r>
        <w:rPr>
          <w:spacing w:val="-8"/>
        </w:rPr>
        <w:t> </w:t>
      </w:r>
      <w:r>
        <w:rPr/>
        <w:t>Property</w:t>
      </w:r>
      <w:r>
        <w:rPr>
          <w:spacing w:val="-14"/>
        </w:rPr>
        <w:t> </w:t>
      </w:r>
      <w:r>
        <w:rPr/>
        <w:t>caused</w:t>
      </w:r>
      <w:r>
        <w:rPr>
          <w:spacing w:val="-8"/>
        </w:rPr>
        <w:t> </w:t>
      </w:r>
      <w:r>
        <w:rPr/>
        <w:t>by</w:t>
      </w:r>
      <w:r>
        <w:rPr>
          <w:spacing w:val="-14"/>
        </w:rPr>
        <w:t> </w:t>
      </w:r>
      <w:r>
        <w:rPr/>
        <w:t>that fire or explosion subject to the applicable limits of insurance.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120"/>
        <w:jc w:val="both"/>
      </w:pPr>
      <w:r>
        <w:rPr/>
        <w:t>This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does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6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4"/>
        </w:rPr>
        <w:t>the:</w:t>
      </w: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839" w:val="left" w:leader="none"/>
        </w:tabs>
        <w:spacing w:line="240" w:lineRule="auto" w:before="0" w:after="0"/>
        <w:ind w:left="839" w:right="0" w:hanging="360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0"/>
          <w:sz w:val="20"/>
        </w:rPr>
        <w:t> </w:t>
      </w:r>
      <w:r>
        <w:rPr>
          <w:sz w:val="20"/>
        </w:rPr>
        <w:t>Coverage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Media,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7"/>
          <w:sz w:val="20"/>
        </w:rPr>
        <w:t> </w:t>
      </w:r>
      <w:r>
        <w:rPr>
          <w:sz w:val="20"/>
        </w:rPr>
        <w:t>Data,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Programs</w:t>
      </w:r>
      <w:r>
        <w:rPr>
          <w:spacing w:val="-8"/>
          <w:sz w:val="20"/>
        </w:rPr>
        <w:t> </w:t>
      </w:r>
      <w:r>
        <w:rPr>
          <w:spacing w:val="-10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</w:tabs>
        <w:spacing w:line="240" w:lineRule="auto" w:before="196" w:after="0"/>
        <w:ind w:left="839" w:right="0" w:hanging="360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9"/>
          <w:sz w:val="20"/>
        </w:rPr>
        <w:t> </w:t>
      </w:r>
      <w:r>
        <w:rPr>
          <w:sz w:val="20"/>
        </w:rPr>
        <w:t>Coverage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8"/>
          <w:sz w:val="20"/>
        </w:rPr>
        <w:t> </w:t>
      </w:r>
      <w:r>
        <w:rPr>
          <w:sz w:val="20"/>
        </w:rPr>
        <w:t>Interruption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Operations</w:t>
      </w:r>
      <w:r>
        <w:rPr>
          <w:spacing w:val="-5"/>
          <w:sz w:val="20"/>
        </w:rPr>
        <w:t> </w:t>
      </w:r>
      <w:r>
        <w:rPr>
          <w:sz w:val="20"/>
        </w:rPr>
        <w:t>–</w:t>
      </w:r>
      <w:r>
        <w:rPr>
          <w:spacing w:val="-8"/>
          <w:sz w:val="20"/>
        </w:rPr>
        <w:t> </w:t>
      </w:r>
      <w:r>
        <w:rPr>
          <w:sz w:val="20"/>
        </w:rPr>
        <w:t>Business</w:t>
      </w:r>
      <w:r>
        <w:rPr>
          <w:spacing w:val="-6"/>
          <w:sz w:val="20"/>
        </w:rPr>
        <w:t> </w:t>
      </w:r>
      <w:r>
        <w:rPr>
          <w:sz w:val="20"/>
        </w:rPr>
        <w:t>Income;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</w:tabs>
        <w:spacing w:line="240" w:lineRule="auto" w:before="199" w:after="0"/>
        <w:ind w:left="839" w:right="0" w:hanging="360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8"/>
          <w:sz w:val="20"/>
        </w:rPr>
        <w:t> </w:t>
      </w:r>
      <w:r>
        <w:rPr>
          <w:sz w:val="20"/>
        </w:rPr>
        <w:t>Coverage</w:t>
      </w:r>
      <w:r>
        <w:rPr>
          <w:spacing w:val="-7"/>
          <w:sz w:val="20"/>
        </w:rPr>
        <w:t> </w:t>
      </w:r>
      <w:r>
        <w:rPr>
          <w:sz w:val="20"/>
        </w:rPr>
        <w:t>Extension</w:t>
      </w:r>
      <w:r>
        <w:rPr>
          <w:spacing w:val="-7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r>
        <w:rPr>
          <w:sz w:val="20"/>
        </w:rPr>
        <w:t>Virus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Hacking.</w:t>
      </w:r>
    </w:p>
    <w:p>
      <w:pPr>
        <w:pStyle w:val="BodyText"/>
        <w:spacing w:before="198"/>
        <w:ind w:left="119" w:right="98"/>
        <w:jc w:val="both"/>
      </w:pPr>
      <w:r>
        <w:rPr/>
        <w:t>This exclusion also does not apply to the Electronic Commerce (E-Commerce) endorsement if such endorsement is attached to your policy.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5683"/>
        <w:gridCol w:w="1956"/>
      </w:tblGrid>
      <w:tr>
        <w:trPr>
          <w:trHeight w:val="647" w:hRule="atLeast"/>
        </w:trPr>
        <w:tc>
          <w:tcPr>
            <w:tcW w:w="1711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128458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(4-</w:t>
            </w:r>
            <w:r>
              <w:rPr>
                <w:spacing w:val="-5"/>
                <w:sz w:val="18"/>
              </w:rPr>
              <w:t>21</w:t>
            </w:r>
          </w:p>
        </w:tc>
        <w:tc>
          <w:tcPr>
            <w:tcW w:w="5683" w:type="dxa"/>
          </w:tcPr>
          <w:p>
            <w:pPr>
              <w:pStyle w:val="TableParagraph"/>
              <w:spacing w:line="256" w:lineRule="auto" w:before="8"/>
              <w:ind w:left="2078" w:right="33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956" w:type="dxa"/>
          </w:tcPr>
          <w:p>
            <w:pPr>
              <w:pStyle w:val="TableParagraph"/>
              <w:ind w:left="924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2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39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8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5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3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717" w:right="699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39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Beaulieu, Lisa</dc:creator>
  <dc:description/>
  <dcterms:created xsi:type="dcterms:W3CDTF">2024-01-23T22:34:43Z</dcterms:created>
  <dcterms:modified xsi:type="dcterms:W3CDTF">2024-01-23T22:34:43Z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2021-03-31T00:00:00Z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D:20210331140125</vt:lpwstr>
  </property>
</Properties>
</file>