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Heading1"/>
        <w:spacing w:before="79"/>
      </w:pPr>
      <w:r>
        <w:rPr>
          <w:spacing w:val="-2"/>
        </w:rPr>
        <w:t>ENDORSEMENT</w:t>
      </w:r>
    </w:p>
    <w:p>
      <w:pPr>
        <w:pStyle w:val="BodyText"/>
        <w:spacing w:before="10"/>
        <w:rPr>
          <w:b/>
          <w:sz w:val="19"/>
        </w:rPr>
      </w:pPr>
    </w:p>
    <w:p>
      <w:pPr>
        <w:spacing w:before="0"/>
        <w:ind w:left="1081" w:right="1161" w:firstLine="0"/>
        <w:jc w:val="center"/>
        <w:rPr>
          <w:b/>
          <w:sz w:val="20"/>
        </w:rPr>
      </w:pPr>
      <w:r>
        <w:rPr>
          <w:b/>
          <w:sz w:val="20"/>
        </w:rPr>
        <w:t>THIS</w:t>
      </w:r>
      <w:r>
        <w:rPr>
          <w:b/>
          <w:spacing w:val="-6"/>
          <w:sz w:val="20"/>
        </w:rPr>
        <w:t> </w:t>
      </w:r>
      <w:r>
        <w:rPr>
          <w:b/>
          <w:sz w:val="20"/>
        </w:rPr>
        <w:t>ENDORSEMENT</w:t>
      </w:r>
      <w:r>
        <w:rPr>
          <w:b/>
          <w:spacing w:val="-5"/>
          <w:sz w:val="20"/>
        </w:rPr>
        <w:t> </w:t>
      </w:r>
      <w:r>
        <w:rPr>
          <w:b/>
          <w:sz w:val="20"/>
        </w:rPr>
        <w:t>CHANGES</w:t>
      </w:r>
      <w:r>
        <w:rPr>
          <w:b/>
          <w:spacing w:val="-6"/>
          <w:sz w:val="20"/>
        </w:rPr>
        <w:t> </w:t>
      </w:r>
      <w:r>
        <w:rPr>
          <w:b/>
          <w:sz w:val="20"/>
        </w:rPr>
        <w:t>THE</w:t>
      </w:r>
      <w:r>
        <w:rPr>
          <w:b/>
          <w:spacing w:val="-6"/>
          <w:sz w:val="20"/>
        </w:rPr>
        <w:t> </w:t>
      </w:r>
      <w:r>
        <w:rPr>
          <w:b/>
          <w:sz w:val="20"/>
        </w:rPr>
        <w:t>POLICY.</w:t>
      </w:r>
      <w:r>
        <w:rPr>
          <w:b/>
          <w:spacing w:val="-8"/>
          <w:sz w:val="20"/>
        </w:rPr>
        <w:t> </w:t>
      </w:r>
      <w:r>
        <w:rPr>
          <w:b/>
          <w:sz w:val="20"/>
        </w:rPr>
        <w:t>PLEASE</w:t>
      </w:r>
      <w:r>
        <w:rPr>
          <w:b/>
          <w:spacing w:val="-8"/>
          <w:sz w:val="20"/>
        </w:rPr>
        <w:t> </w:t>
      </w:r>
      <w:r>
        <w:rPr>
          <w:b/>
          <w:sz w:val="20"/>
        </w:rPr>
        <w:t>READ</w:t>
      </w:r>
      <w:r>
        <w:rPr>
          <w:b/>
          <w:spacing w:val="-5"/>
          <w:sz w:val="20"/>
        </w:rPr>
        <w:t> </w:t>
      </w:r>
      <w:r>
        <w:rPr>
          <w:b/>
          <w:sz w:val="20"/>
        </w:rPr>
        <w:t>IT</w:t>
      </w:r>
      <w:r>
        <w:rPr>
          <w:b/>
          <w:spacing w:val="-7"/>
          <w:sz w:val="20"/>
        </w:rPr>
        <w:t> </w:t>
      </w:r>
      <w:r>
        <w:rPr>
          <w:b/>
          <w:spacing w:val="-2"/>
          <w:sz w:val="20"/>
        </w:rPr>
        <w:t>CAREFULLY.</w:t>
      </w:r>
    </w:p>
    <w:p>
      <w:pPr>
        <w:pStyle w:val="BodyText"/>
        <w:rPr>
          <w:b/>
          <w:sz w:val="24"/>
        </w:rPr>
      </w:pPr>
    </w:p>
    <w:p>
      <w:pPr>
        <w:pStyle w:val="BodyText"/>
        <w:spacing w:before="1"/>
        <w:ind w:left="120" w:right="5521"/>
      </w:pPr>
      <w:r>
        <w:rPr/>
        <w:t>This</w:t>
      </w:r>
      <w:r>
        <w:rPr>
          <w:spacing w:val="-11"/>
        </w:rPr>
        <w:t> </w:t>
      </w:r>
      <w:r>
        <w:rPr/>
        <w:t>endorsement,</w:t>
      </w:r>
      <w:r>
        <w:rPr>
          <w:spacing w:val="-10"/>
        </w:rPr>
        <w:t> </w:t>
      </w:r>
      <w:r>
        <w:rPr/>
        <w:t>effective</w:t>
      </w:r>
      <w:r>
        <w:rPr>
          <w:spacing w:val="-12"/>
        </w:rPr>
        <w:t> </w:t>
      </w:r>
      <w:r>
        <w:rPr/>
        <w:t>12:01</w:t>
      </w:r>
      <w:r>
        <w:rPr>
          <w:spacing w:val="-10"/>
        </w:rPr>
        <w:t> </w:t>
      </w:r>
      <w:r>
        <w:rPr/>
        <w:t>A.M., Forms a part of Policy No.:</w:t>
      </w:r>
    </w:p>
    <w:p>
      <w:pPr>
        <w:pStyle w:val="BodyText"/>
        <w:rPr>
          <w:sz w:val="22"/>
        </w:rPr>
      </w:pPr>
    </w:p>
    <w:p>
      <w:pPr>
        <w:pStyle w:val="BodyText"/>
        <w:spacing w:before="2"/>
        <w:rPr>
          <w:sz w:val="18"/>
        </w:rPr>
      </w:pPr>
    </w:p>
    <w:p>
      <w:pPr>
        <w:pStyle w:val="Title"/>
      </w:pPr>
      <w:r>
        <w:rPr/>
        <w:t>TEE</w:t>
      </w:r>
      <w:r>
        <w:rPr>
          <w:spacing w:val="-3"/>
        </w:rPr>
        <w:t> </w:t>
      </w:r>
      <w:r>
        <w:rPr/>
        <w:t>TO</w:t>
      </w:r>
      <w:r>
        <w:rPr>
          <w:spacing w:val="1"/>
        </w:rPr>
        <w:t> </w:t>
      </w:r>
      <w:r>
        <w:rPr/>
        <w:t>GREEN</w:t>
      </w:r>
      <w:r>
        <w:rPr>
          <w:spacing w:val="-1"/>
        </w:rPr>
        <w:t> </w:t>
      </w:r>
      <w:r>
        <w:rPr>
          <w:spacing w:val="-2"/>
        </w:rPr>
        <w:t>COVERAGE</w:t>
      </w:r>
    </w:p>
    <w:p>
      <w:pPr>
        <w:pStyle w:val="BodyText"/>
        <w:spacing w:line="480" w:lineRule="auto" w:before="227"/>
        <w:ind w:left="839" w:right="2699" w:hanging="720"/>
      </w:pPr>
      <w:r>
        <w:rPr/>
        <w:t>This endorsement modifies insurance provided under the following: BUILDING</w:t>
      </w:r>
      <w:r>
        <w:rPr>
          <w:spacing w:val="-8"/>
        </w:rPr>
        <w:t> </w:t>
      </w:r>
      <w:r>
        <w:rPr/>
        <w:t>AND</w:t>
      </w:r>
      <w:r>
        <w:rPr>
          <w:spacing w:val="-9"/>
        </w:rPr>
        <w:t> </w:t>
      </w:r>
      <w:r>
        <w:rPr/>
        <w:t>PERSONAL</w:t>
      </w:r>
      <w:r>
        <w:rPr>
          <w:spacing w:val="-9"/>
        </w:rPr>
        <w:t> </w:t>
      </w:r>
      <w:r>
        <w:rPr/>
        <w:t>PROPERTY</w:t>
      </w:r>
      <w:r>
        <w:rPr>
          <w:spacing w:val="-9"/>
        </w:rPr>
        <w:t> </w:t>
      </w:r>
      <w:r>
        <w:rPr/>
        <w:t>COVERAGE</w:t>
      </w:r>
      <w:r>
        <w:rPr>
          <w:spacing w:val="-7"/>
        </w:rPr>
        <w:t> </w:t>
      </w:r>
      <w:r>
        <w:rPr/>
        <w:t>FORM</w:t>
      </w:r>
    </w:p>
    <w:p>
      <w:pPr>
        <w:pStyle w:val="BodyText"/>
        <w:spacing w:before="4"/>
        <w:rPr>
          <w:sz w:val="22"/>
        </w:rPr>
      </w:pPr>
    </w:p>
    <w:p>
      <w:pPr>
        <w:pStyle w:val="Heading1"/>
        <w:ind w:left="4238" w:right="4317"/>
      </w:pPr>
      <w:r>
        <w:rPr>
          <w:spacing w:val="-2"/>
        </w:rPr>
        <w:t>SCHEDULE</w:t>
      </w:r>
    </w:p>
    <w:tbl>
      <w:tblPr>
        <w:tblW w:w="0" w:type="auto"/>
        <w:jc w:val="left"/>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675"/>
        <w:gridCol w:w="4771"/>
      </w:tblGrid>
      <w:tr>
        <w:trPr>
          <w:trHeight w:val="230" w:hRule="atLeast"/>
        </w:trPr>
        <w:tc>
          <w:tcPr>
            <w:tcW w:w="4675" w:type="dxa"/>
          </w:tcPr>
          <w:p>
            <w:pPr>
              <w:pStyle w:val="TableParagraph"/>
              <w:ind w:left="1868" w:right="1861"/>
              <w:jc w:val="center"/>
              <w:rPr>
                <w:b/>
                <w:sz w:val="20"/>
              </w:rPr>
            </w:pPr>
            <w:r>
              <w:rPr>
                <w:b/>
                <w:spacing w:val="-2"/>
                <w:sz w:val="20"/>
              </w:rPr>
              <w:t>Coverage</w:t>
            </w:r>
          </w:p>
        </w:tc>
        <w:tc>
          <w:tcPr>
            <w:tcW w:w="4771" w:type="dxa"/>
          </w:tcPr>
          <w:p>
            <w:pPr>
              <w:pStyle w:val="TableParagraph"/>
              <w:ind w:left="1521"/>
              <w:rPr>
                <w:b/>
                <w:sz w:val="20"/>
              </w:rPr>
            </w:pPr>
            <w:r>
              <w:rPr>
                <w:b/>
                <w:sz w:val="20"/>
              </w:rPr>
              <w:t>Limit</w:t>
            </w:r>
            <w:r>
              <w:rPr>
                <w:b/>
                <w:spacing w:val="-5"/>
                <w:sz w:val="20"/>
              </w:rPr>
              <w:t> </w:t>
            </w:r>
            <w:r>
              <w:rPr>
                <w:b/>
                <w:sz w:val="20"/>
              </w:rPr>
              <w:t>of</w:t>
            </w:r>
            <w:r>
              <w:rPr>
                <w:b/>
                <w:spacing w:val="-4"/>
                <w:sz w:val="20"/>
              </w:rPr>
              <w:t> </w:t>
            </w:r>
            <w:r>
              <w:rPr>
                <w:b/>
                <w:spacing w:val="-2"/>
                <w:sz w:val="20"/>
              </w:rPr>
              <w:t>Insurance</w:t>
            </w:r>
          </w:p>
        </w:tc>
      </w:tr>
      <w:tr>
        <w:trPr>
          <w:trHeight w:val="229" w:hRule="atLeast"/>
        </w:trPr>
        <w:tc>
          <w:tcPr>
            <w:tcW w:w="4675" w:type="dxa"/>
          </w:tcPr>
          <w:p>
            <w:pPr>
              <w:pStyle w:val="TableParagraph"/>
              <w:rPr>
                <w:b/>
                <w:sz w:val="20"/>
              </w:rPr>
            </w:pPr>
            <w:r>
              <w:rPr>
                <w:b/>
                <w:sz w:val="20"/>
              </w:rPr>
              <w:t>Tee</w:t>
            </w:r>
            <w:r>
              <w:rPr>
                <w:b/>
                <w:spacing w:val="-5"/>
                <w:sz w:val="20"/>
              </w:rPr>
              <w:t> </w:t>
            </w:r>
            <w:r>
              <w:rPr>
                <w:b/>
                <w:sz w:val="20"/>
              </w:rPr>
              <w:t>To</w:t>
            </w:r>
            <w:r>
              <w:rPr>
                <w:b/>
                <w:spacing w:val="-3"/>
                <w:sz w:val="20"/>
              </w:rPr>
              <w:t> </w:t>
            </w:r>
            <w:r>
              <w:rPr>
                <w:b/>
                <w:spacing w:val="-2"/>
                <w:sz w:val="20"/>
              </w:rPr>
              <w:t>Green</w:t>
            </w:r>
          </w:p>
        </w:tc>
        <w:tc>
          <w:tcPr>
            <w:tcW w:w="4771" w:type="dxa"/>
          </w:tcPr>
          <w:p>
            <w:pPr>
              <w:pStyle w:val="TableParagraph"/>
              <w:rPr>
                <w:sz w:val="20"/>
              </w:rPr>
            </w:pPr>
            <w:r>
              <w:rPr>
                <w:w w:val="99"/>
                <w:sz w:val="20"/>
              </w:rPr>
              <w:t>$</w:t>
            </w:r>
          </w:p>
        </w:tc>
      </w:tr>
      <w:tr>
        <w:trPr>
          <w:trHeight w:val="229" w:hRule="atLeast"/>
        </w:trPr>
        <w:tc>
          <w:tcPr>
            <w:tcW w:w="4675" w:type="dxa"/>
          </w:tcPr>
          <w:p>
            <w:pPr>
              <w:pStyle w:val="TableParagraph"/>
              <w:rPr>
                <w:b/>
                <w:sz w:val="20"/>
              </w:rPr>
            </w:pPr>
            <w:r>
              <w:rPr>
                <w:b/>
                <w:sz w:val="20"/>
              </w:rPr>
              <w:t>Sprinklers</w:t>
            </w:r>
            <w:r>
              <w:rPr>
                <w:b/>
                <w:spacing w:val="-10"/>
                <w:sz w:val="20"/>
              </w:rPr>
              <w:t> </w:t>
            </w:r>
            <w:r>
              <w:rPr>
                <w:b/>
                <w:sz w:val="20"/>
              </w:rPr>
              <w:t>And</w:t>
            </w:r>
            <w:r>
              <w:rPr>
                <w:b/>
                <w:spacing w:val="-8"/>
                <w:sz w:val="20"/>
              </w:rPr>
              <w:t> </w:t>
            </w:r>
            <w:r>
              <w:rPr>
                <w:b/>
                <w:sz w:val="20"/>
              </w:rPr>
              <w:t>Underground</w:t>
            </w:r>
            <w:r>
              <w:rPr>
                <w:b/>
                <w:spacing w:val="-9"/>
                <w:sz w:val="20"/>
              </w:rPr>
              <w:t> </w:t>
            </w:r>
            <w:r>
              <w:rPr>
                <w:b/>
                <w:spacing w:val="-2"/>
                <w:sz w:val="20"/>
              </w:rPr>
              <w:t>Wiring</w:t>
            </w:r>
          </w:p>
        </w:tc>
        <w:tc>
          <w:tcPr>
            <w:tcW w:w="4771" w:type="dxa"/>
          </w:tcPr>
          <w:p>
            <w:pPr>
              <w:pStyle w:val="TableParagraph"/>
              <w:rPr>
                <w:sz w:val="20"/>
              </w:rPr>
            </w:pPr>
            <w:r>
              <w:rPr>
                <w:w w:val="99"/>
                <w:sz w:val="20"/>
              </w:rPr>
              <w:t>$</w:t>
            </w:r>
          </w:p>
        </w:tc>
      </w:tr>
      <w:tr>
        <w:trPr>
          <w:trHeight w:val="230" w:hRule="atLeast"/>
        </w:trPr>
        <w:tc>
          <w:tcPr>
            <w:tcW w:w="4675" w:type="dxa"/>
          </w:tcPr>
          <w:p>
            <w:pPr>
              <w:pStyle w:val="TableParagraph"/>
              <w:rPr>
                <w:b/>
                <w:sz w:val="20"/>
              </w:rPr>
            </w:pPr>
            <w:r>
              <w:rPr>
                <w:b/>
                <w:sz w:val="20"/>
              </w:rPr>
              <w:t>Additional</w:t>
            </w:r>
            <w:r>
              <w:rPr>
                <w:b/>
                <w:spacing w:val="-10"/>
                <w:sz w:val="20"/>
              </w:rPr>
              <w:t> </w:t>
            </w:r>
            <w:r>
              <w:rPr>
                <w:b/>
                <w:sz w:val="20"/>
              </w:rPr>
              <w:t>Covered</w:t>
            </w:r>
            <w:r>
              <w:rPr>
                <w:b/>
                <w:spacing w:val="-9"/>
                <w:sz w:val="20"/>
              </w:rPr>
              <w:t> </w:t>
            </w:r>
            <w:r>
              <w:rPr>
                <w:b/>
                <w:sz w:val="20"/>
              </w:rPr>
              <w:t>Golf</w:t>
            </w:r>
            <w:r>
              <w:rPr>
                <w:b/>
                <w:spacing w:val="-6"/>
                <w:sz w:val="20"/>
              </w:rPr>
              <w:t> </w:t>
            </w:r>
            <w:r>
              <w:rPr>
                <w:b/>
                <w:sz w:val="20"/>
              </w:rPr>
              <w:t>Course</w:t>
            </w:r>
            <w:r>
              <w:rPr>
                <w:b/>
                <w:spacing w:val="-8"/>
                <w:sz w:val="20"/>
              </w:rPr>
              <w:t> </w:t>
            </w:r>
            <w:r>
              <w:rPr>
                <w:b/>
                <w:spacing w:val="-2"/>
                <w:sz w:val="20"/>
              </w:rPr>
              <w:t>Property</w:t>
            </w:r>
          </w:p>
        </w:tc>
        <w:tc>
          <w:tcPr>
            <w:tcW w:w="4771" w:type="dxa"/>
          </w:tcPr>
          <w:p>
            <w:pPr>
              <w:pStyle w:val="TableParagraph"/>
              <w:rPr>
                <w:sz w:val="20"/>
              </w:rPr>
            </w:pPr>
            <w:r>
              <w:rPr>
                <w:w w:val="99"/>
                <w:sz w:val="20"/>
              </w:rPr>
              <w:t>$</w:t>
            </w:r>
          </w:p>
        </w:tc>
      </w:tr>
      <w:tr>
        <w:trPr>
          <w:trHeight w:val="206" w:hRule="atLeast"/>
        </w:trPr>
        <w:tc>
          <w:tcPr>
            <w:tcW w:w="9446" w:type="dxa"/>
            <w:gridSpan w:val="2"/>
          </w:tcPr>
          <w:p>
            <w:pPr>
              <w:pStyle w:val="TableParagraph"/>
              <w:spacing w:line="186" w:lineRule="exact"/>
              <w:rPr>
                <w:sz w:val="18"/>
              </w:rPr>
            </w:pPr>
            <w:r>
              <w:rPr>
                <w:sz w:val="18"/>
              </w:rPr>
              <w:t>Information</w:t>
            </w:r>
            <w:r>
              <w:rPr>
                <w:spacing w:val="-4"/>
                <w:sz w:val="18"/>
              </w:rPr>
              <w:t> </w:t>
            </w:r>
            <w:r>
              <w:rPr>
                <w:sz w:val="18"/>
              </w:rPr>
              <w:t>required</w:t>
            </w:r>
            <w:r>
              <w:rPr>
                <w:spacing w:val="-1"/>
                <w:sz w:val="18"/>
              </w:rPr>
              <w:t> </w:t>
            </w:r>
            <w:r>
              <w:rPr>
                <w:sz w:val="18"/>
              </w:rPr>
              <w:t>to</w:t>
            </w:r>
            <w:r>
              <w:rPr>
                <w:spacing w:val="-4"/>
                <w:sz w:val="18"/>
              </w:rPr>
              <w:t> </w:t>
            </w:r>
            <w:r>
              <w:rPr>
                <w:sz w:val="18"/>
              </w:rPr>
              <w:t>complete</w:t>
            </w:r>
            <w:r>
              <w:rPr>
                <w:spacing w:val="-1"/>
                <w:sz w:val="18"/>
              </w:rPr>
              <w:t> </w:t>
            </w:r>
            <w:r>
              <w:rPr>
                <w:sz w:val="18"/>
              </w:rPr>
              <w:t>this</w:t>
            </w:r>
            <w:r>
              <w:rPr>
                <w:spacing w:val="-1"/>
                <w:sz w:val="18"/>
              </w:rPr>
              <w:t> </w:t>
            </w:r>
            <w:r>
              <w:rPr>
                <w:sz w:val="18"/>
              </w:rPr>
              <w:t>Schedule,</w:t>
            </w:r>
            <w:r>
              <w:rPr>
                <w:spacing w:val="-4"/>
                <w:sz w:val="18"/>
              </w:rPr>
              <w:t> </w:t>
            </w:r>
            <w:r>
              <w:rPr>
                <w:sz w:val="18"/>
              </w:rPr>
              <w:t>if</w:t>
            </w:r>
            <w:r>
              <w:rPr>
                <w:spacing w:val="-4"/>
                <w:sz w:val="18"/>
              </w:rPr>
              <w:t> </w:t>
            </w:r>
            <w:r>
              <w:rPr>
                <w:sz w:val="18"/>
              </w:rPr>
              <w:t>not</w:t>
            </w:r>
            <w:r>
              <w:rPr>
                <w:spacing w:val="-4"/>
                <w:sz w:val="18"/>
              </w:rPr>
              <w:t> </w:t>
            </w:r>
            <w:r>
              <w:rPr>
                <w:sz w:val="18"/>
              </w:rPr>
              <w:t>shown</w:t>
            </w:r>
            <w:r>
              <w:rPr>
                <w:spacing w:val="-3"/>
                <w:sz w:val="18"/>
              </w:rPr>
              <w:t> </w:t>
            </w:r>
            <w:r>
              <w:rPr>
                <w:sz w:val="18"/>
              </w:rPr>
              <w:t>above,</w:t>
            </w:r>
            <w:r>
              <w:rPr>
                <w:spacing w:val="-2"/>
                <w:sz w:val="18"/>
              </w:rPr>
              <w:t> </w:t>
            </w:r>
            <w:r>
              <w:rPr>
                <w:sz w:val="18"/>
              </w:rPr>
              <w:t>will</w:t>
            </w:r>
            <w:r>
              <w:rPr>
                <w:spacing w:val="-1"/>
                <w:sz w:val="18"/>
              </w:rPr>
              <w:t> </w:t>
            </w:r>
            <w:r>
              <w:rPr>
                <w:sz w:val="18"/>
              </w:rPr>
              <w:t>be</w:t>
            </w:r>
            <w:r>
              <w:rPr>
                <w:spacing w:val="-1"/>
                <w:sz w:val="18"/>
              </w:rPr>
              <w:t> </w:t>
            </w:r>
            <w:r>
              <w:rPr>
                <w:sz w:val="18"/>
              </w:rPr>
              <w:t>shown</w:t>
            </w:r>
            <w:r>
              <w:rPr>
                <w:spacing w:val="-1"/>
                <w:sz w:val="18"/>
              </w:rPr>
              <w:t> </w:t>
            </w:r>
            <w:r>
              <w:rPr>
                <w:sz w:val="18"/>
              </w:rPr>
              <w:t>in</w:t>
            </w:r>
            <w:r>
              <w:rPr>
                <w:spacing w:val="-1"/>
                <w:sz w:val="18"/>
              </w:rPr>
              <w:t> </w:t>
            </w:r>
            <w:r>
              <w:rPr>
                <w:sz w:val="18"/>
              </w:rPr>
              <w:t>the</w:t>
            </w:r>
            <w:r>
              <w:rPr>
                <w:spacing w:val="-1"/>
                <w:sz w:val="18"/>
              </w:rPr>
              <w:t> </w:t>
            </w:r>
            <w:r>
              <w:rPr>
                <w:spacing w:val="-2"/>
                <w:sz w:val="18"/>
              </w:rPr>
              <w:t>Declarations.</w:t>
            </w:r>
          </w:p>
        </w:tc>
      </w:tr>
    </w:tbl>
    <w:p>
      <w:pPr>
        <w:pStyle w:val="BodyText"/>
        <w:rPr>
          <w:b/>
          <w:sz w:val="22"/>
        </w:rPr>
      </w:pPr>
    </w:p>
    <w:p>
      <w:pPr>
        <w:pStyle w:val="BodyText"/>
        <w:rPr>
          <w:b/>
          <w:sz w:val="22"/>
        </w:rPr>
      </w:pPr>
    </w:p>
    <w:p>
      <w:pPr>
        <w:spacing w:before="167"/>
        <w:ind w:left="120" w:right="0" w:firstLine="0"/>
        <w:jc w:val="left"/>
        <w:rPr>
          <w:b/>
          <w:sz w:val="20"/>
        </w:rPr>
      </w:pPr>
      <w:r>
        <w:rPr>
          <w:sz w:val="20"/>
        </w:rPr>
        <w:t>The</w:t>
      </w:r>
      <w:r>
        <w:rPr>
          <w:spacing w:val="-14"/>
          <w:sz w:val="20"/>
        </w:rPr>
        <w:t> </w:t>
      </w:r>
      <w:r>
        <w:rPr>
          <w:sz w:val="20"/>
        </w:rPr>
        <w:t>following</w:t>
      </w:r>
      <w:r>
        <w:rPr>
          <w:spacing w:val="-14"/>
          <w:sz w:val="20"/>
        </w:rPr>
        <w:t> </w:t>
      </w:r>
      <w:r>
        <w:rPr>
          <w:sz w:val="20"/>
        </w:rPr>
        <w:t>coverages</w:t>
      </w:r>
      <w:r>
        <w:rPr>
          <w:spacing w:val="-11"/>
          <w:sz w:val="20"/>
        </w:rPr>
        <w:t> </w:t>
      </w:r>
      <w:r>
        <w:rPr>
          <w:sz w:val="20"/>
        </w:rPr>
        <w:t>are</w:t>
      </w:r>
      <w:r>
        <w:rPr>
          <w:spacing w:val="-12"/>
          <w:sz w:val="20"/>
        </w:rPr>
        <w:t> </w:t>
      </w:r>
      <w:r>
        <w:rPr>
          <w:sz w:val="20"/>
        </w:rPr>
        <w:t>added</w:t>
      </w:r>
      <w:r>
        <w:rPr>
          <w:spacing w:val="-12"/>
          <w:sz w:val="20"/>
        </w:rPr>
        <w:t> </w:t>
      </w:r>
      <w:r>
        <w:rPr>
          <w:sz w:val="20"/>
        </w:rPr>
        <w:t>to</w:t>
      </w:r>
      <w:r>
        <w:rPr>
          <w:spacing w:val="-14"/>
          <w:sz w:val="20"/>
        </w:rPr>
        <w:t> </w:t>
      </w:r>
      <w:r>
        <w:rPr>
          <w:sz w:val="20"/>
        </w:rPr>
        <w:t>Paragraph</w:t>
      </w:r>
      <w:r>
        <w:rPr>
          <w:spacing w:val="-12"/>
          <w:sz w:val="20"/>
        </w:rPr>
        <w:t> </w:t>
      </w:r>
      <w:r>
        <w:rPr>
          <w:b/>
          <w:sz w:val="20"/>
        </w:rPr>
        <w:t>5.</w:t>
      </w:r>
      <w:r>
        <w:rPr>
          <w:b/>
          <w:spacing w:val="-11"/>
          <w:sz w:val="20"/>
        </w:rPr>
        <w:t> </w:t>
      </w:r>
      <w:r>
        <w:rPr>
          <w:b/>
          <w:sz w:val="20"/>
        </w:rPr>
        <w:t>Coverage</w:t>
      </w:r>
      <w:r>
        <w:rPr>
          <w:b/>
          <w:spacing w:val="-12"/>
          <w:sz w:val="20"/>
        </w:rPr>
        <w:t> </w:t>
      </w:r>
      <w:r>
        <w:rPr>
          <w:b/>
          <w:sz w:val="20"/>
        </w:rPr>
        <w:t>Extensions</w:t>
      </w:r>
      <w:r>
        <w:rPr>
          <w:b/>
          <w:spacing w:val="-12"/>
          <w:sz w:val="20"/>
        </w:rPr>
        <w:t> </w:t>
      </w:r>
      <w:r>
        <w:rPr>
          <w:sz w:val="20"/>
        </w:rPr>
        <w:t>of</w:t>
      </w:r>
      <w:r>
        <w:rPr>
          <w:spacing w:val="-12"/>
          <w:sz w:val="20"/>
        </w:rPr>
        <w:t> </w:t>
      </w:r>
      <w:r>
        <w:rPr>
          <w:sz w:val="20"/>
        </w:rPr>
        <w:t>Section</w:t>
      </w:r>
      <w:r>
        <w:rPr>
          <w:spacing w:val="-12"/>
          <w:sz w:val="20"/>
        </w:rPr>
        <w:t> </w:t>
      </w:r>
      <w:r>
        <w:rPr>
          <w:b/>
          <w:sz w:val="20"/>
        </w:rPr>
        <w:t>A.</w:t>
      </w:r>
      <w:r>
        <w:rPr>
          <w:b/>
          <w:spacing w:val="-12"/>
          <w:sz w:val="20"/>
        </w:rPr>
        <w:t> </w:t>
      </w:r>
      <w:r>
        <w:rPr>
          <w:b/>
          <w:spacing w:val="-2"/>
          <w:sz w:val="20"/>
        </w:rPr>
        <w:t>Coverage:</w:t>
      </w:r>
    </w:p>
    <w:p>
      <w:pPr>
        <w:pStyle w:val="BodyText"/>
        <w:spacing w:before="6"/>
        <w:rPr>
          <w:b/>
          <w:sz w:val="17"/>
        </w:rPr>
      </w:pPr>
    </w:p>
    <w:p>
      <w:pPr>
        <w:pStyle w:val="Heading2"/>
        <w:numPr>
          <w:ilvl w:val="0"/>
          <w:numId w:val="1"/>
        </w:numPr>
        <w:tabs>
          <w:tab w:pos="480" w:val="left" w:leader="none"/>
        </w:tabs>
        <w:spacing w:line="240" w:lineRule="auto" w:before="1" w:after="0"/>
        <w:ind w:left="479" w:right="0" w:hanging="360"/>
        <w:jc w:val="left"/>
      </w:pPr>
      <w:r>
        <w:rPr/>
        <w:t>Tee</w:t>
      </w:r>
      <w:r>
        <w:rPr>
          <w:spacing w:val="-6"/>
        </w:rPr>
        <w:t> </w:t>
      </w:r>
      <w:r>
        <w:rPr/>
        <w:t>To</w:t>
      </w:r>
      <w:r>
        <w:rPr>
          <w:spacing w:val="-4"/>
        </w:rPr>
        <w:t> </w:t>
      </w:r>
      <w:r>
        <w:rPr>
          <w:spacing w:val="-2"/>
        </w:rPr>
        <w:t>Green</w:t>
      </w:r>
    </w:p>
    <w:p>
      <w:pPr>
        <w:pStyle w:val="BodyText"/>
        <w:spacing w:before="4"/>
        <w:rPr>
          <w:b/>
          <w:sz w:val="17"/>
        </w:rPr>
      </w:pPr>
    </w:p>
    <w:p>
      <w:pPr>
        <w:pStyle w:val="BodyText"/>
        <w:ind w:left="480" w:right="194" w:hanging="1"/>
        <w:jc w:val="both"/>
      </w:pPr>
      <w:r>
        <w:rPr/>
        <w:t>We shall pay for direct physical loss or damage to your golf holes meaning tees, driving ranges, cut fairways,</w:t>
      </w:r>
      <w:r>
        <w:rPr>
          <w:spacing w:val="-10"/>
        </w:rPr>
        <w:t> </w:t>
      </w:r>
      <w:r>
        <w:rPr/>
        <w:t>greens,</w:t>
      </w:r>
      <w:r>
        <w:rPr>
          <w:spacing w:val="-10"/>
        </w:rPr>
        <w:t> </w:t>
      </w:r>
      <w:r>
        <w:rPr/>
        <w:t>bunkers,</w:t>
      </w:r>
      <w:r>
        <w:rPr>
          <w:spacing w:val="-10"/>
        </w:rPr>
        <w:t> </w:t>
      </w:r>
      <w:r>
        <w:rPr/>
        <w:t>cut</w:t>
      </w:r>
      <w:r>
        <w:rPr>
          <w:spacing w:val="-8"/>
        </w:rPr>
        <w:t> </w:t>
      </w:r>
      <w:r>
        <w:rPr/>
        <w:t>and</w:t>
      </w:r>
      <w:r>
        <w:rPr>
          <w:spacing w:val="60"/>
        </w:rPr>
        <w:t> </w:t>
      </w:r>
      <w:r>
        <w:rPr/>
        <w:t>maintained</w:t>
      </w:r>
      <w:r>
        <w:rPr>
          <w:spacing w:val="-10"/>
        </w:rPr>
        <w:t> </w:t>
      </w:r>
      <w:r>
        <w:rPr/>
        <w:t>roughs,</w:t>
      </w:r>
      <w:r>
        <w:rPr>
          <w:spacing w:val="-8"/>
        </w:rPr>
        <w:t> </w:t>
      </w:r>
      <w:r>
        <w:rPr/>
        <w:t>and</w:t>
      </w:r>
      <w:r>
        <w:rPr>
          <w:spacing w:val="-8"/>
        </w:rPr>
        <w:t> </w:t>
      </w:r>
      <w:r>
        <w:rPr/>
        <w:t>other</w:t>
      </w:r>
      <w:r>
        <w:rPr>
          <w:spacing w:val="-9"/>
        </w:rPr>
        <w:t> </w:t>
      </w:r>
      <w:r>
        <w:rPr/>
        <w:t>cut</w:t>
      </w:r>
      <w:r>
        <w:rPr>
          <w:spacing w:val="-8"/>
        </w:rPr>
        <w:t> </w:t>
      </w:r>
      <w:r>
        <w:rPr/>
        <w:t>and</w:t>
      </w:r>
      <w:r>
        <w:rPr>
          <w:spacing w:val="-8"/>
        </w:rPr>
        <w:t> </w:t>
      </w:r>
      <w:r>
        <w:rPr/>
        <w:t>maintained</w:t>
      </w:r>
      <w:r>
        <w:rPr>
          <w:spacing w:val="-8"/>
        </w:rPr>
        <w:t> </w:t>
      </w:r>
      <w:r>
        <w:rPr/>
        <w:t>playing</w:t>
      </w:r>
      <w:r>
        <w:rPr>
          <w:spacing w:val="-8"/>
        </w:rPr>
        <w:t> </w:t>
      </w:r>
      <w:r>
        <w:rPr/>
        <w:t>surfaces.</w:t>
      </w:r>
    </w:p>
    <w:p>
      <w:pPr>
        <w:pStyle w:val="BodyText"/>
        <w:spacing w:before="4"/>
        <w:rPr>
          <w:sz w:val="17"/>
        </w:rPr>
      </w:pPr>
    </w:p>
    <w:p>
      <w:pPr>
        <w:pStyle w:val="BodyText"/>
        <w:spacing w:before="1"/>
        <w:ind w:left="480" w:right="192" w:hanging="1"/>
        <w:jc w:val="both"/>
      </w:pPr>
      <w:r>
        <w:rPr/>
        <w:t>We will only pay for direct physical loss or damage caused by or resulting from any of the following causes of loss:</w:t>
      </w:r>
    </w:p>
    <w:p>
      <w:pPr>
        <w:pStyle w:val="BodyText"/>
        <w:spacing w:before="4"/>
        <w:rPr>
          <w:sz w:val="17"/>
        </w:rPr>
      </w:pPr>
    </w:p>
    <w:p>
      <w:pPr>
        <w:pStyle w:val="ListParagraph"/>
        <w:numPr>
          <w:ilvl w:val="1"/>
          <w:numId w:val="1"/>
        </w:numPr>
        <w:tabs>
          <w:tab w:pos="841" w:val="left" w:leader="none"/>
        </w:tabs>
        <w:spacing w:line="240" w:lineRule="auto" w:before="0" w:after="0"/>
        <w:ind w:left="840" w:right="0" w:hanging="361"/>
        <w:jc w:val="left"/>
        <w:rPr>
          <w:sz w:val="20"/>
        </w:rPr>
      </w:pPr>
      <w:r>
        <w:rPr>
          <w:sz w:val="20"/>
        </w:rPr>
        <w:t>Fire,</w:t>
      </w:r>
      <w:r>
        <w:rPr>
          <w:spacing w:val="-13"/>
          <w:sz w:val="20"/>
        </w:rPr>
        <w:t> </w:t>
      </w:r>
      <w:r>
        <w:rPr>
          <w:sz w:val="20"/>
        </w:rPr>
        <w:t>lightning,</w:t>
      </w:r>
      <w:r>
        <w:rPr>
          <w:spacing w:val="-12"/>
          <w:sz w:val="20"/>
        </w:rPr>
        <w:t> </w:t>
      </w:r>
      <w:r>
        <w:rPr>
          <w:sz w:val="20"/>
        </w:rPr>
        <w:t>or</w:t>
      </w:r>
      <w:r>
        <w:rPr>
          <w:spacing w:val="-11"/>
          <w:sz w:val="20"/>
        </w:rPr>
        <w:t> </w:t>
      </w:r>
      <w:r>
        <w:rPr>
          <w:spacing w:val="-2"/>
          <w:sz w:val="20"/>
        </w:rPr>
        <w:t>explosion;</w:t>
      </w:r>
    </w:p>
    <w:p>
      <w:pPr>
        <w:pStyle w:val="BodyText"/>
        <w:spacing w:before="4"/>
        <w:rPr>
          <w:sz w:val="17"/>
        </w:rPr>
      </w:pPr>
    </w:p>
    <w:p>
      <w:pPr>
        <w:pStyle w:val="ListParagraph"/>
        <w:numPr>
          <w:ilvl w:val="1"/>
          <w:numId w:val="1"/>
        </w:numPr>
        <w:tabs>
          <w:tab w:pos="841" w:val="left" w:leader="none"/>
        </w:tabs>
        <w:spacing w:line="240" w:lineRule="auto" w:before="0" w:after="0"/>
        <w:ind w:left="840" w:right="0" w:hanging="361"/>
        <w:jc w:val="left"/>
        <w:rPr>
          <w:sz w:val="20"/>
        </w:rPr>
      </w:pPr>
      <w:r>
        <w:rPr>
          <w:sz w:val="20"/>
        </w:rPr>
        <w:t>Aircraft</w:t>
      </w:r>
      <w:r>
        <w:rPr>
          <w:spacing w:val="-11"/>
          <w:sz w:val="20"/>
        </w:rPr>
        <w:t> </w:t>
      </w:r>
      <w:r>
        <w:rPr>
          <w:sz w:val="20"/>
        </w:rPr>
        <w:t>or</w:t>
      </w:r>
      <w:r>
        <w:rPr>
          <w:spacing w:val="-11"/>
          <w:sz w:val="20"/>
        </w:rPr>
        <w:t> </w:t>
      </w:r>
      <w:r>
        <w:rPr>
          <w:spacing w:val="-2"/>
          <w:sz w:val="20"/>
        </w:rPr>
        <w:t>vehicles;</w:t>
      </w:r>
    </w:p>
    <w:p>
      <w:pPr>
        <w:pStyle w:val="BodyText"/>
        <w:spacing w:before="5"/>
        <w:rPr>
          <w:sz w:val="17"/>
        </w:rPr>
      </w:pPr>
    </w:p>
    <w:p>
      <w:pPr>
        <w:pStyle w:val="ListParagraph"/>
        <w:numPr>
          <w:ilvl w:val="1"/>
          <w:numId w:val="1"/>
        </w:numPr>
        <w:tabs>
          <w:tab w:pos="841" w:val="left" w:leader="none"/>
        </w:tabs>
        <w:spacing w:line="240" w:lineRule="auto" w:before="0" w:after="0"/>
        <w:ind w:left="840" w:right="0" w:hanging="361"/>
        <w:jc w:val="left"/>
        <w:rPr>
          <w:sz w:val="20"/>
        </w:rPr>
      </w:pPr>
      <w:r>
        <w:rPr>
          <w:sz w:val="20"/>
        </w:rPr>
        <w:t>Strike,</w:t>
      </w:r>
      <w:r>
        <w:rPr>
          <w:spacing w:val="-10"/>
          <w:sz w:val="20"/>
        </w:rPr>
        <w:t> </w:t>
      </w:r>
      <w:r>
        <w:rPr>
          <w:sz w:val="20"/>
        </w:rPr>
        <w:t>riot</w:t>
      </w:r>
      <w:r>
        <w:rPr>
          <w:spacing w:val="-8"/>
          <w:sz w:val="20"/>
        </w:rPr>
        <w:t> </w:t>
      </w:r>
      <w:r>
        <w:rPr>
          <w:sz w:val="20"/>
        </w:rPr>
        <w:t>or</w:t>
      </w:r>
      <w:r>
        <w:rPr>
          <w:spacing w:val="-9"/>
          <w:sz w:val="20"/>
        </w:rPr>
        <w:t> </w:t>
      </w:r>
      <w:r>
        <w:rPr>
          <w:sz w:val="20"/>
        </w:rPr>
        <w:t>civil</w:t>
      </w:r>
      <w:r>
        <w:rPr>
          <w:spacing w:val="-11"/>
          <w:sz w:val="20"/>
        </w:rPr>
        <w:t> </w:t>
      </w:r>
      <w:r>
        <w:rPr>
          <w:spacing w:val="-2"/>
          <w:sz w:val="20"/>
        </w:rPr>
        <w:t>commotion;</w:t>
      </w:r>
    </w:p>
    <w:p>
      <w:pPr>
        <w:pStyle w:val="BodyText"/>
        <w:spacing w:before="4"/>
        <w:rPr>
          <w:sz w:val="17"/>
        </w:rPr>
      </w:pPr>
    </w:p>
    <w:p>
      <w:pPr>
        <w:pStyle w:val="ListParagraph"/>
        <w:numPr>
          <w:ilvl w:val="1"/>
          <w:numId w:val="1"/>
        </w:numPr>
        <w:tabs>
          <w:tab w:pos="841" w:val="left" w:leader="none"/>
        </w:tabs>
        <w:spacing w:line="240" w:lineRule="auto" w:before="0" w:after="0"/>
        <w:ind w:left="840" w:right="0" w:hanging="361"/>
        <w:jc w:val="left"/>
        <w:rPr>
          <w:sz w:val="20"/>
        </w:rPr>
      </w:pPr>
      <w:r>
        <w:rPr>
          <w:spacing w:val="-2"/>
          <w:sz w:val="20"/>
        </w:rPr>
        <w:t>Vandalism</w:t>
      </w:r>
      <w:r>
        <w:rPr>
          <w:spacing w:val="-4"/>
          <w:sz w:val="20"/>
        </w:rPr>
        <w:t> </w:t>
      </w:r>
      <w:r>
        <w:rPr>
          <w:spacing w:val="-2"/>
          <w:sz w:val="20"/>
        </w:rPr>
        <w:t>and</w:t>
      </w:r>
      <w:r>
        <w:rPr>
          <w:spacing w:val="-1"/>
          <w:sz w:val="20"/>
        </w:rPr>
        <w:t> </w:t>
      </w:r>
      <w:r>
        <w:rPr>
          <w:spacing w:val="-2"/>
          <w:sz w:val="20"/>
        </w:rPr>
        <w:t>malicious</w:t>
      </w:r>
      <w:r>
        <w:rPr>
          <w:sz w:val="20"/>
        </w:rPr>
        <w:t> </w:t>
      </w:r>
      <w:r>
        <w:rPr>
          <w:spacing w:val="-2"/>
          <w:sz w:val="20"/>
        </w:rPr>
        <w:t>mischief;</w:t>
      </w:r>
      <w:r>
        <w:rPr>
          <w:spacing w:val="-3"/>
          <w:sz w:val="20"/>
        </w:rPr>
        <w:t> </w:t>
      </w:r>
      <w:r>
        <w:rPr>
          <w:spacing w:val="-5"/>
          <w:sz w:val="20"/>
        </w:rPr>
        <w:t>or</w:t>
      </w:r>
    </w:p>
    <w:p>
      <w:pPr>
        <w:pStyle w:val="BodyText"/>
        <w:spacing w:before="4"/>
        <w:rPr>
          <w:sz w:val="17"/>
        </w:rPr>
      </w:pPr>
    </w:p>
    <w:p>
      <w:pPr>
        <w:pStyle w:val="ListParagraph"/>
        <w:numPr>
          <w:ilvl w:val="1"/>
          <w:numId w:val="1"/>
        </w:numPr>
        <w:tabs>
          <w:tab w:pos="841" w:val="left" w:leader="none"/>
        </w:tabs>
        <w:spacing w:line="240" w:lineRule="auto" w:before="0" w:after="0"/>
        <w:ind w:left="840" w:right="0" w:hanging="361"/>
        <w:jc w:val="left"/>
        <w:rPr>
          <w:sz w:val="20"/>
        </w:rPr>
      </w:pPr>
      <w:r>
        <w:rPr>
          <w:sz w:val="20"/>
        </w:rPr>
        <w:t>Windstorm</w:t>
      </w:r>
      <w:r>
        <w:rPr>
          <w:spacing w:val="-13"/>
          <w:sz w:val="20"/>
        </w:rPr>
        <w:t> </w:t>
      </w:r>
      <w:r>
        <w:rPr>
          <w:sz w:val="20"/>
        </w:rPr>
        <w:t>or</w:t>
      </w:r>
      <w:r>
        <w:rPr>
          <w:spacing w:val="-11"/>
          <w:sz w:val="20"/>
        </w:rPr>
        <w:t> </w:t>
      </w:r>
      <w:r>
        <w:rPr>
          <w:spacing w:val="-4"/>
          <w:sz w:val="20"/>
        </w:rPr>
        <w:t>hail</w:t>
      </w:r>
    </w:p>
    <w:p>
      <w:pPr>
        <w:pStyle w:val="BodyText"/>
        <w:spacing w:before="4"/>
        <w:rPr>
          <w:sz w:val="17"/>
        </w:rPr>
      </w:pPr>
    </w:p>
    <w:p>
      <w:pPr>
        <w:pStyle w:val="BodyText"/>
        <w:ind w:left="479" w:right="198"/>
        <w:jc w:val="both"/>
      </w:pPr>
      <w:r>
        <w:rPr/>
        <w:t>The total we will pay for all direct physical loss or damage under this Coverage Extension in any one policy year is the Tee To Green limit shown in the above Schedule.</w:t>
      </w:r>
    </w:p>
    <w:p>
      <w:pPr>
        <w:pStyle w:val="BodyText"/>
        <w:spacing w:before="5"/>
        <w:rPr>
          <w:sz w:val="17"/>
        </w:rPr>
      </w:pPr>
    </w:p>
    <w:p>
      <w:pPr>
        <w:pStyle w:val="BodyText"/>
        <w:ind w:left="479" w:right="196" w:hanging="1"/>
        <w:jc w:val="both"/>
      </w:pPr>
      <w:r>
        <w:rPr/>
        <w:t>The Deductible for Covered Property shown in the Declarations applies to this Coverage Extension. The Additional Condition, Coinsurance, does not apply to this Coverage Extension.</w:t>
      </w:r>
    </w:p>
    <w:p>
      <w:pPr>
        <w:pStyle w:val="BodyText"/>
        <w:spacing w:before="5"/>
        <w:rPr>
          <w:sz w:val="17"/>
        </w:rPr>
      </w:pPr>
    </w:p>
    <w:p>
      <w:pPr>
        <w:pStyle w:val="Heading2"/>
        <w:numPr>
          <w:ilvl w:val="0"/>
          <w:numId w:val="1"/>
        </w:numPr>
        <w:tabs>
          <w:tab w:pos="480" w:val="left" w:leader="none"/>
        </w:tabs>
        <w:spacing w:line="240" w:lineRule="auto" w:before="0" w:after="0"/>
        <w:ind w:left="479" w:right="0" w:hanging="361"/>
        <w:jc w:val="left"/>
      </w:pPr>
      <w:r>
        <w:rPr>
          <w:spacing w:val="-2"/>
        </w:rPr>
        <w:t>Sprinklers</w:t>
      </w:r>
      <w:r>
        <w:rPr>
          <w:spacing w:val="-3"/>
        </w:rPr>
        <w:t> </w:t>
      </w:r>
      <w:r>
        <w:rPr>
          <w:spacing w:val="-2"/>
        </w:rPr>
        <w:t>And</w:t>
      </w:r>
      <w:r>
        <w:rPr>
          <w:spacing w:val="-1"/>
        </w:rPr>
        <w:t> </w:t>
      </w:r>
      <w:r>
        <w:rPr>
          <w:spacing w:val="-2"/>
        </w:rPr>
        <w:t>Underground Wiring</w:t>
      </w:r>
    </w:p>
    <w:p>
      <w:pPr>
        <w:pStyle w:val="BodyText"/>
        <w:spacing w:before="6"/>
        <w:rPr>
          <w:b/>
          <w:sz w:val="17"/>
        </w:rPr>
      </w:pPr>
    </w:p>
    <w:p>
      <w:pPr>
        <w:pStyle w:val="BodyText"/>
        <w:ind w:left="479" w:right="194"/>
        <w:jc w:val="both"/>
      </w:pPr>
      <w:r>
        <w:rPr>
          <w:spacing w:val="-2"/>
        </w:rPr>
        <w:t>We</w:t>
      </w:r>
      <w:r>
        <w:rPr>
          <w:spacing w:val="-5"/>
        </w:rPr>
        <w:t> </w:t>
      </w:r>
      <w:r>
        <w:rPr>
          <w:spacing w:val="-2"/>
        </w:rPr>
        <w:t>shall</w:t>
      </w:r>
      <w:r>
        <w:rPr>
          <w:spacing w:val="-6"/>
        </w:rPr>
        <w:t> </w:t>
      </w:r>
      <w:r>
        <w:rPr>
          <w:spacing w:val="-2"/>
        </w:rPr>
        <w:t>pay</w:t>
      </w:r>
      <w:r>
        <w:rPr>
          <w:spacing w:val="-4"/>
        </w:rPr>
        <w:t> </w:t>
      </w:r>
      <w:r>
        <w:rPr>
          <w:spacing w:val="-2"/>
        </w:rPr>
        <w:t>for</w:t>
      </w:r>
      <w:r>
        <w:rPr>
          <w:spacing w:val="-4"/>
        </w:rPr>
        <w:t> </w:t>
      </w:r>
      <w:r>
        <w:rPr>
          <w:spacing w:val="-2"/>
        </w:rPr>
        <w:t>direct</w:t>
      </w:r>
      <w:r>
        <w:rPr>
          <w:spacing w:val="-8"/>
        </w:rPr>
        <w:t> </w:t>
      </w:r>
      <w:r>
        <w:rPr>
          <w:spacing w:val="-2"/>
        </w:rPr>
        <w:t>physical</w:t>
      </w:r>
      <w:r>
        <w:rPr>
          <w:spacing w:val="-8"/>
        </w:rPr>
        <w:t> </w:t>
      </w:r>
      <w:r>
        <w:rPr>
          <w:spacing w:val="-2"/>
        </w:rPr>
        <w:t>loss</w:t>
      </w:r>
      <w:r>
        <w:rPr>
          <w:spacing w:val="-9"/>
        </w:rPr>
        <w:t> </w:t>
      </w:r>
      <w:r>
        <w:rPr>
          <w:spacing w:val="-2"/>
        </w:rPr>
        <w:t>or</w:t>
      </w:r>
      <w:r>
        <w:rPr>
          <w:spacing w:val="-7"/>
        </w:rPr>
        <w:t> </w:t>
      </w:r>
      <w:r>
        <w:rPr>
          <w:spacing w:val="-2"/>
        </w:rPr>
        <w:t>damage</w:t>
      </w:r>
      <w:r>
        <w:rPr>
          <w:spacing w:val="-5"/>
        </w:rPr>
        <w:t> </w:t>
      </w:r>
      <w:r>
        <w:rPr>
          <w:spacing w:val="-2"/>
        </w:rPr>
        <w:t>to</w:t>
      </w:r>
      <w:r>
        <w:rPr>
          <w:spacing w:val="-6"/>
        </w:rPr>
        <w:t> </w:t>
      </w:r>
      <w:r>
        <w:rPr>
          <w:spacing w:val="-2"/>
        </w:rPr>
        <w:t>your</w:t>
      </w:r>
      <w:r>
        <w:rPr>
          <w:spacing w:val="-4"/>
        </w:rPr>
        <w:t> </w:t>
      </w:r>
      <w:r>
        <w:rPr>
          <w:spacing w:val="-2"/>
        </w:rPr>
        <w:t>in-ground</w:t>
      </w:r>
      <w:r>
        <w:rPr>
          <w:spacing w:val="-6"/>
        </w:rPr>
        <w:t> </w:t>
      </w:r>
      <w:r>
        <w:rPr>
          <w:spacing w:val="-2"/>
        </w:rPr>
        <w:t>landscape</w:t>
      </w:r>
      <w:r>
        <w:rPr>
          <w:spacing w:val="-8"/>
        </w:rPr>
        <w:t> </w:t>
      </w:r>
      <w:r>
        <w:rPr>
          <w:spacing w:val="-2"/>
        </w:rPr>
        <w:t>sprinkler</w:t>
      </w:r>
      <w:r>
        <w:rPr>
          <w:spacing w:val="-3"/>
        </w:rPr>
        <w:t> </w:t>
      </w:r>
      <w:r>
        <w:rPr>
          <w:spacing w:val="-2"/>
        </w:rPr>
        <w:t>systems</w:t>
      </w:r>
      <w:r>
        <w:rPr>
          <w:spacing w:val="-6"/>
        </w:rPr>
        <w:t> </w:t>
      </w:r>
      <w:r>
        <w:rPr>
          <w:spacing w:val="-2"/>
        </w:rPr>
        <w:t>(including </w:t>
      </w:r>
      <w:r>
        <w:rPr/>
        <w:t>related</w:t>
      </w:r>
      <w:r>
        <w:rPr>
          <w:spacing w:val="-8"/>
        </w:rPr>
        <w:t> </w:t>
      </w:r>
      <w:r>
        <w:rPr/>
        <w:t>equipment)</w:t>
      </w:r>
      <w:r>
        <w:rPr>
          <w:spacing w:val="-7"/>
        </w:rPr>
        <w:t> </w:t>
      </w:r>
      <w:r>
        <w:rPr/>
        <w:t>and</w:t>
      </w:r>
      <w:r>
        <w:rPr>
          <w:spacing w:val="-10"/>
        </w:rPr>
        <w:t> </w:t>
      </w:r>
      <w:r>
        <w:rPr/>
        <w:t>underground</w:t>
      </w:r>
      <w:r>
        <w:rPr>
          <w:spacing w:val="40"/>
        </w:rPr>
        <w:t> </w:t>
      </w:r>
      <w:r>
        <w:rPr/>
        <w:t>wiring</w:t>
      </w:r>
      <w:r>
        <w:rPr>
          <w:spacing w:val="-8"/>
        </w:rPr>
        <w:t> </w:t>
      </w:r>
      <w:r>
        <w:rPr/>
        <w:t>at</w:t>
      </w:r>
      <w:r>
        <w:rPr>
          <w:spacing w:val="-9"/>
        </w:rPr>
        <w:t> </w:t>
      </w:r>
      <w:r>
        <w:rPr/>
        <w:t>the</w:t>
      </w:r>
      <w:r>
        <w:rPr>
          <w:spacing w:val="-8"/>
        </w:rPr>
        <w:t> </w:t>
      </w:r>
      <w:r>
        <w:rPr/>
        <w:t>premises</w:t>
      </w:r>
      <w:r>
        <w:rPr>
          <w:spacing w:val="-8"/>
        </w:rPr>
        <w:t> </w:t>
      </w:r>
      <w:r>
        <w:rPr/>
        <w:t>described</w:t>
      </w:r>
      <w:r>
        <w:rPr>
          <w:spacing w:val="-8"/>
        </w:rPr>
        <w:t> </w:t>
      </w:r>
      <w:r>
        <w:rPr/>
        <w:t>in</w:t>
      </w:r>
      <w:r>
        <w:rPr>
          <w:spacing w:val="-8"/>
        </w:rPr>
        <w:t> </w:t>
      </w:r>
      <w:r>
        <w:rPr/>
        <w:t>the</w:t>
      </w:r>
      <w:r>
        <w:rPr>
          <w:spacing w:val="-8"/>
        </w:rPr>
        <w:t> </w:t>
      </w:r>
      <w:r>
        <w:rPr/>
        <w:t>Declarations.</w:t>
      </w:r>
      <w:r>
        <w:rPr>
          <w:spacing w:val="32"/>
        </w:rPr>
        <w:t> </w:t>
      </w:r>
      <w:r>
        <w:rPr/>
        <w:t>We</w:t>
      </w:r>
      <w:r>
        <w:rPr>
          <w:spacing w:val="-8"/>
        </w:rPr>
        <w:t> </w:t>
      </w:r>
      <w:r>
        <w:rPr/>
        <w:t>will</w:t>
      </w:r>
      <w:r>
        <w:rPr>
          <w:spacing w:val="-8"/>
        </w:rPr>
        <w:t> </w:t>
      </w:r>
      <w:r>
        <w:rPr/>
        <w:t>not pay for loss or damage caused by freezing.</w:t>
      </w:r>
    </w:p>
    <w:p>
      <w:pPr>
        <w:pStyle w:val="BodyText"/>
        <w:spacing w:before="3"/>
        <w:rPr>
          <w:sz w:val="17"/>
        </w:rPr>
      </w:pPr>
    </w:p>
    <w:p>
      <w:pPr>
        <w:pStyle w:val="BodyText"/>
        <w:ind w:left="479"/>
        <w:jc w:val="both"/>
      </w:pPr>
      <w:r>
        <w:rPr/>
        <w:t>The</w:t>
      </w:r>
      <w:r>
        <w:rPr>
          <w:spacing w:val="10"/>
        </w:rPr>
        <w:t> </w:t>
      </w:r>
      <w:r>
        <w:rPr/>
        <w:t>most</w:t>
      </w:r>
      <w:r>
        <w:rPr>
          <w:spacing w:val="12"/>
        </w:rPr>
        <w:t> </w:t>
      </w:r>
      <w:r>
        <w:rPr/>
        <w:t>we</w:t>
      </w:r>
      <w:r>
        <w:rPr>
          <w:spacing w:val="9"/>
        </w:rPr>
        <w:t> </w:t>
      </w:r>
      <w:r>
        <w:rPr/>
        <w:t>will</w:t>
      </w:r>
      <w:r>
        <w:rPr>
          <w:spacing w:val="11"/>
        </w:rPr>
        <w:t> </w:t>
      </w:r>
      <w:r>
        <w:rPr/>
        <w:t>pay</w:t>
      </w:r>
      <w:r>
        <w:rPr>
          <w:spacing w:val="11"/>
        </w:rPr>
        <w:t> </w:t>
      </w:r>
      <w:r>
        <w:rPr/>
        <w:t>for</w:t>
      </w:r>
      <w:r>
        <w:rPr>
          <w:spacing w:val="12"/>
        </w:rPr>
        <w:t> </w:t>
      </w:r>
      <w:r>
        <w:rPr/>
        <w:t>direct</w:t>
      </w:r>
      <w:r>
        <w:rPr>
          <w:spacing w:val="12"/>
        </w:rPr>
        <w:t> </w:t>
      </w:r>
      <w:r>
        <w:rPr/>
        <w:t>physical</w:t>
      </w:r>
      <w:r>
        <w:rPr>
          <w:spacing w:val="10"/>
        </w:rPr>
        <w:t> </w:t>
      </w:r>
      <w:r>
        <w:rPr/>
        <w:t>loss</w:t>
      </w:r>
      <w:r>
        <w:rPr>
          <w:spacing w:val="13"/>
        </w:rPr>
        <w:t> </w:t>
      </w:r>
      <w:r>
        <w:rPr/>
        <w:t>or</w:t>
      </w:r>
      <w:r>
        <w:rPr>
          <w:spacing w:val="10"/>
        </w:rPr>
        <w:t> </w:t>
      </w:r>
      <w:r>
        <w:rPr/>
        <w:t>damage</w:t>
      </w:r>
      <w:r>
        <w:rPr>
          <w:spacing w:val="12"/>
        </w:rPr>
        <w:t> </w:t>
      </w:r>
      <w:r>
        <w:rPr/>
        <w:t>under</w:t>
      </w:r>
      <w:r>
        <w:rPr>
          <w:spacing w:val="9"/>
        </w:rPr>
        <w:t> </w:t>
      </w:r>
      <w:r>
        <w:rPr/>
        <w:t>this</w:t>
      </w:r>
      <w:r>
        <w:rPr>
          <w:spacing w:val="9"/>
        </w:rPr>
        <w:t> </w:t>
      </w:r>
      <w:r>
        <w:rPr/>
        <w:t>Coverage</w:t>
      </w:r>
      <w:r>
        <w:rPr>
          <w:spacing w:val="7"/>
        </w:rPr>
        <w:t> </w:t>
      </w:r>
      <w:r>
        <w:rPr/>
        <w:t>Extension</w:t>
      </w:r>
      <w:r>
        <w:rPr>
          <w:spacing w:val="11"/>
        </w:rPr>
        <w:t> </w:t>
      </w:r>
      <w:r>
        <w:rPr/>
        <w:t>for</w:t>
      </w:r>
      <w:r>
        <w:rPr>
          <w:spacing w:val="12"/>
        </w:rPr>
        <w:t> </w:t>
      </w:r>
      <w:r>
        <w:rPr/>
        <w:t>any</w:t>
      </w:r>
      <w:r>
        <w:rPr>
          <w:spacing w:val="11"/>
        </w:rPr>
        <w:t> </w:t>
      </w:r>
      <w:r>
        <w:rPr>
          <w:spacing w:val="-5"/>
        </w:rPr>
        <w:t>one</w:t>
      </w:r>
    </w:p>
    <w:p>
      <w:pPr>
        <w:spacing w:after="0"/>
        <w:jc w:val="both"/>
        <w:sectPr>
          <w:footerReference w:type="default" r:id="rId5"/>
          <w:type w:val="continuous"/>
          <w:pgSz w:w="12240" w:h="15840"/>
          <w:pgMar w:footer="892" w:header="0" w:top="1360" w:bottom="1080" w:left="1320" w:right="1240"/>
          <w:pgNumType w:start="1"/>
        </w:sectPr>
      </w:pPr>
    </w:p>
    <w:p>
      <w:pPr>
        <w:pStyle w:val="BodyText"/>
        <w:spacing w:before="79"/>
        <w:ind w:left="480"/>
      </w:pPr>
      <w:r>
        <w:rPr/>
        <w:t>occurrence</w:t>
      </w:r>
      <w:r>
        <w:rPr>
          <w:spacing w:val="-13"/>
        </w:rPr>
        <w:t> </w:t>
      </w:r>
      <w:r>
        <w:rPr/>
        <w:t>is</w:t>
      </w:r>
      <w:r>
        <w:rPr>
          <w:spacing w:val="-10"/>
        </w:rPr>
        <w:t> </w:t>
      </w:r>
      <w:r>
        <w:rPr/>
        <w:t>the</w:t>
      </w:r>
      <w:r>
        <w:rPr>
          <w:spacing w:val="-14"/>
        </w:rPr>
        <w:t> </w:t>
      </w:r>
      <w:r>
        <w:rPr/>
        <w:t>Sprinklers</w:t>
      </w:r>
      <w:r>
        <w:rPr>
          <w:spacing w:val="-13"/>
        </w:rPr>
        <w:t> </w:t>
      </w:r>
      <w:r>
        <w:rPr/>
        <w:t>And</w:t>
      </w:r>
      <w:r>
        <w:rPr>
          <w:spacing w:val="-11"/>
        </w:rPr>
        <w:t> </w:t>
      </w:r>
      <w:r>
        <w:rPr/>
        <w:t>Underground</w:t>
      </w:r>
      <w:r>
        <w:rPr>
          <w:spacing w:val="-12"/>
        </w:rPr>
        <w:t> </w:t>
      </w:r>
      <w:r>
        <w:rPr/>
        <w:t>Wiring</w:t>
      </w:r>
      <w:r>
        <w:rPr>
          <w:spacing w:val="-12"/>
        </w:rPr>
        <w:t> </w:t>
      </w:r>
      <w:r>
        <w:rPr/>
        <w:t>limit</w:t>
      </w:r>
      <w:r>
        <w:rPr>
          <w:spacing w:val="-11"/>
        </w:rPr>
        <w:t> </w:t>
      </w:r>
      <w:r>
        <w:rPr/>
        <w:t>shown</w:t>
      </w:r>
      <w:r>
        <w:rPr>
          <w:spacing w:val="-11"/>
        </w:rPr>
        <w:t> </w:t>
      </w:r>
      <w:r>
        <w:rPr/>
        <w:t>in</w:t>
      </w:r>
      <w:r>
        <w:rPr>
          <w:spacing w:val="-12"/>
        </w:rPr>
        <w:t> </w:t>
      </w:r>
      <w:r>
        <w:rPr/>
        <w:t>the</w:t>
      </w:r>
      <w:r>
        <w:rPr>
          <w:spacing w:val="-14"/>
        </w:rPr>
        <w:t> </w:t>
      </w:r>
      <w:r>
        <w:rPr/>
        <w:t>above</w:t>
      </w:r>
      <w:r>
        <w:rPr>
          <w:spacing w:val="-12"/>
        </w:rPr>
        <w:t> </w:t>
      </w:r>
      <w:r>
        <w:rPr>
          <w:spacing w:val="-2"/>
        </w:rPr>
        <w:t>Schedule.</w:t>
      </w:r>
    </w:p>
    <w:p>
      <w:pPr>
        <w:pStyle w:val="BodyText"/>
        <w:spacing w:before="4"/>
        <w:rPr>
          <w:sz w:val="17"/>
        </w:rPr>
      </w:pPr>
    </w:p>
    <w:p>
      <w:pPr>
        <w:pStyle w:val="BodyText"/>
        <w:spacing w:before="1"/>
        <w:ind w:left="480" w:hanging="1"/>
      </w:pPr>
      <w:r>
        <w:rPr>
          <w:spacing w:val="-2"/>
        </w:rPr>
        <w:t>The</w:t>
      </w:r>
      <w:r>
        <w:rPr>
          <w:spacing w:val="-4"/>
        </w:rPr>
        <w:t> </w:t>
      </w:r>
      <w:r>
        <w:rPr>
          <w:spacing w:val="-2"/>
        </w:rPr>
        <w:t>Deductible</w:t>
      </w:r>
      <w:r>
        <w:rPr>
          <w:spacing w:val="-4"/>
        </w:rPr>
        <w:t> </w:t>
      </w:r>
      <w:r>
        <w:rPr>
          <w:spacing w:val="-2"/>
        </w:rPr>
        <w:t>for</w:t>
      </w:r>
      <w:r>
        <w:rPr>
          <w:spacing w:val="-3"/>
        </w:rPr>
        <w:t> </w:t>
      </w:r>
      <w:r>
        <w:rPr>
          <w:spacing w:val="-2"/>
        </w:rPr>
        <w:t>Covered</w:t>
      </w:r>
      <w:r>
        <w:rPr>
          <w:spacing w:val="-9"/>
        </w:rPr>
        <w:t> </w:t>
      </w:r>
      <w:r>
        <w:rPr>
          <w:spacing w:val="-2"/>
        </w:rPr>
        <w:t>Property</w:t>
      </w:r>
      <w:r>
        <w:rPr>
          <w:spacing w:val="-8"/>
        </w:rPr>
        <w:t> </w:t>
      </w:r>
      <w:r>
        <w:rPr>
          <w:spacing w:val="-2"/>
        </w:rPr>
        <w:t>shown</w:t>
      </w:r>
      <w:r>
        <w:rPr>
          <w:spacing w:val="-4"/>
        </w:rPr>
        <w:t> </w:t>
      </w:r>
      <w:r>
        <w:rPr>
          <w:spacing w:val="-2"/>
        </w:rPr>
        <w:t>in</w:t>
      </w:r>
      <w:r>
        <w:rPr>
          <w:spacing w:val="-7"/>
        </w:rPr>
        <w:t> </w:t>
      </w:r>
      <w:r>
        <w:rPr>
          <w:spacing w:val="-2"/>
        </w:rPr>
        <w:t>the</w:t>
      </w:r>
      <w:r>
        <w:rPr>
          <w:spacing w:val="-5"/>
        </w:rPr>
        <w:t> </w:t>
      </w:r>
      <w:r>
        <w:rPr>
          <w:spacing w:val="-2"/>
        </w:rPr>
        <w:t>Declarations applies</w:t>
      </w:r>
      <w:r>
        <w:rPr>
          <w:spacing w:val="-3"/>
        </w:rPr>
        <w:t> </w:t>
      </w:r>
      <w:r>
        <w:rPr>
          <w:spacing w:val="-2"/>
        </w:rPr>
        <w:t>to</w:t>
      </w:r>
      <w:r>
        <w:rPr>
          <w:spacing w:val="-4"/>
        </w:rPr>
        <w:t> </w:t>
      </w:r>
      <w:r>
        <w:rPr>
          <w:spacing w:val="-2"/>
        </w:rPr>
        <w:t>this</w:t>
      </w:r>
      <w:r>
        <w:rPr>
          <w:spacing w:val="-3"/>
        </w:rPr>
        <w:t> </w:t>
      </w:r>
      <w:r>
        <w:rPr>
          <w:spacing w:val="-2"/>
        </w:rPr>
        <w:t>Coverage</w:t>
      </w:r>
      <w:r>
        <w:rPr>
          <w:spacing w:val="-5"/>
        </w:rPr>
        <w:t> </w:t>
      </w:r>
      <w:r>
        <w:rPr>
          <w:spacing w:val="-2"/>
        </w:rPr>
        <w:t>Extension.</w:t>
      </w:r>
      <w:r>
        <w:rPr>
          <w:spacing w:val="-4"/>
        </w:rPr>
        <w:t> </w:t>
      </w:r>
      <w:r>
        <w:rPr>
          <w:spacing w:val="-2"/>
        </w:rPr>
        <w:t>The </w:t>
      </w:r>
      <w:r>
        <w:rPr/>
        <w:t>Additional Condition, Coinsurance, does not apply to this Coverage Extension.</w:t>
      </w:r>
    </w:p>
    <w:p>
      <w:pPr>
        <w:pStyle w:val="BodyText"/>
        <w:spacing w:before="4"/>
        <w:rPr>
          <w:sz w:val="17"/>
        </w:rPr>
      </w:pPr>
    </w:p>
    <w:p>
      <w:pPr>
        <w:pStyle w:val="Heading2"/>
        <w:numPr>
          <w:ilvl w:val="0"/>
          <w:numId w:val="1"/>
        </w:numPr>
        <w:tabs>
          <w:tab w:pos="481" w:val="left" w:leader="none"/>
        </w:tabs>
        <w:spacing w:line="240" w:lineRule="auto" w:before="0" w:after="0"/>
        <w:ind w:left="480" w:right="0" w:hanging="361"/>
        <w:jc w:val="left"/>
      </w:pPr>
      <w:r>
        <w:rPr/>
        <w:t>Additional</w:t>
      </w:r>
      <w:r>
        <w:rPr>
          <w:spacing w:val="-14"/>
        </w:rPr>
        <w:t> </w:t>
      </w:r>
      <w:r>
        <w:rPr/>
        <w:t>Covered</w:t>
      </w:r>
      <w:r>
        <w:rPr>
          <w:spacing w:val="-11"/>
        </w:rPr>
        <w:t> </w:t>
      </w:r>
      <w:r>
        <w:rPr/>
        <w:t>Golf</w:t>
      </w:r>
      <w:r>
        <w:rPr>
          <w:spacing w:val="-14"/>
        </w:rPr>
        <w:t> </w:t>
      </w:r>
      <w:r>
        <w:rPr/>
        <w:t>Course</w:t>
      </w:r>
      <w:r>
        <w:rPr>
          <w:spacing w:val="-12"/>
        </w:rPr>
        <w:t> </w:t>
      </w:r>
      <w:r>
        <w:rPr>
          <w:spacing w:val="-2"/>
        </w:rPr>
        <w:t>Property</w:t>
      </w:r>
    </w:p>
    <w:p>
      <w:pPr>
        <w:pStyle w:val="BodyText"/>
        <w:spacing w:before="4"/>
        <w:rPr>
          <w:b/>
          <w:sz w:val="17"/>
        </w:rPr>
      </w:pPr>
    </w:p>
    <w:p>
      <w:pPr>
        <w:pStyle w:val="BodyText"/>
        <w:ind w:left="479"/>
      </w:pPr>
      <w:r>
        <w:rPr/>
        <w:t>We</w:t>
      </w:r>
      <w:r>
        <w:rPr>
          <w:spacing w:val="-12"/>
        </w:rPr>
        <w:t> </w:t>
      </w:r>
      <w:r>
        <w:rPr/>
        <w:t>shall</w:t>
      </w:r>
      <w:r>
        <w:rPr>
          <w:spacing w:val="-11"/>
        </w:rPr>
        <w:t> </w:t>
      </w:r>
      <w:r>
        <w:rPr/>
        <w:t>pay</w:t>
      </w:r>
      <w:r>
        <w:rPr>
          <w:spacing w:val="-10"/>
        </w:rPr>
        <w:t> </w:t>
      </w:r>
      <w:r>
        <w:rPr/>
        <w:t>for</w:t>
      </w:r>
      <w:r>
        <w:rPr>
          <w:spacing w:val="-9"/>
        </w:rPr>
        <w:t> </w:t>
      </w:r>
      <w:r>
        <w:rPr/>
        <w:t>direct</w:t>
      </w:r>
      <w:r>
        <w:rPr>
          <w:spacing w:val="-14"/>
        </w:rPr>
        <w:t> </w:t>
      </w:r>
      <w:r>
        <w:rPr/>
        <w:t>physical</w:t>
      </w:r>
      <w:r>
        <w:rPr>
          <w:spacing w:val="-13"/>
        </w:rPr>
        <w:t> </w:t>
      </w:r>
      <w:r>
        <w:rPr/>
        <w:t>loss</w:t>
      </w:r>
      <w:r>
        <w:rPr>
          <w:spacing w:val="-12"/>
        </w:rPr>
        <w:t> </w:t>
      </w:r>
      <w:r>
        <w:rPr/>
        <w:t>or</w:t>
      </w:r>
      <w:r>
        <w:rPr>
          <w:spacing w:val="-13"/>
        </w:rPr>
        <w:t> </w:t>
      </w:r>
      <w:r>
        <w:rPr/>
        <w:t>damage</w:t>
      </w:r>
      <w:r>
        <w:rPr>
          <w:spacing w:val="-10"/>
        </w:rPr>
        <w:t> </w:t>
      </w:r>
      <w:r>
        <w:rPr/>
        <w:t>to</w:t>
      </w:r>
      <w:r>
        <w:rPr>
          <w:spacing w:val="-11"/>
        </w:rPr>
        <w:t> </w:t>
      </w:r>
      <w:r>
        <w:rPr>
          <w:spacing w:val="-4"/>
        </w:rPr>
        <w:t>your:</w:t>
      </w:r>
    </w:p>
    <w:p>
      <w:pPr>
        <w:pStyle w:val="BodyText"/>
        <w:spacing w:before="4"/>
        <w:rPr>
          <w:sz w:val="17"/>
        </w:rPr>
      </w:pPr>
    </w:p>
    <w:p>
      <w:pPr>
        <w:pStyle w:val="ListParagraph"/>
        <w:numPr>
          <w:ilvl w:val="1"/>
          <w:numId w:val="1"/>
        </w:numPr>
        <w:tabs>
          <w:tab w:pos="840" w:val="left" w:leader="none"/>
        </w:tabs>
        <w:spacing w:line="240" w:lineRule="auto" w:before="1" w:after="0"/>
        <w:ind w:left="839" w:right="196" w:hanging="360"/>
        <w:jc w:val="left"/>
        <w:rPr>
          <w:sz w:val="20"/>
        </w:rPr>
      </w:pPr>
      <w:r>
        <w:rPr>
          <w:sz w:val="20"/>
        </w:rPr>
        <w:t>flags,</w:t>
      </w:r>
      <w:r>
        <w:rPr>
          <w:spacing w:val="-2"/>
          <w:sz w:val="20"/>
        </w:rPr>
        <w:t> </w:t>
      </w:r>
      <w:r>
        <w:rPr>
          <w:sz w:val="20"/>
        </w:rPr>
        <w:t>ball</w:t>
      </w:r>
      <w:r>
        <w:rPr>
          <w:spacing w:val="-5"/>
          <w:sz w:val="20"/>
        </w:rPr>
        <w:t> </w:t>
      </w:r>
      <w:r>
        <w:rPr>
          <w:sz w:val="20"/>
        </w:rPr>
        <w:t>washers,</w:t>
      </w:r>
      <w:r>
        <w:rPr>
          <w:spacing w:val="-2"/>
          <w:sz w:val="20"/>
        </w:rPr>
        <w:t> </w:t>
      </w:r>
      <w:r>
        <w:rPr>
          <w:sz w:val="20"/>
        </w:rPr>
        <w:t>benches,</w:t>
      </w:r>
      <w:r>
        <w:rPr>
          <w:spacing w:val="-2"/>
          <w:sz w:val="20"/>
        </w:rPr>
        <w:t> </w:t>
      </w:r>
      <w:r>
        <w:rPr>
          <w:sz w:val="20"/>
        </w:rPr>
        <w:t>tee markers,</w:t>
      </w:r>
      <w:r>
        <w:rPr>
          <w:spacing w:val="-2"/>
          <w:sz w:val="20"/>
        </w:rPr>
        <w:t> </w:t>
      </w:r>
      <w:r>
        <w:rPr>
          <w:sz w:val="20"/>
        </w:rPr>
        <w:t>tee</w:t>
      </w:r>
      <w:r>
        <w:rPr>
          <w:spacing w:val="-2"/>
          <w:sz w:val="20"/>
        </w:rPr>
        <w:t> </w:t>
      </w:r>
      <w:r>
        <w:rPr>
          <w:sz w:val="20"/>
        </w:rPr>
        <w:t>monuments,</w:t>
      </w:r>
      <w:r>
        <w:rPr>
          <w:spacing w:val="-2"/>
          <w:sz w:val="20"/>
        </w:rPr>
        <w:t> </w:t>
      </w:r>
      <w:r>
        <w:rPr>
          <w:sz w:val="20"/>
        </w:rPr>
        <w:t>tee</w:t>
      </w:r>
      <w:r>
        <w:rPr>
          <w:spacing w:val="-2"/>
          <w:sz w:val="20"/>
        </w:rPr>
        <w:t> </w:t>
      </w:r>
      <w:r>
        <w:rPr>
          <w:sz w:val="20"/>
        </w:rPr>
        <w:t>signs,</w:t>
      </w:r>
      <w:r>
        <w:rPr>
          <w:spacing w:val="-2"/>
          <w:sz w:val="20"/>
        </w:rPr>
        <w:t> </w:t>
      </w:r>
      <w:r>
        <w:rPr>
          <w:sz w:val="20"/>
        </w:rPr>
        <w:t>exterior</w:t>
      </w:r>
      <w:r>
        <w:rPr>
          <w:spacing w:val="-1"/>
          <w:sz w:val="20"/>
        </w:rPr>
        <w:t> </w:t>
      </w:r>
      <w:r>
        <w:rPr>
          <w:sz w:val="20"/>
        </w:rPr>
        <w:t>light</w:t>
      </w:r>
      <w:r>
        <w:rPr>
          <w:spacing w:val="-4"/>
          <w:sz w:val="20"/>
        </w:rPr>
        <w:t> </w:t>
      </w:r>
      <w:r>
        <w:rPr>
          <w:sz w:val="20"/>
        </w:rPr>
        <w:t>fixtures,</w:t>
      </w:r>
      <w:r>
        <w:rPr>
          <w:spacing w:val="-2"/>
          <w:sz w:val="20"/>
        </w:rPr>
        <w:t> </w:t>
      </w:r>
      <w:r>
        <w:rPr>
          <w:sz w:val="20"/>
        </w:rPr>
        <w:t>poles, and bells at the</w:t>
      </w:r>
      <w:r>
        <w:rPr>
          <w:spacing w:val="80"/>
          <w:sz w:val="20"/>
        </w:rPr>
        <w:t> </w:t>
      </w:r>
      <w:r>
        <w:rPr>
          <w:sz w:val="20"/>
        </w:rPr>
        <w:t>premises described in the Declarations; or</w:t>
      </w:r>
    </w:p>
    <w:p>
      <w:pPr>
        <w:pStyle w:val="BodyText"/>
        <w:spacing w:before="4"/>
        <w:rPr>
          <w:sz w:val="17"/>
        </w:rPr>
      </w:pPr>
    </w:p>
    <w:p>
      <w:pPr>
        <w:pStyle w:val="ListParagraph"/>
        <w:numPr>
          <w:ilvl w:val="1"/>
          <w:numId w:val="1"/>
        </w:numPr>
        <w:tabs>
          <w:tab w:pos="840" w:val="left" w:leader="none"/>
        </w:tabs>
        <w:spacing w:line="240" w:lineRule="auto" w:before="0" w:after="0"/>
        <w:ind w:left="839" w:right="0" w:hanging="361"/>
        <w:jc w:val="left"/>
        <w:rPr>
          <w:sz w:val="20"/>
        </w:rPr>
      </w:pPr>
      <w:r>
        <w:rPr>
          <w:sz w:val="20"/>
        </w:rPr>
        <w:t>fences,</w:t>
      </w:r>
      <w:r>
        <w:rPr>
          <w:spacing w:val="-13"/>
          <w:sz w:val="20"/>
        </w:rPr>
        <w:t> </w:t>
      </w:r>
      <w:r>
        <w:rPr>
          <w:sz w:val="20"/>
        </w:rPr>
        <w:t>bridges,</w:t>
      </w:r>
      <w:r>
        <w:rPr>
          <w:spacing w:val="-12"/>
          <w:sz w:val="20"/>
        </w:rPr>
        <w:t> </w:t>
      </w:r>
      <w:r>
        <w:rPr>
          <w:sz w:val="20"/>
        </w:rPr>
        <w:t>walks,</w:t>
      </w:r>
      <w:r>
        <w:rPr>
          <w:spacing w:val="-11"/>
          <w:sz w:val="20"/>
        </w:rPr>
        <w:t> </w:t>
      </w:r>
      <w:r>
        <w:rPr>
          <w:sz w:val="20"/>
        </w:rPr>
        <w:t>patios,</w:t>
      </w:r>
      <w:r>
        <w:rPr>
          <w:spacing w:val="-11"/>
          <w:sz w:val="20"/>
        </w:rPr>
        <w:t> </w:t>
      </w:r>
      <w:r>
        <w:rPr>
          <w:sz w:val="20"/>
        </w:rPr>
        <w:t>and</w:t>
      </w:r>
      <w:r>
        <w:rPr>
          <w:spacing w:val="-12"/>
          <w:sz w:val="20"/>
        </w:rPr>
        <w:t> </w:t>
      </w:r>
      <w:r>
        <w:rPr>
          <w:sz w:val="20"/>
        </w:rPr>
        <w:t>other</w:t>
      </w:r>
      <w:r>
        <w:rPr>
          <w:spacing w:val="-10"/>
          <w:sz w:val="20"/>
        </w:rPr>
        <w:t> </w:t>
      </w:r>
      <w:r>
        <w:rPr>
          <w:sz w:val="20"/>
        </w:rPr>
        <w:t>paved</w:t>
      </w:r>
      <w:r>
        <w:rPr>
          <w:spacing w:val="-13"/>
          <w:sz w:val="20"/>
        </w:rPr>
        <w:t> </w:t>
      </w:r>
      <w:r>
        <w:rPr>
          <w:sz w:val="20"/>
        </w:rPr>
        <w:t>surfaces</w:t>
      </w:r>
      <w:r>
        <w:rPr>
          <w:spacing w:val="-10"/>
          <w:sz w:val="20"/>
        </w:rPr>
        <w:t> </w:t>
      </w:r>
      <w:r>
        <w:rPr>
          <w:sz w:val="20"/>
        </w:rPr>
        <w:t>adjacent</w:t>
      </w:r>
      <w:r>
        <w:rPr>
          <w:spacing w:val="-11"/>
          <w:sz w:val="20"/>
        </w:rPr>
        <w:t> </w:t>
      </w:r>
      <w:r>
        <w:rPr>
          <w:sz w:val="20"/>
        </w:rPr>
        <w:t>to</w:t>
      </w:r>
      <w:r>
        <w:rPr>
          <w:spacing w:val="-11"/>
          <w:sz w:val="20"/>
        </w:rPr>
        <w:t> </w:t>
      </w:r>
      <w:r>
        <w:rPr>
          <w:sz w:val="20"/>
        </w:rPr>
        <w:t>covered</w:t>
      </w:r>
      <w:r>
        <w:rPr>
          <w:spacing w:val="-11"/>
          <w:sz w:val="20"/>
        </w:rPr>
        <w:t> </w:t>
      </w:r>
      <w:r>
        <w:rPr>
          <w:sz w:val="20"/>
        </w:rPr>
        <w:t>greens</w:t>
      </w:r>
      <w:r>
        <w:rPr>
          <w:spacing w:val="-11"/>
          <w:sz w:val="20"/>
        </w:rPr>
        <w:t> </w:t>
      </w:r>
      <w:r>
        <w:rPr>
          <w:sz w:val="20"/>
        </w:rPr>
        <w:t>and</w:t>
      </w:r>
      <w:r>
        <w:rPr>
          <w:spacing w:val="-11"/>
          <w:sz w:val="20"/>
        </w:rPr>
        <w:t> </w:t>
      </w:r>
      <w:r>
        <w:rPr>
          <w:spacing w:val="-2"/>
          <w:sz w:val="20"/>
        </w:rPr>
        <w:t>fairways.</w:t>
      </w:r>
    </w:p>
    <w:p>
      <w:pPr>
        <w:pStyle w:val="BodyText"/>
        <w:spacing w:before="4"/>
        <w:rPr>
          <w:sz w:val="17"/>
        </w:rPr>
      </w:pPr>
    </w:p>
    <w:p>
      <w:pPr>
        <w:pStyle w:val="BodyText"/>
        <w:spacing w:before="1"/>
        <w:ind w:left="479"/>
      </w:pPr>
      <w:r>
        <w:rPr/>
        <w:t>The most we will pay for loss or damage under this Coverage Extension in any one occurrence is the Additional Covered Golf Course Property limit shown in the above Schedule.</w:t>
      </w:r>
    </w:p>
    <w:p>
      <w:pPr>
        <w:pStyle w:val="BodyText"/>
        <w:spacing w:before="4"/>
        <w:rPr>
          <w:sz w:val="17"/>
        </w:rPr>
      </w:pPr>
    </w:p>
    <w:p>
      <w:pPr>
        <w:pStyle w:val="BodyText"/>
        <w:ind w:left="479" w:hanging="1"/>
      </w:pPr>
      <w:r>
        <w:rPr>
          <w:spacing w:val="-2"/>
        </w:rPr>
        <w:t>The</w:t>
      </w:r>
      <w:r>
        <w:rPr>
          <w:spacing w:val="-4"/>
        </w:rPr>
        <w:t> </w:t>
      </w:r>
      <w:r>
        <w:rPr>
          <w:spacing w:val="-2"/>
        </w:rPr>
        <w:t>Deductible</w:t>
      </w:r>
      <w:r>
        <w:rPr>
          <w:spacing w:val="-4"/>
        </w:rPr>
        <w:t> </w:t>
      </w:r>
      <w:r>
        <w:rPr>
          <w:spacing w:val="-2"/>
        </w:rPr>
        <w:t>for</w:t>
      </w:r>
      <w:r>
        <w:rPr>
          <w:spacing w:val="-3"/>
        </w:rPr>
        <w:t> </w:t>
      </w:r>
      <w:r>
        <w:rPr>
          <w:spacing w:val="-2"/>
        </w:rPr>
        <w:t>Covered</w:t>
      </w:r>
      <w:r>
        <w:rPr>
          <w:spacing w:val="-9"/>
        </w:rPr>
        <w:t> </w:t>
      </w:r>
      <w:r>
        <w:rPr>
          <w:spacing w:val="-2"/>
        </w:rPr>
        <w:t>Property</w:t>
      </w:r>
      <w:r>
        <w:rPr>
          <w:spacing w:val="-8"/>
        </w:rPr>
        <w:t> </w:t>
      </w:r>
      <w:r>
        <w:rPr>
          <w:spacing w:val="-2"/>
        </w:rPr>
        <w:t>shown</w:t>
      </w:r>
      <w:r>
        <w:rPr>
          <w:spacing w:val="-4"/>
        </w:rPr>
        <w:t> </w:t>
      </w:r>
      <w:r>
        <w:rPr>
          <w:spacing w:val="-2"/>
        </w:rPr>
        <w:t>in</w:t>
      </w:r>
      <w:r>
        <w:rPr>
          <w:spacing w:val="-7"/>
        </w:rPr>
        <w:t> </w:t>
      </w:r>
      <w:r>
        <w:rPr>
          <w:spacing w:val="-2"/>
        </w:rPr>
        <w:t>the</w:t>
      </w:r>
      <w:r>
        <w:rPr>
          <w:spacing w:val="-5"/>
        </w:rPr>
        <w:t> </w:t>
      </w:r>
      <w:r>
        <w:rPr>
          <w:spacing w:val="-2"/>
        </w:rPr>
        <w:t>Declarations applies</w:t>
      </w:r>
      <w:r>
        <w:rPr>
          <w:spacing w:val="-3"/>
        </w:rPr>
        <w:t> </w:t>
      </w:r>
      <w:r>
        <w:rPr>
          <w:spacing w:val="-2"/>
        </w:rPr>
        <w:t>to</w:t>
      </w:r>
      <w:r>
        <w:rPr>
          <w:spacing w:val="-4"/>
        </w:rPr>
        <w:t> </w:t>
      </w:r>
      <w:r>
        <w:rPr>
          <w:spacing w:val="-2"/>
        </w:rPr>
        <w:t>this</w:t>
      </w:r>
      <w:r>
        <w:rPr>
          <w:spacing w:val="-3"/>
        </w:rPr>
        <w:t> </w:t>
      </w:r>
      <w:r>
        <w:rPr>
          <w:spacing w:val="-2"/>
        </w:rPr>
        <w:t>Coverage</w:t>
      </w:r>
      <w:r>
        <w:rPr>
          <w:spacing w:val="-5"/>
        </w:rPr>
        <w:t> </w:t>
      </w:r>
      <w:r>
        <w:rPr>
          <w:spacing w:val="-2"/>
        </w:rPr>
        <w:t>Extension.</w:t>
      </w:r>
      <w:r>
        <w:rPr>
          <w:spacing w:val="-4"/>
        </w:rPr>
        <w:t> </w:t>
      </w:r>
      <w:r>
        <w:rPr>
          <w:spacing w:val="-2"/>
        </w:rPr>
        <w:t>The </w:t>
      </w:r>
      <w:r>
        <w:rPr/>
        <w:t>Additional Condition, Coinsurance, does not apply to this Coverage Extension.</w:t>
      </w:r>
    </w:p>
    <w:p>
      <w:pPr>
        <w:pStyle w:val="BodyText"/>
        <w:rPr>
          <w:sz w:val="22"/>
        </w:rPr>
      </w:pPr>
    </w:p>
    <w:p>
      <w:pPr>
        <w:pStyle w:val="BodyText"/>
        <w:spacing w:before="2"/>
        <w:rPr>
          <w:sz w:val="18"/>
        </w:rPr>
      </w:pPr>
    </w:p>
    <w:p>
      <w:pPr>
        <w:pStyle w:val="BodyText"/>
        <w:ind w:left="119"/>
      </w:pPr>
      <w:r>
        <w:rPr/>
        <w:t>All</w:t>
      </w:r>
      <w:r>
        <w:rPr>
          <w:spacing w:val="-7"/>
        </w:rPr>
        <w:t> </w:t>
      </w:r>
      <w:r>
        <w:rPr/>
        <w:t>other</w:t>
      </w:r>
      <w:r>
        <w:rPr>
          <w:spacing w:val="-4"/>
        </w:rPr>
        <w:t> </w:t>
      </w:r>
      <w:r>
        <w:rPr/>
        <w:t>terms</w:t>
      </w:r>
      <w:r>
        <w:rPr>
          <w:spacing w:val="-5"/>
        </w:rPr>
        <w:t> </w:t>
      </w:r>
      <w:r>
        <w:rPr/>
        <w:t>and</w:t>
      </w:r>
      <w:r>
        <w:rPr>
          <w:spacing w:val="-4"/>
        </w:rPr>
        <w:t> </w:t>
      </w:r>
      <w:r>
        <w:rPr/>
        <w:t>conditions</w:t>
      </w:r>
      <w:r>
        <w:rPr>
          <w:spacing w:val="-4"/>
        </w:rPr>
        <w:t> </w:t>
      </w:r>
      <w:r>
        <w:rPr/>
        <w:t>of</w:t>
      </w:r>
      <w:r>
        <w:rPr>
          <w:spacing w:val="-6"/>
        </w:rPr>
        <w:t> </w:t>
      </w:r>
      <w:r>
        <w:rPr/>
        <w:t>the</w:t>
      </w:r>
      <w:r>
        <w:rPr>
          <w:spacing w:val="-5"/>
        </w:rPr>
        <w:t> </w:t>
      </w:r>
      <w:r>
        <w:rPr/>
        <w:t>policy</w:t>
      </w:r>
      <w:r>
        <w:rPr>
          <w:spacing w:val="-5"/>
        </w:rPr>
        <w:t> </w:t>
      </w:r>
      <w:r>
        <w:rPr/>
        <w:t>remain</w:t>
      </w:r>
      <w:r>
        <w:rPr>
          <w:spacing w:val="-5"/>
        </w:rPr>
        <w:t> </w:t>
      </w:r>
      <w:r>
        <w:rPr/>
        <w:t>the</w:t>
      </w:r>
      <w:r>
        <w:rPr>
          <w:spacing w:val="-4"/>
        </w:rPr>
        <w:t> </w:t>
      </w:r>
      <w:r>
        <w:rPr>
          <w:spacing w:val="-2"/>
        </w:rPr>
        <w:t>same.</w: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2"/>
        <w:rPr>
          <w:sz w:val="17"/>
        </w:rPr>
      </w:pPr>
      <w:r>
        <w:rPr/>
        <w:pict>
          <v:shape style="position:absolute;margin-left:323.960388pt;margin-top:11.111452pt;width:144.450pt;height:.1pt;mso-position-horizontal-relative:page;mso-position-vertical-relative:paragraph;z-index:-15728128;mso-wrap-distance-left:0;mso-wrap-distance-right:0" id="docshape2" coordorigin="6479,222" coordsize="2889,0" path="m6479,222l9368,222e" filled="false" stroked="true" strokeweight=".627480pt" strokecolor="#000000">
            <v:path arrowok="t"/>
            <v:stroke dashstyle="solid"/>
            <w10:wrap type="topAndBottom"/>
          </v:shape>
        </w:pict>
      </w:r>
    </w:p>
    <w:p>
      <w:pPr>
        <w:pStyle w:val="BodyText"/>
        <w:spacing w:before="3"/>
        <w:ind w:left="5159"/>
      </w:pPr>
      <w:r>
        <w:rPr/>
        <w:t>Authorized</w:t>
      </w:r>
      <w:r>
        <w:rPr>
          <w:spacing w:val="-13"/>
        </w:rPr>
        <w:t> </w:t>
      </w:r>
      <w:r>
        <w:rPr>
          <w:spacing w:val="-2"/>
        </w:rPr>
        <w:t>Representative</w:t>
      </w:r>
    </w:p>
    <w:sectPr>
      <w:pgSz w:w="12240" w:h="15840"/>
      <w:pgMar w:header="0" w:footer="892" w:top="1360" w:bottom="1080" w:left="1320" w:right="12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type id="_x0000_t202" o:spt="202" coordsize="21600,21600" path="m,l,21600r21600,l21600,xe">
          <v:stroke joinstyle="miter"/>
          <v:path gradientshapeok="t" o:connecttype="rect"/>
        </v:shapetype>
        <v:shape style="position:absolute;margin-left:69pt;margin-top:737.159485pt;width:474pt;height:23.05pt;mso-position-horizontal-relative:page;mso-position-vertical-relative:page;z-index:15728640" type="#_x0000_t202" id="docshape1"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711"/>
                  <w:gridCol w:w="5683"/>
                  <w:gridCol w:w="1956"/>
                </w:tblGrid>
                <w:tr>
                  <w:trPr>
                    <w:trHeight w:val="441" w:hRule="atLeast"/>
                  </w:trPr>
                  <w:tc>
                    <w:tcPr>
                      <w:tcW w:w="1711" w:type="dxa"/>
                    </w:tcPr>
                    <w:p>
                      <w:pPr>
                        <w:pStyle w:val="TableParagraph"/>
                        <w:spacing w:line="240" w:lineRule="auto" w:before="1"/>
                        <w:rPr>
                          <w:sz w:val="18"/>
                        </w:rPr>
                      </w:pPr>
                      <w:bookmarkStart w:name="B. Sprinklers And Underground Wiring" w:id="1"/>
                      <w:bookmarkEnd w:id="1"/>
                      <w:r>
                        <w:rPr/>
                      </w:r>
                      <w:r>
                        <w:rPr>
                          <w:sz w:val="18"/>
                        </w:rPr>
                        <w:t>142162</w:t>
                      </w:r>
                      <w:r>
                        <w:rPr>
                          <w:spacing w:val="-3"/>
                          <w:sz w:val="18"/>
                        </w:rPr>
                        <w:t> </w:t>
                      </w:r>
                      <w:r>
                        <w:rPr>
                          <w:spacing w:val="-2"/>
                          <w:sz w:val="18"/>
                        </w:rPr>
                        <w:t>(03/23)</w:t>
                      </w:r>
                    </w:p>
                  </w:tc>
                  <w:tc>
                    <w:tcPr>
                      <w:tcW w:w="5683" w:type="dxa"/>
                    </w:tcPr>
                    <w:p>
                      <w:pPr>
                        <w:pStyle w:val="TableParagraph"/>
                        <w:spacing w:line="220" w:lineRule="exact"/>
                        <w:ind w:left="2378" w:hanging="2216"/>
                        <w:rPr>
                          <w:sz w:val="18"/>
                        </w:rPr>
                      </w:pPr>
                      <w:r>
                        <w:rPr>
                          <w:sz w:val="18"/>
                        </w:rPr>
                        <w:t>Includes</w:t>
                      </w:r>
                      <w:r>
                        <w:rPr>
                          <w:spacing w:val="-4"/>
                          <w:sz w:val="18"/>
                        </w:rPr>
                        <w:t> </w:t>
                      </w:r>
                      <w:r>
                        <w:rPr>
                          <w:sz w:val="18"/>
                        </w:rPr>
                        <w:t>copyrighted</w:t>
                      </w:r>
                      <w:r>
                        <w:rPr>
                          <w:spacing w:val="-7"/>
                          <w:sz w:val="18"/>
                        </w:rPr>
                        <w:t> </w:t>
                      </w:r>
                      <w:r>
                        <w:rPr>
                          <w:sz w:val="18"/>
                        </w:rPr>
                        <w:t>material</w:t>
                      </w:r>
                      <w:r>
                        <w:rPr>
                          <w:spacing w:val="-8"/>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w:t>
                      </w:r>
                      <w:r>
                        <w:rPr>
                          <w:spacing w:val="-4"/>
                          <w:sz w:val="18"/>
                        </w:rPr>
                        <w:t> </w:t>
                      </w:r>
                      <w:r>
                        <w:rPr>
                          <w:sz w:val="18"/>
                        </w:rPr>
                        <w:t>with </w:t>
                      </w:r>
                      <w:r>
                        <w:rPr>
                          <w:spacing w:val="-2"/>
                          <w:sz w:val="18"/>
                        </w:rPr>
                        <w:t>permission.</w:t>
                      </w:r>
                    </w:p>
                  </w:tc>
                  <w:tc>
                    <w:tcPr>
                      <w:tcW w:w="1956" w:type="dxa"/>
                    </w:tcPr>
                    <w:p>
                      <w:pPr>
                        <w:pStyle w:val="TableParagraph"/>
                        <w:spacing w:line="240" w:lineRule="auto" w:before="1"/>
                        <w:ind w:left="924"/>
                        <w:rPr>
                          <w:sz w:val="18"/>
                        </w:rPr>
                      </w:pPr>
                      <w:r>
                        <w:rPr>
                          <w:sz w:val="18"/>
                        </w:rPr>
                        <w:t>Page </w:t>
                      </w:r>
                      <w:r>
                        <w:rPr>
                          <w:sz w:val="18"/>
                        </w:rPr>
                        <w:fldChar w:fldCharType="begin"/>
                      </w:r>
                      <w:r>
                        <w:rPr>
                          <w:sz w:val="18"/>
                        </w:rPr>
                        <w:instrText> PAGE </w:instrText>
                      </w:r>
                      <w:r>
                        <w:rPr>
                          <w:sz w:val="18"/>
                        </w:rPr>
                        <w:fldChar w:fldCharType="separate"/>
                      </w:r>
                      <w:r>
                        <w:rPr>
                          <w:sz w:val="18"/>
                        </w:rPr>
                        <w:t>1</w:t>
                      </w:r>
                      <w:r>
                        <w:rPr>
                          <w:sz w:val="18"/>
                        </w:rPr>
                        <w:fldChar w:fldCharType="end"/>
                      </w:r>
                      <w:r>
                        <w:rPr>
                          <w:spacing w:val="-2"/>
                          <w:sz w:val="18"/>
                        </w:rPr>
                        <w:t> </w:t>
                      </w:r>
                      <w:r>
                        <w:rPr>
                          <w:sz w:val="18"/>
                        </w:rPr>
                        <w:t>of </w:t>
                      </w:r>
                      <w:r>
                        <w:rPr>
                          <w:spacing w:val="-10"/>
                          <w:sz w:val="18"/>
                        </w:rPr>
                        <w:fldChar w:fldCharType="begin"/>
                      </w:r>
                      <w:r>
                        <w:rPr>
                          <w:spacing w:val="-10"/>
                          <w:sz w:val="18"/>
                        </w:rPr>
                        <w:instrText> NUMPAGES </w:instrText>
                      </w:r>
                      <w:r>
                        <w:rPr>
                          <w:spacing w:val="-10"/>
                          <w:sz w:val="18"/>
                        </w:rPr>
                        <w:fldChar w:fldCharType="separate"/>
                      </w:r>
                      <w:r>
                        <w:rPr>
                          <w:spacing w:val="-10"/>
                          <w:sz w:val="18"/>
                        </w:rPr>
                        <w:t>2</w:t>
                      </w:r>
                      <w:r>
                        <w:rPr>
                          <w:spacing w:val="-10"/>
                          <w:sz w:val="18"/>
                        </w:rPr>
                        <w:fldChar w:fldCharType="end"/>
                      </w:r>
                    </w:p>
                  </w:tc>
                </w:tr>
              </w:tbl>
              <w:p>
                <w:pPr>
                  <w:pStyle w:val="BodyText"/>
                </w:pP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multiLevelType w:val="hybridMultilevel"/>
    <w:lvl w:ilvl="0">
      <w:start w:val="1"/>
      <w:numFmt w:val="upperLetter"/>
      <w:lvlText w:val="%1."/>
      <w:lvlJc w:val="left"/>
      <w:pPr>
        <w:ind w:left="479" w:hanging="360"/>
        <w:jc w:val="left"/>
      </w:pPr>
      <w:rPr>
        <w:rFonts w:hint="default" w:ascii="Arial" w:hAnsi="Arial" w:eastAsia="Arial" w:cs="Arial"/>
        <w:b/>
        <w:bCs/>
        <w:i w:val="0"/>
        <w:iCs w:val="0"/>
        <w:w w:val="99"/>
        <w:sz w:val="20"/>
        <w:szCs w:val="20"/>
        <w:lang w:val="en-US" w:eastAsia="en-US" w:bidi="ar-SA"/>
      </w:rPr>
    </w:lvl>
    <w:lvl w:ilvl="1">
      <w:start w:val="1"/>
      <w:numFmt w:val="decimal"/>
      <w:lvlText w:val="%2."/>
      <w:lvlJc w:val="left"/>
      <w:pPr>
        <w:ind w:left="840" w:hanging="360"/>
        <w:jc w:val="left"/>
      </w:pPr>
      <w:rPr>
        <w:rFonts w:hint="default" w:ascii="Arial" w:hAnsi="Arial" w:eastAsia="Arial" w:cs="Arial"/>
        <w:b/>
        <w:bCs/>
        <w:i w:val="0"/>
        <w:iCs w:val="0"/>
        <w:spacing w:val="-1"/>
        <w:w w:val="99"/>
        <w:sz w:val="20"/>
        <w:szCs w:val="20"/>
        <w:lang w:val="en-US" w:eastAsia="en-US" w:bidi="ar-SA"/>
      </w:rPr>
    </w:lvl>
    <w:lvl w:ilvl="2">
      <w:start w:val="0"/>
      <w:numFmt w:val="bullet"/>
      <w:lvlText w:val="•"/>
      <w:lvlJc w:val="left"/>
      <w:pPr>
        <w:ind w:left="1822" w:hanging="360"/>
      </w:pPr>
      <w:rPr>
        <w:rFonts w:hint="default"/>
        <w:lang w:val="en-US" w:eastAsia="en-US" w:bidi="ar-SA"/>
      </w:rPr>
    </w:lvl>
    <w:lvl w:ilvl="3">
      <w:start w:val="0"/>
      <w:numFmt w:val="bullet"/>
      <w:lvlText w:val="•"/>
      <w:lvlJc w:val="left"/>
      <w:pPr>
        <w:ind w:left="2804" w:hanging="360"/>
      </w:pPr>
      <w:rPr>
        <w:rFonts w:hint="default"/>
        <w:lang w:val="en-US" w:eastAsia="en-US" w:bidi="ar-SA"/>
      </w:rPr>
    </w:lvl>
    <w:lvl w:ilvl="4">
      <w:start w:val="0"/>
      <w:numFmt w:val="bullet"/>
      <w:lvlText w:val="•"/>
      <w:lvlJc w:val="left"/>
      <w:pPr>
        <w:ind w:left="3786" w:hanging="360"/>
      </w:pPr>
      <w:rPr>
        <w:rFonts w:hint="default"/>
        <w:lang w:val="en-US" w:eastAsia="en-US" w:bidi="ar-SA"/>
      </w:rPr>
    </w:lvl>
    <w:lvl w:ilvl="5">
      <w:start w:val="0"/>
      <w:numFmt w:val="bullet"/>
      <w:lvlText w:val="•"/>
      <w:lvlJc w:val="left"/>
      <w:pPr>
        <w:ind w:left="4768" w:hanging="360"/>
      </w:pPr>
      <w:rPr>
        <w:rFonts w:hint="default"/>
        <w:lang w:val="en-US" w:eastAsia="en-US" w:bidi="ar-SA"/>
      </w:rPr>
    </w:lvl>
    <w:lvl w:ilvl="6">
      <w:start w:val="0"/>
      <w:numFmt w:val="bullet"/>
      <w:lvlText w:val="•"/>
      <w:lvlJc w:val="left"/>
      <w:pPr>
        <w:ind w:left="5751" w:hanging="360"/>
      </w:pPr>
      <w:rPr>
        <w:rFonts w:hint="default"/>
        <w:lang w:val="en-US" w:eastAsia="en-US" w:bidi="ar-SA"/>
      </w:rPr>
    </w:lvl>
    <w:lvl w:ilvl="7">
      <w:start w:val="0"/>
      <w:numFmt w:val="bullet"/>
      <w:lvlText w:val="•"/>
      <w:lvlJc w:val="left"/>
      <w:pPr>
        <w:ind w:left="6733" w:hanging="360"/>
      </w:pPr>
      <w:rPr>
        <w:rFonts w:hint="default"/>
        <w:lang w:val="en-US" w:eastAsia="en-US" w:bidi="ar-SA"/>
      </w:rPr>
    </w:lvl>
    <w:lvl w:ilvl="8">
      <w:start w:val="0"/>
      <w:numFmt w:val="bullet"/>
      <w:lvlText w:val="•"/>
      <w:lvlJc w:val="left"/>
      <w:pPr>
        <w:ind w:left="7715" w:hanging="360"/>
      </w:pPr>
      <w:rPr>
        <w:rFonts w:hint="default"/>
        <w:lang w:val="en-US" w:eastAsia="en-US" w:bidi="ar-S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lang w:val="en-US" w:eastAsia="en-US" w:bidi="ar-SA"/>
    </w:rPr>
  </w:style>
  <w:style w:styleId="BodyText" w:type="paragraph">
    <w:name w:val="Body Text"/>
    <w:basedOn w:val="Normal"/>
    <w:uiPriority w:val="1"/>
    <w:qFormat/>
    <w:pPr/>
    <w:rPr>
      <w:rFonts w:ascii="Arial" w:hAnsi="Arial" w:eastAsia="Arial" w:cs="Arial"/>
      <w:sz w:val="20"/>
      <w:szCs w:val="20"/>
      <w:lang w:val="en-US" w:eastAsia="en-US" w:bidi="ar-SA"/>
    </w:rPr>
  </w:style>
  <w:style w:styleId="Heading1" w:type="paragraph">
    <w:name w:val="Heading 1"/>
    <w:basedOn w:val="Normal"/>
    <w:uiPriority w:val="1"/>
    <w:qFormat/>
    <w:pPr>
      <w:ind w:left="1081" w:right="1161"/>
      <w:jc w:val="center"/>
      <w:outlineLvl w:val="1"/>
    </w:pPr>
    <w:rPr>
      <w:rFonts w:ascii="Arial" w:hAnsi="Arial" w:eastAsia="Arial" w:cs="Arial"/>
      <w:b/>
      <w:bCs/>
      <w:sz w:val="20"/>
      <w:szCs w:val="20"/>
      <w:lang w:val="en-US" w:eastAsia="en-US" w:bidi="ar-SA"/>
    </w:rPr>
  </w:style>
  <w:style w:styleId="Heading2" w:type="paragraph">
    <w:name w:val="Heading 2"/>
    <w:basedOn w:val="Normal"/>
    <w:uiPriority w:val="1"/>
    <w:qFormat/>
    <w:pPr>
      <w:ind w:left="479" w:hanging="361"/>
      <w:outlineLvl w:val="2"/>
    </w:pPr>
    <w:rPr>
      <w:rFonts w:ascii="Arial" w:hAnsi="Arial" w:eastAsia="Arial" w:cs="Arial"/>
      <w:b/>
      <w:bCs/>
      <w:sz w:val="20"/>
      <w:szCs w:val="20"/>
      <w:lang w:val="en-US" w:eastAsia="en-US" w:bidi="ar-SA"/>
    </w:rPr>
  </w:style>
  <w:style w:styleId="Title" w:type="paragraph">
    <w:name w:val="Title"/>
    <w:basedOn w:val="Normal"/>
    <w:uiPriority w:val="1"/>
    <w:qFormat/>
    <w:pPr>
      <w:ind w:left="1080" w:right="1161"/>
      <w:jc w:val="center"/>
    </w:pPr>
    <w:rPr>
      <w:rFonts w:ascii="Arial" w:hAnsi="Arial" w:eastAsia="Arial" w:cs="Arial"/>
      <w:b/>
      <w:bCs/>
      <w:sz w:val="24"/>
      <w:szCs w:val="24"/>
      <w:lang w:val="en-US" w:eastAsia="en-US" w:bidi="ar-SA"/>
    </w:rPr>
  </w:style>
  <w:style w:styleId="ListParagraph" w:type="paragraph">
    <w:name w:val="List Paragraph"/>
    <w:basedOn w:val="Normal"/>
    <w:uiPriority w:val="1"/>
    <w:qFormat/>
    <w:pPr>
      <w:ind w:left="840" w:hanging="361"/>
    </w:pPr>
    <w:rPr>
      <w:rFonts w:ascii="Arial" w:hAnsi="Arial" w:eastAsia="Arial" w:cs="Arial"/>
      <w:lang w:val="en-US" w:eastAsia="en-US" w:bidi="ar-SA"/>
    </w:rPr>
  </w:style>
  <w:style w:styleId="TableParagraph" w:type="paragraph">
    <w:name w:val="Table Paragraph"/>
    <w:basedOn w:val="Normal"/>
    <w:uiPriority w:val="1"/>
    <w:qFormat/>
    <w:pPr>
      <w:spacing w:line="210" w:lineRule="exact"/>
      <w:ind w:left="107"/>
    </w:pPr>
    <w:rPr>
      <w:rFonts w:ascii="Arial" w:hAnsi="Arial" w:eastAsia="Arial" w:cs="Arial"/>
      <w:lang w:val="en-US"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Company>Chartis</Company>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lbeaulie</dc:creator>
  <dc:description/>
  <dcterms:created xsi:type="dcterms:W3CDTF">2023-06-07T15:15:47Z</dcterms:created>
  <dcterms:modified xsi:type="dcterms:W3CDTF">2023-06-07T15:15:47Z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2023-03-09T00:00:00Z</vt:filetime>
  </property>
  <property fmtid="{D5CDD505-2E9C-101B-9397-08002B2CF9AE}" pid="3" name="Creator">
    <vt:lpwstr>Acrobat PDFMaker 22 for Word</vt:lpwstr>
  </property>
  <property fmtid="{D5CDD505-2E9C-101B-9397-08002B2CF9AE}" pid="4" name="LastSaved">
    <vt:filetime>2023-06-07T00:00:00Z</vt:filetime>
  </property>
  <property fmtid="{D5CDD505-2E9C-101B-9397-08002B2CF9AE}" pid="5" name="Producer">
    <vt:lpwstr>Adobe PDF Library 22.3.86</vt:lpwstr>
  </property>
  <property fmtid="{D5CDD505-2E9C-101B-9397-08002B2CF9AE}" pid="6" name="SourceModified">
    <vt:lpwstr>D:20230303184102</vt:lpwstr>
  </property>
</Properties>
</file>