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480" w:lineRule="auto" w:before="58"/>
        <w:ind w:left="1709" w:right="1728"/>
        <w:jc w:val="center"/>
        <w:rPr>
          <w:b w:val="0"/>
          <w:bCs w:val="0"/>
          <w:u w:val="none"/>
        </w:rPr>
      </w:pPr>
      <w:r>
        <w:rPr>
          <w:u w:val="none"/>
        </w:rPr>
        <w:t>COMMERCIAL</w:t>
      </w:r>
      <w:r>
        <w:rPr>
          <w:spacing w:val="-18"/>
          <w:u w:val="none"/>
        </w:rPr>
        <w:t> </w:t>
      </w:r>
      <w:r>
        <w:rPr>
          <w:u w:val="none"/>
        </w:rPr>
        <w:t>PROPERTY</w:t>
      </w:r>
      <w:r>
        <w:rPr>
          <w:spacing w:val="-18"/>
          <w:u w:val="none"/>
        </w:rPr>
        <w:t> </w:t>
      </w:r>
      <w:r>
        <w:rPr>
          <w:u w:val="none"/>
        </w:rPr>
        <w:t>EXTENSION</w:t>
      </w:r>
      <w:r>
        <w:rPr>
          <w:spacing w:val="-17"/>
          <w:u w:val="none"/>
        </w:rPr>
        <w:t> </w:t>
      </w:r>
      <w:r>
        <w:rPr>
          <w:u w:val="none"/>
        </w:rPr>
        <w:t>PROGRAM</w:t>
      </w:r>
      <w:r>
        <w:rPr>
          <w:spacing w:val="25"/>
          <w:w w:val="99"/>
          <w:u w:val="none"/>
        </w:rPr>
        <w:t> </w:t>
      </w:r>
      <w:r>
        <w:rPr>
          <w:spacing w:val="-1"/>
          <w:u w:val="none"/>
        </w:rPr>
        <w:t>RULES</w:t>
      </w:r>
      <w:r>
        <w:rPr>
          <w:b w:val="0"/>
          <w:u w:val="none"/>
        </w:rPr>
      </w:r>
    </w:p>
    <w:p>
      <w:pPr>
        <w:spacing w:before="8"/>
        <w:ind w:left="1709" w:right="1728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pacing w:val="-1"/>
          <w:sz w:val="22"/>
        </w:rPr>
        <w:t>CALIFORNIA</w:t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71"/>
        <w:ind w:left="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w w:val="99"/>
          <w:sz w:val="22"/>
        </w:rPr>
      </w:r>
      <w:r>
        <w:rPr>
          <w:rFonts w:ascii="Times New Roman"/>
          <w:b/>
          <w:sz w:val="22"/>
          <w:u w:val="thick" w:color="000000"/>
        </w:rPr>
        <w:t>110326</w:t>
      </w:r>
      <w:r>
        <w:rPr>
          <w:rFonts w:ascii="Times New Roman"/>
          <w:b/>
          <w:spacing w:val="-8"/>
          <w:sz w:val="22"/>
          <w:u w:val="thick" w:color="000000"/>
        </w:rPr>
        <w:t> </w:t>
      </w:r>
      <w:r>
        <w:rPr>
          <w:rFonts w:ascii="Times New Roman"/>
          <w:b/>
          <w:sz w:val="22"/>
          <w:u w:val="thick" w:color="000000"/>
        </w:rPr>
        <w:t>-</w:t>
      </w:r>
      <w:r>
        <w:rPr>
          <w:rFonts w:ascii="Times New Roman"/>
          <w:b/>
          <w:spacing w:val="-7"/>
          <w:sz w:val="22"/>
          <w:u w:val="thick" w:color="000000"/>
        </w:rPr>
        <w:t> </w:t>
      </w:r>
      <w:r>
        <w:rPr>
          <w:rFonts w:ascii="Times New Roman"/>
          <w:b/>
          <w:sz w:val="22"/>
          <w:u w:val="thick" w:color="000000"/>
        </w:rPr>
        <w:t>Additional</w:t>
      </w:r>
      <w:r>
        <w:rPr>
          <w:rFonts w:ascii="Times New Roman"/>
          <w:b/>
          <w:spacing w:val="-8"/>
          <w:sz w:val="22"/>
          <w:u w:val="thick" w:color="000000"/>
        </w:rPr>
        <w:t> </w:t>
      </w:r>
      <w:r>
        <w:rPr>
          <w:rFonts w:ascii="Times New Roman"/>
          <w:b/>
          <w:sz w:val="22"/>
          <w:u w:val="thick" w:color="000000"/>
        </w:rPr>
        <w:t>Coverages</w:t>
      </w:r>
      <w:r>
        <w:rPr>
          <w:rFonts w:ascii="Times New Roman"/>
          <w:b/>
          <w:spacing w:val="-7"/>
          <w:sz w:val="22"/>
          <w:u w:val="thick" w:color="000000"/>
        </w:rPr>
        <w:t> </w:t>
      </w:r>
      <w:r>
        <w:rPr>
          <w:rFonts w:ascii="Times New Roman"/>
          <w:b/>
          <w:sz w:val="22"/>
          <w:u w:val="thick" w:color="000000"/>
        </w:rPr>
        <w:t>for</w:t>
      </w:r>
      <w:r>
        <w:rPr>
          <w:rFonts w:ascii="Times New Roman"/>
          <w:b/>
          <w:spacing w:val="-8"/>
          <w:sz w:val="22"/>
          <w:u w:val="thick" w:color="000000"/>
        </w:rPr>
        <w:t> </w:t>
      </w:r>
      <w:r>
        <w:rPr>
          <w:rFonts w:ascii="Times New Roman"/>
          <w:b/>
          <w:sz w:val="22"/>
          <w:u w:val="thick" w:color="000000"/>
        </w:rPr>
        <w:t>Golf</w:t>
      </w:r>
      <w:r>
        <w:rPr>
          <w:rFonts w:ascii="Times New Roman"/>
          <w:b/>
          <w:spacing w:val="-7"/>
          <w:sz w:val="22"/>
          <w:u w:val="thick" w:color="000000"/>
        </w:rPr>
        <w:t> </w:t>
      </w:r>
      <w:r>
        <w:rPr>
          <w:rFonts w:ascii="Times New Roman"/>
          <w:b/>
          <w:sz w:val="22"/>
          <w:u w:val="thick" w:color="000000"/>
        </w:rPr>
        <w:t>Courses</w:t>
      </w:r>
      <w:r>
        <w:rPr>
          <w:rFonts w:ascii="Times New Roman"/>
          <w:b/>
          <w:w w:val="99"/>
          <w:sz w:val="22"/>
        </w:rPr>
      </w:r>
      <w:r>
        <w:rPr>
          <w:rFonts w:ascii="Times New Roman"/>
          <w:sz w:val="2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left="100" w:right="317" w:firstLine="0"/>
        <w:jc w:val="both"/>
      </w:pPr>
      <w:r>
        <w:rPr/>
        <w:t>This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new</w:t>
      </w:r>
      <w:r>
        <w:rPr>
          <w:spacing w:val="-4"/>
        </w:rPr>
        <w:t> </w:t>
      </w:r>
      <w:r>
        <w:rPr>
          <w:rFonts w:ascii="Times New Roman"/>
          <w:b/>
        </w:rPr>
        <w:t>optiona</w:t>
      </w:r>
      <w:r>
        <w:rPr/>
        <w:t>l</w:t>
      </w:r>
      <w:r>
        <w:rPr>
          <w:spacing w:val="-5"/>
        </w:rPr>
        <w:t> </w:t>
      </w:r>
      <w:r>
        <w:rPr>
          <w:spacing w:val="-1"/>
        </w:rPr>
        <w:t>endorsement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broadens</w:t>
      </w:r>
      <w:r>
        <w:rPr>
          <w:spacing w:val="-4"/>
        </w:rPr>
        <w:t> </w:t>
      </w:r>
      <w:r>
        <w:rPr>
          <w:spacing w:val="-1"/>
        </w:rPr>
        <w:t>coverage.</w:t>
      </w:r>
      <w:r>
        <w:rPr>
          <w:spacing w:val="45"/>
        </w:rPr>
        <w:t> </w:t>
      </w:r>
      <w:r>
        <w:rPr/>
        <w:t>This</w:t>
      </w:r>
      <w:r>
        <w:rPr>
          <w:spacing w:val="-4"/>
        </w:rPr>
        <w:t> </w:t>
      </w:r>
      <w:r>
        <w:rPr/>
        <w:t>endorsement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risks</w:t>
      </w:r>
      <w:r>
        <w:rPr>
          <w:spacing w:val="-5"/>
        </w:rPr>
        <w:t> </w:t>
      </w:r>
      <w:r>
        <w:rPr/>
        <w:t>with</w:t>
      </w:r>
      <w:r>
        <w:rPr>
          <w:spacing w:val="29"/>
          <w:w w:val="99"/>
        </w:rPr>
        <w:t> </w:t>
      </w:r>
      <w:r>
        <w:rPr>
          <w:spacing w:val="-1"/>
        </w:rPr>
        <w:t>hospitality/leisure</w:t>
      </w:r>
      <w:r>
        <w:rPr>
          <w:spacing w:val="-5"/>
        </w:rPr>
        <w:t> </w:t>
      </w:r>
      <w:r>
        <w:rPr/>
        <w:t>exposures</w:t>
      </w:r>
      <w:r>
        <w:rPr>
          <w:spacing w:val="-5"/>
        </w:rPr>
        <w:t> </w:t>
      </w:r>
      <w:r>
        <w:rPr/>
        <w:t>such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resorts,</w:t>
      </w:r>
      <w:r>
        <w:rPr>
          <w:spacing w:val="-4"/>
        </w:rPr>
        <w:t> </w:t>
      </w:r>
      <w:r>
        <w:rPr/>
        <w:t>hotels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>
          <w:spacing w:val="-1"/>
        </w:rPr>
        <w:t>golf/country</w:t>
      </w:r>
      <w:r>
        <w:rPr>
          <w:spacing w:val="-6"/>
        </w:rPr>
        <w:t> </w:t>
      </w:r>
      <w:r>
        <w:rPr/>
        <w:t>clubs.</w:t>
      </w:r>
      <w:r>
        <w:rPr>
          <w:spacing w:val="46"/>
        </w:rPr>
        <w:t> </w:t>
      </w:r>
      <w:r>
        <w:rPr/>
        <w:t>It</w:t>
      </w:r>
      <w:r>
        <w:rPr>
          <w:spacing w:val="-5"/>
        </w:rPr>
        <w:t> </w:t>
      </w:r>
      <w:r>
        <w:rPr>
          <w:spacing w:val="-1"/>
        </w:rPr>
        <w:t>would</w:t>
      </w:r>
      <w:r>
        <w:rPr>
          <w:spacing w:val="-5"/>
        </w:rPr>
        <w:t> </w:t>
      </w:r>
      <w:r>
        <w:rPr/>
        <w:t>attach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our</w:t>
      </w:r>
      <w:r>
        <w:rPr>
          <w:spacing w:val="65"/>
          <w:w w:val="99"/>
        </w:rPr>
        <w:t> </w:t>
      </w:r>
      <w:r>
        <w:rPr>
          <w:spacing w:val="-1"/>
        </w:rPr>
        <w:t>independently</w:t>
      </w:r>
      <w:r>
        <w:rPr>
          <w:spacing w:val="-9"/>
        </w:rPr>
        <w:t> </w:t>
      </w:r>
      <w:r>
        <w:rPr/>
        <w:t>filed</w:t>
      </w:r>
      <w:r>
        <w:rPr>
          <w:spacing w:val="-8"/>
        </w:rPr>
        <w:t> </w:t>
      </w:r>
      <w:r>
        <w:rPr>
          <w:spacing w:val="-1"/>
        </w:rPr>
        <w:t>Building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>
          <w:spacing w:val="-1"/>
        </w:rPr>
        <w:t>Personal</w:t>
      </w:r>
      <w:r>
        <w:rPr>
          <w:spacing w:val="-8"/>
        </w:rPr>
        <w:t> </w:t>
      </w:r>
      <w:r>
        <w:rPr>
          <w:spacing w:val="-1"/>
        </w:rPr>
        <w:t>Property</w:t>
      </w:r>
      <w:r>
        <w:rPr>
          <w:spacing w:val="-8"/>
        </w:rPr>
        <w:t> </w:t>
      </w:r>
      <w:r>
        <w:rPr/>
        <w:t>Coverage</w:t>
      </w:r>
      <w:r>
        <w:rPr>
          <w:spacing w:val="-8"/>
        </w:rPr>
        <w:t> </w:t>
      </w:r>
      <w:r>
        <w:rPr>
          <w:spacing w:val="-1"/>
        </w:rPr>
        <w:t>Form.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both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u w:val="thick" w:color="000000"/>
        </w:rPr>
        <w:t>Additional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Coverages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for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Golf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Courses</w:t>
      </w:r>
      <w:r>
        <w:rPr>
          <w:u w:val="none"/>
        </w:rPr>
      </w:r>
      <w:r>
        <w:rPr>
          <w:rFonts w:ascii="Times New Roman"/>
          <w:b w:val="0"/>
          <w:u w:val="none"/>
        </w:rPr>
        <w:t>:</w:t>
      </w:r>
      <w:r>
        <w:rPr>
          <w:rFonts w:ascii="Times New Roman"/>
          <w:b w:val="0"/>
          <w:u w:val="none"/>
        </w:rPr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spacing w:line="269" w:lineRule="exact" w:before="0" w:after="0"/>
        <w:ind w:left="820" w:right="0" w:hanging="360"/>
        <w:jc w:val="left"/>
      </w:pPr>
      <w:r>
        <w:rPr/>
        <w:t>Coverage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based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losses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damages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occur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any</w:t>
      </w:r>
      <w:r>
        <w:rPr>
          <w:spacing w:val="-5"/>
        </w:rPr>
        <w:t> </w:t>
      </w:r>
      <w:r>
        <w:rPr/>
        <w:t>one</w:t>
      </w:r>
      <w:r>
        <w:rPr>
          <w:spacing w:val="-4"/>
        </w:rPr>
        <w:t> </w:t>
      </w:r>
      <w:r>
        <w:rPr/>
        <w:t>policy</w:t>
      </w:r>
      <w:r>
        <w:rPr>
          <w:spacing w:val="-6"/>
        </w:rPr>
        <w:t> </w:t>
      </w:r>
      <w:r>
        <w:rPr/>
        <w:t>year;</w:t>
      </w:r>
      <w:r>
        <w:rPr/>
      </w:r>
    </w:p>
    <w:p>
      <w:pPr>
        <w:numPr>
          <w:ilvl w:val="1"/>
          <w:numId w:val="1"/>
        </w:numPr>
        <w:tabs>
          <w:tab w:pos="820" w:val="left" w:leader="none"/>
        </w:tabs>
        <w:spacing w:line="269" w:lineRule="exact" w:before="0"/>
        <w:ind w:left="819" w:right="0" w:hanging="359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The</w:t>
      </w:r>
      <w:r>
        <w:rPr>
          <w:rFonts w:ascii="Times New Roman"/>
          <w:spacing w:val="-7"/>
          <w:sz w:val="22"/>
        </w:rPr>
        <w:t> </w:t>
      </w:r>
      <w:r>
        <w:rPr>
          <w:rFonts w:ascii="Times New Roman"/>
          <w:sz w:val="22"/>
        </w:rPr>
        <w:t>Deductible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z w:val="22"/>
        </w:rPr>
        <w:t>for</w:t>
      </w:r>
      <w:r>
        <w:rPr>
          <w:rFonts w:ascii="Times New Roman"/>
          <w:spacing w:val="-7"/>
          <w:sz w:val="22"/>
        </w:rPr>
        <w:t> </w:t>
      </w:r>
      <w:r>
        <w:rPr>
          <w:rFonts w:ascii="Times New Roman"/>
          <w:sz w:val="22"/>
        </w:rPr>
        <w:t>Covered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Property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applies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z w:val="22"/>
        </w:rPr>
        <w:t>subject</w:t>
      </w:r>
      <w:r>
        <w:rPr>
          <w:rFonts w:ascii="Times New Roman"/>
          <w:spacing w:val="-7"/>
          <w:sz w:val="22"/>
        </w:rPr>
        <w:t> </w:t>
      </w:r>
      <w:r>
        <w:rPr>
          <w:rFonts w:ascii="Times New Roman"/>
          <w:sz w:val="22"/>
        </w:rPr>
        <w:t>to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-7"/>
          <w:sz w:val="22"/>
        </w:rPr>
        <w:t> </w:t>
      </w:r>
      <w:r>
        <w:rPr>
          <w:rFonts w:ascii="Times New Roman"/>
          <w:b/>
          <w:spacing w:val="-1"/>
          <w:sz w:val="22"/>
        </w:rPr>
        <w:t>$1,000</w:t>
      </w:r>
      <w:r>
        <w:rPr>
          <w:rFonts w:ascii="Times New Roman"/>
          <w:b/>
          <w:spacing w:val="-6"/>
          <w:sz w:val="22"/>
        </w:rPr>
        <w:t> </w:t>
      </w:r>
      <w:r>
        <w:rPr>
          <w:rFonts w:ascii="Times New Roman"/>
          <w:b/>
          <w:spacing w:val="-1"/>
          <w:sz w:val="22"/>
        </w:rPr>
        <w:t>minimum</w:t>
      </w:r>
      <w:r>
        <w:rPr>
          <w:rFonts w:ascii="Times New Roman"/>
          <w:b/>
          <w:spacing w:val="-7"/>
          <w:sz w:val="22"/>
        </w:rPr>
        <w:t> </w:t>
      </w:r>
      <w:r>
        <w:rPr>
          <w:rFonts w:ascii="Times New Roman"/>
          <w:b/>
          <w:sz w:val="22"/>
        </w:rPr>
        <w:t>deductible</w:t>
      </w:r>
      <w:r>
        <w:rPr>
          <w:rFonts w:ascii="Times New Roman"/>
          <w:sz w:val="22"/>
        </w:rPr>
      </w:r>
    </w:p>
    <w:p>
      <w:pPr>
        <w:pStyle w:val="BodyText"/>
        <w:spacing w:line="252" w:lineRule="exact"/>
        <w:ind w:left="819" w:right="0" w:firstLine="0"/>
        <w:jc w:val="left"/>
      </w:pPr>
      <w:r>
        <w:rPr/>
        <w:t>per</w:t>
      </w:r>
      <w:r>
        <w:rPr>
          <w:spacing w:val="-6"/>
        </w:rPr>
        <w:t> </w:t>
      </w:r>
      <w:r>
        <w:rPr/>
        <w:t>occurrence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each</w:t>
      </w:r>
      <w:r>
        <w:rPr>
          <w:spacing w:val="-6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1"/>
        </w:rPr>
        <w:t>extension</w:t>
      </w:r>
      <w:r>
        <w:rPr>
          <w:spacing w:val="-5"/>
        </w:rPr>
        <w:t> </w:t>
      </w:r>
      <w:r>
        <w:rPr/>
        <w:t>unless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lower</w:t>
      </w:r>
      <w:r>
        <w:rPr>
          <w:spacing w:val="-6"/>
        </w:rPr>
        <w:t> </w:t>
      </w:r>
      <w:r>
        <w:rPr/>
        <w:t>deductible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shown;</w:t>
      </w:r>
      <w:r>
        <w:rPr/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spacing w:line="269" w:lineRule="exact" w:before="0" w:after="0"/>
        <w:ind w:left="819" w:right="0" w:hanging="360"/>
        <w:jc w:val="left"/>
      </w:pPr>
      <w:r>
        <w:rPr>
          <w:spacing w:val="-1"/>
        </w:rPr>
        <w:t>Premiums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not</w:t>
      </w:r>
      <w:r>
        <w:rPr>
          <w:spacing w:val="-6"/>
        </w:rPr>
        <w:t> </w:t>
      </w:r>
      <w:r>
        <w:rPr/>
        <w:t>subject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6"/>
        </w:rPr>
        <w:t> </w:t>
      </w:r>
      <w:r>
        <w:rPr/>
        <w:t>IRPM</w:t>
      </w:r>
      <w:r>
        <w:rPr>
          <w:spacing w:val="-7"/>
        </w:rPr>
        <w:t> </w:t>
      </w:r>
      <w:r>
        <w:rPr>
          <w:spacing w:val="-1"/>
        </w:rPr>
        <w:t>modification.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2"/>
        </w:numPr>
        <w:tabs>
          <w:tab w:pos="820" w:val="left" w:leader="none"/>
        </w:tabs>
        <w:spacing w:line="252" w:lineRule="exact" w:before="0" w:after="0"/>
        <w:ind w:left="820" w:right="0" w:hanging="361"/>
        <w:jc w:val="left"/>
        <w:rPr>
          <w:b w:val="0"/>
          <w:bCs w:val="0"/>
          <w:u w:val="none"/>
        </w:rPr>
      </w:pPr>
      <w:r>
        <w:rPr>
          <w:u w:val="thick" w:color="000000"/>
        </w:rPr>
        <w:t>Tee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to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Green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Rating: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69" w:lineRule="exact" w:before="0" w:after="0"/>
        <w:ind w:left="1180" w:right="0" w:hanging="360"/>
        <w:jc w:val="left"/>
      </w:pPr>
      <w:r>
        <w:rPr/>
        <w:t>The</w:t>
      </w:r>
      <w:r>
        <w:rPr>
          <w:spacing w:val="-7"/>
        </w:rPr>
        <w:t> </w:t>
      </w:r>
      <w:r>
        <w:rPr>
          <w:spacing w:val="-1"/>
        </w:rPr>
        <w:t>minimum</w:t>
      </w:r>
      <w:r>
        <w:rPr>
          <w:spacing w:val="-8"/>
        </w:rPr>
        <w:t> </w:t>
      </w:r>
      <w:r>
        <w:rPr/>
        <w:t>limit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>
          <w:spacing w:val="-1"/>
        </w:rPr>
        <w:t>$100,000</w:t>
      </w:r>
      <w:r>
        <w:rPr/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69" w:lineRule="exact" w:before="0" w:after="0"/>
        <w:ind w:left="1180" w:right="0" w:hanging="360"/>
        <w:jc w:val="left"/>
      </w:pPr>
      <w:r>
        <w:rPr/>
        <w:t>Additional</w:t>
      </w:r>
      <w:r>
        <w:rPr>
          <w:spacing w:val="-8"/>
        </w:rPr>
        <w:t> </w:t>
      </w:r>
      <w:r>
        <w:rPr>
          <w:spacing w:val="-1"/>
        </w:rPr>
        <w:t>limits</w:t>
      </w:r>
      <w:r>
        <w:rPr>
          <w:spacing w:val="-7"/>
        </w:rPr>
        <w:t> </w:t>
      </w:r>
      <w:r>
        <w:rPr/>
        <w:t>are</w:t>
      </w:r>
      <w:r>
        <w:rPr>
          <w:spacing w:val="-6"/>
        </w:rPr>
        <w:t> </w:t>
      </w:r>
      <w:r>
        <w:rPr/>
        <w:t>available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$50,000</w:t>
      </w:r>
      <w:r>
        <w:rPr>
          <w:spacing w:val="-7"/>
        </w:rPr>
        <w:t> </w:t>
      </w:r>
      <w:r>
        <w:rPr/>
        <w:t>increments</w:t>
      </w:r>
      <w:r>
        <w:rPr/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69" w:lineRule="exact" w:before="0" w:after="0"/>
        <w:ind w:left="1179" w:right="0" w:hanging="359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premium</w:t>
      </w:r>
      <w:r>
        <w:rPr>
          <w:spacing w:val="-5"/>
        </w:rPr>
        <w:t> </w:t>
      </w:r>
      <w:r>
        <w:rPr/>
        <w:t>charge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first</w:t>
      </w:r>
      <w:r>
        <w:rPr>
          <w:spacing w:val="-5"/>
        </w:rPr>
        <w:t> </w:t>
      </w:r>
      <w:r>
        <w:rPr>
          <w:spacing w:val="-1"/>
        </w:rPr>
        <w:t>$100,000</w:t>
      </w:r>
      <w:r>
        <w:rPr>
          <w:spacing w:val="-5"/>
        </w:rPr>
        <w:t> </w:t>
      </w:r>
      <w:r>
        <w:rPr>
          <w:spacing w:val="-1"/>
        </w:rPr>
        <w:t>limit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$650</w:t>
      </w:r>
      <w:r>
        <w:rPr/>
      </w:r>
    </w:p>
    <w:p>
      <w:pPr>
        <w:pStyle w:val="BodyText"/>
        <w:numPr>
          <w:ilvl w:val="1"/>
          <w:numId w:val="2"/>
        </w:numPr>
        <w:tabs>
          <w:tab w:pos="1236" w:val="left" w:leader="none"/>
        </w:tabs>
        <w:spacing w:line="269" w:lineRule="exact" w:before="0" w:after="0"/>
        <w:ind w:left="1235" w:right="0" w:hanging="415"/>
        <w:jc w:val="left"/>
      </w:pP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/>
        <w:t>$50,000</w:t>
      </w:r>
      <w:r>
        <w:rPr>
          <w:spacing w:val="-5"/>
        </w:rPr>
        <w:t> </w:t>
      </w:r>
      <w:r>
        <w:rPr>
          <w:spacing w:val="-1"/>
        </w:rPr>
        <w:t>increase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limits,</w:t>
      </w:r>
      <w:r>
        <w:rPr>
          <w:spacing w:val="-4"/>
        </w:rPr>
        <w:t> </w:t>
      </w:r>
      <w:r>
        <w:rPr/>
        <w:t>an</w:t>
      </w:r>
      <w:r>
        <w:rPr>
          <w:spacing w:val="-5"/>
        </w:rPr>
        <w:t> </w:t>
      </w:r>
      <w:r>
        <w:rPr>
          <w:spacing w:val="-1"/>
        </w:rPr>
        <w:t>additional</w:t>
      </w:r>
      <w:r>
        <w:rPr>
          <w:spacing w:val="-5"/>
        </w:rPr>
        <w:t> </w:t>
      </w:r>
      <w:r>
        <w:rPr/>
        <w:t>charge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$200</w:t>
      </w:r>
      <w:r>
        <w:rPr>
          <w:spacing w:val="-4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made.</w:t>
      </w:r>
      <w:r>
        <w:rPr/>
      </w:r>
    </w:p>
    <w:p>
      <w:pPr>
        <w:pStyle w:val="BodyText"/>
        <w:numPr>
          <w:ilvl w:val="1"/>
          <w:numId w:val="2"/>
        </w:numPr>
        <w:tabs>
          <w:tab w:pos="1236" w:val="left" w:leader="none"/>
        </w:tabs>
        <w:spacing w:line="269" w:lineRule="exact" w:before="0" w:after="0"/>
        <w:ind w:left="1235" w:right="0" w:hanging="416"/>
        <w:jc w:val="left"/>
      </w:pPr>
      <w:r>
        <w:rPr>
          <w:spacing w:val="-1"/>
        </w:rPr>
        <w:t>Limits</w:t>
      </w:r>
      <w:r>
        <w:rPr>
          <w:spacing w:val="-7"/>
        </w:rPr>
        <w:t> </w:t>
      </w:r>
      <w:r>
        <w:rPr/>
        <w:t>above</w:t>
      </w:r>
      <w:r>
        <w:rPr>
          <w:spacing w:val="-6"/>
        </w:rPr>
        <w:t> </w:t>
      </w:r>
      <w:r>
        <w:rPr>
          <w:spacing w:val="-1"/>
        </w:rPr>
        <w:t>$750,000</w:t>
      </w:r>
      <w:r>
        <w:rPr>
          <w:spacing w:val="-6"/>
        </w:rPr>
        <w:t> </w:t>
      </w:r>
      <w:r>
        <w:rPr/>
        <w:t>are</w:t>
      </w:r>
      <w:r>
        <w:rPr>
          <w:spacing w:val="-7"/>
        </w:rPr>
        <w:t> </w:t>
      </w:r>
      <w:r>
        <w:rPr/>
        <w:t>not</w:t>
      </w:r>
      <w:r>
        <w:rPr>
          <w:spacing w:val="-6"/>
        </w:rPr>
        <w:t> </w:t>
      </w:r>
      <w:r>
        <w:rPr/>
        <w:t>available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California.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2"/>
        </w:numPr>
        <w:tabs>
          <w:tab w:pos="820" w:val="left" w:leader="none"/>
        </w:tabs>
        <w:spacing w:line="240" w:lineRule="auto" w:before="0" w:after="0"/>
        <w:ind w:left="820" w:right="961" w:hanging="361"/>
        <w:jc w:val="left"/>
        <w:rPr>
          <w:b w:val="0"/>
          <w:bCs w:val="0"/>
          <w:u w:val="none"/>
        </w:rPr>
      </w:pPr>
      <w:r>
        <w:rPr>
          <w:u w:val="thick" w:color="000000"/>
        </w:rPr>
        <w:t>Sprinklers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and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Underground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Wiring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and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Additional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Coverage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Golf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Course</w:t>
      </w:r>
      <w:r>
        <w:rPr>
          <w:w w:val="99"/>
          <w:u w:val="none"/>
        </w:rPr>
      </w:r>
      <w:r>
        <w:rPr>
          <w:spacing w:val="21"/>
          <w:w w:val="99"/>
          <w:u w:val="none"/>
        </w:rPr>
        <w:t> </w:t>
      </w:r>
      <w:r>
        <w:rPr>
          <w:u w:val="thick" w:color="000000"/>
        </w:rPr>
        <w:t>Property</w:t>
      </w:r>
      <w:r>
        <w:rPr>
          <w:spacing w:val="-17"/>
          <w:u w:val="thick" w:color="000000"/>
        </w:rPr>
        <w:t> </w:t>
      </w:r>
      <w:r>
        <w:rPr>
          <w:u w:val="thick" w:color="000000"/>
        </w:rPr>
        <w:t>Rating: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40" w:lineRule="auto" w:before="0" w:after="0"/>
        <w:ind w:left="1180" w:right="162" w:hanging="360"/>
        <w:jc w:val="left"/>
      </w:pPr>
      <w:r>
        <w:rPr/>
        <w:t>The</w:t>
      </w:r>
      <w:r>
        <w:rPr>
          <w:spacing w:val="-6"/>
        </w:rPr>
        <w:t> </w:t>
      </w:r>
      <w:r>
        <w:rPr/>
        <w:t>rates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sprinklers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underground</w:t>
      </w:r>
      <w:r>
        <w:rPr>
          <w:spacing w:val="-5"/>
        </w:rPr>
        <w:t> </w:t>
      </w:r>
      <w:r>
        <w:rPr/>
        <w:t>wiring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additional</w:t>
      </w:r>
      <w:r>
        <w:rPr>
          <w:spacing w:val="-6"/>
        </w:rPr>
        <w:t> </w:t>
      </w:r>
      <w:r>
        <w:rPr/>
        <w:t>coverages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golf</w:t>
      </w:r>
      <w:r>
        <w:rPr>
          <w:w w:val="99"/>
        </w:rPr>
        <w:t> </w:t>
      </w:r>
      <w:r>
        <w:rPr/>
        <w:t>course</w:t>
      </w:r>
      <w:r>
        <w:rPr>
          <w:spacing w:val="-5"/>
        </w:rPr>
        <w:t> </w:t>
      </w:r>
      <w:r>
        <w:rPr/>
        <w:t>property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based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ISO</w:t>
      </w:r>
      <w:r>
        <w:rPr>
          <w:spacing w:val="-4"/>
        </w:rPr>
        <w:t> </w:t>
      </w:r>
      <w:r>
        <w:rPr/>
        <w:t>Basic</w:t>
      </w:r>
      <w:r>
        <w:rPr>
          <w:spacing w:val="-4"/>
        </w:rPr>
        <w:t> </w:t>
      </w:r>
      <w:r>
        <w:rPr/>
        <w:t>Group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Class</w:t>
      </w:r>
      <w:r>
        <w:rPr>
          <w:spacing w:val="-4"/>
        </w:rPr>
        <w:t> </w:t>
      </w:r>
      <w:r>
        <w:rPr/>
        <w:t>rates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Special</w:t>
      </w:r>
      <w:r>
        <w:rPr>
          <w:spacing w:val="-5"/>
        </w:rPr>
        <w:t> </w:t>
      </w:r>
      <w:r>
        <w:rPr/>
        <w:t>Classes</w:t>
      </w:r>
      <w:r>
        <w:rPr>
          <w:spacing w:val="-4"/>
        </w:rPr>
        <w:t> </w:t>
      </w:r>
      <w:r>
        <w:rPr/>
        <w:t>-</w:t>
      </w:r>
      <w:r>
        <w:rPr>
          <w:w w:val="99"/>
        </w:rPr>
        <w:t> </w:t>
      </w:r>
      <w:r>
        <w:rPr/>
        <w:t>loss</w:t>
      </w:r>
      <w:r>
        <w:rPr>
          <w:spacing w:val="-6"/>
        </w:rPr>
        <w:t> </w:t>
      </w:r>
      <w:r>
        <w:rPr/>
        <w:t>cost</w:t>
      </w:r>
      <w:r>
        <w:rPr>
          <w:spacing w:val="-5"/>
        </w:rPr>
        <w:t> </w:t>
      </w:r>
      <w:r>
        <w:rPr>
          <w:spacing w:val="-1"/>
        </w:rPr>
        <w:t>times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companies</w:t>
      </w:r>
      <w:r>
        <w:rPr>
          <w:spacing w:val="-6"/>
        </w:rPr>
        <w:t> </w:t>
      </w:r>
      <w:r>
        <w:rPr/>
        <w:t>LCMs</w:t>
      </w:r>
      <w:r>
        <w:rPr>
          <w:spacing w:val="-5"/>
        </w:rPr>
        <w:t> </w:t>
      </w:r>
      <w:r>
        <w:rPr/>
        <w:t>as</w:t>
      </w:r>
      <w:r>
        <w:rPr>
          <w:spacing w:val="-6"/>
        </w:rPr>
        <w:t> </w:t>
      </w:r>
      <w:r>
        <w:rPr/>
        <w:t>outlined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our</w:t>
      </w:r>
      <w:r>
        <w:rPr>
          <w:spacing w:val="-6"/>
        </w:rPr>
        <w:t> </w:t>
      </w:r>
      <w:r>
        <w:rPr>
          <w:spacing w:val="-1"/>
        </w:rPr>
        <w:t>Explanatory</w:t>
      </w:r>
      <w:r>
        <w:rPr>
          <w:spacing w:val="-6"/>
        </w:rPr>
        <w:t> </w:t>
      </w:r>
      <w:r>
        <w:rPr>
          <w:spacing w:val="-1"/>
        </w:rPr>
        <w:t>Memo;</w:t>
      </w:r>
      <w:r>
        <w:rPr/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spacing w:line="240" w:lineRule="auto" w:before="0" w:after="0"/>
        <w:ind w:left="1180" w:right="0" w:hanging="360"/>
        <w:jc w:val="left"/>
      </w:pPr>
      <w:r>
        <w:rPr/>
        <w:t>Rate</w:t>
      </w:r>
      <w:r>
        <w:rPr>
          <w:spacing w:val="-5"/>
        </w:rPr>
        <w:t> </w:t>
      </w:r>
      <w:r>
        <w:rPr/>
        <w:t>applies</w:t>
      </w:r>
      <w:r>
        <w:rPr>
          <w:spacing w:val="-5"/>
        </w:rPr>
        <w:t> </w:t>
      </w:r>
      <w:r>
        <w:rPr/>
        <w:t>per</w:t>
      </w:r>
      <w:r>
        <w:rPr>
          <w:spacing w:val="-4"/>
        </w:rPr>
        <w:t> </w:t>
      </w:r>
      <w:r>
        <w:rPr/>
        <w:t>$100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values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3"/>
        </w:rPr>
        <w:t> </w:t>
      </w:r>
      <w:r>
        <w:rPr/>
        <w:t>coverage.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52" w:lineRule="exact"/>
        <w:ind w:left="1179"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Sprinklers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and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Underground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Wiring</w:t>
      </w:r>
      <w:r>
        <w:rPr>
          <w:u w:val="none"/>
        </w:rPr>
        <w:t>:</w:t>
      </w:r>
      <w:r>
        <w:rPr>
          <w:b w:val="0"/>
          <w:u w:val="none"/>
        </w:rPr>
      </w:r>
    </w:p>
    <w:p>
      <w:pPr>
        <w:pStyle w:val="BodyText"/>
        <w:numPr>
          <w:ilvl w:val="2"/>
          <w:numId w:val="2"/>
        </w:numPr>
        <w:tabs>
          <w:tab w:pos="1540" w:val="left" w:leader="none"/>
        </w:tabs>
        <w:spacing w:line="268" w:lineRule="exact" w:before="0" w:after="0"/>
        <w:ind w:left="1540" w:right="0" w:hanging="360"/>
        <w:jc w:val="left"/>
      </w:pPr>
      <w:r>
        <w:rPr>
          <w:spacing w:val="-1"/>
        </w:rPr>
        <w:t>$25,000</w:t>
      </w:r>
      <w:r>
        <w:rPr>
          <w:spacing w:val="-11"/>
        </w:rPr>
        <w:t> </w:t>
      </w:r>
      <w:r>
        <w:rPr>
          <w:spacing w:val="-1"/>
        </w:rPr>
        <w:t>maximum</w:t>
      </w:r>
      <w:r>
        <w:rPr>
          <w:spacing w:val="-10"/>
        </w:rPr>
        <w:t> </w:t>
      </w:r>
      <w:r>
        <w:rPr>
          <w:spacing w:val="-1"/>
        </w:rPr>
        <w:t>limit</w:t>
      </w:r>
      <w:r>
        <w:rPr/>
      </w:r>
    </w:p>
    <w:p>
      <w:pPr>
        <w:pStyle w:val="BodyText"/>
        <w:numPr>
          <w:ilvl w:val="2"/>
          <w:numId w:val="2"/>
        </w:numPr>
        <w:tabs>
          <w:tab w:pos="1540" w:val="left" w:leader="none"/>
        </w:tabs>
        <w:spacing w:line="269" w:lineRule="exact" w:before="0" w:after="0"/>
        <w:ind w:left="1540" w:right="0" w:hanging="360"/>
        <w:jc w:val="left"/>
      </w:pPr>
      <w:r>
        <w:rPr/>
        <w:t>.80</w:t>
      </w:r>
      <w:r>
        <w:rPr>
          <w:spacing w:val="-5"/>
        </w:rPr>
        <w:t> </w:t>
      </w:r>
      <w:r>
        <w:rPr/>
        <w:t>rate</w:t>
      </w:r>
      <w:r>
        <w:rPr>
          <w:spacing w:val="-4"/>
        </w:rPr>
        <w:t> </w:t>
      </w:r>
      <w:r>
        <w:rPr/>
        <w:t>per</w:t>
      </w:r>
      <w:r>
        <w:rPr>
          <w:spacing w:val="-5"/>
        </w:rPr>
        <w:t> </w:t>
      </w:r>
      <w:r>
        <w:rPr>
          <w:spacing w:val="-1"/>
        </w:rPr>
        <w:t>$100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52" w:lineRule="exact"/>
        <w:ind w:left="1180"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Additional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Coverage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Golf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Course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Property: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2"/>
          <w:numId w:val="2"/>
        </w:numPr>
        <w:tabs>
          <w:tab w:pos="1540" w:val="left" w:leader="none"/>
        </w:tabs>
        <w:spacing w:line="269" w:lineRule="exact" w:before="0" w:after="0"/>
        <w:ind w:left="1540" w:right="0" w:hanging="360"/>
        <w:jc w:val="left"/>
      </w:pPr>
      <w:r>
        <w:rPr>
          <w:spacing w:val="-1"/>
        </w:rPr>
        <w:t>$25,000</w:t>
      </w:r>
      <w:r>
        <w:rPr>
          <w:spacing w:val="-11"/>
        </w:rPr>
        <w:t> </w:t>
      </w:r>
      <w:r>
        <w:rPr>
          <w:spacing w:val="-1"/>
        </w:rPr>
        <w:t>maximum</w:t>
      </w:r>
      <w:r>
        <w:rPr>
          <w:spacing w:val="-10"/>
        </w:rPr>
        <w:t> </w:t>
      </w:r>
      <w:r>
        <w:rPr>
          <w:spacing w:val="-1"/>
        </w:rPr>
        <w:t>limit</w:t>
      </w:r>
      <w:r>
        <w:rPr/>
      </w:r>
    </w:p>
    <w:p>
      <w:pPr>
        <w:pStyle w:val="BodyText"/>
        <w:numPr>
          <w:ilvl w:val="2"/>
          <w:numId w:val="2"/>
        </w:numPr>
        <w:tabs>
          <w:tab w:pos="1540" w:val="left" w:leader="none"/>
        </w:tabs>
        <w:spacing w:line="269" w:lineRule="exact" w:before="0" w:after="0"/>
        <w:ind w:left="1540" w:right="0" w:hanging="360"/>
        <w:jc w:val="left"/>
      </w:pPr>
      <w:r>
        <w:rPr/>
        <w:t>.80</w:t>
      </w:r>
      <w:r>
        <w:rPr>
          <w:spacing w:val="-5"/>
        </w:rPr>
        <w:t> </w:t>
      </w:r>
      <w:r>
        <w:rPr/>
        <w:t>rate</w:t>
      </w:r>
      <w:r>
        <w:rPr>
          <w:spacing w:val="-4"/>
        </w:rPr>
        <w:t> </w:t>
      </w:r>
      <w:r>
        <w:rPr/>
        <w:t>per</w:t>
      </w:r>
      <w:r>
        <w:rPr>
          <w:spacing w:val="-5"/>
        </w:rPr>
        <w:t> </w:t>
      </w:r>
      <w:r>
        <w:rPr>
          <w:spacing w:val="-1"/>
        </w:rPr>
        <w:t>$100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7427" w:val="left" w:leader="none"/>
        </w:tabs>
        <w:spacing w:before="6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CHS-CA- PROP</w:t>
        <w:tab/>
        <w:t>Edition 10/13</w:t>
      </w:r>
    </w:p>
    <w:sectPr>
      <w:type w:val="continuous"/>
      <w:pgSz w:w="12240" w:h="15840"/>
      <w:pgMar w:top="660" w:bottom="280" w:left="17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Times New Roman" w:hAnsi="Times New Roman" w:eastAsia="Times New Roman"/>
        <w:b/>
        <w:bCs/>
        <w:w w:val="99"/>
        <w:sz w:val="22"/>
        <w:szCs w:val="22"/>
      </w:rPr>
    </w:lvl>
    <w:lvl w:ilvl="1">
      <w:start w:val="1"/>
      <w:numFmt w:val="bullet"/>
      <w:lvlText w:val=""/>
      <w:lvlJc w:val="left"/>
      <w:pPr>
        <w:ind w:left="1180" w:hanging="360"/>
      </w:pPr>
      <w:rPr>
        <w:rFonts w:hint="default" w:ascii="Symbol" w:hAnsi="Symbol" w:eastAsia="Symbol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1540" w:hanging="360"/>
      </w:pPr>
      <w:rPr>
        <w:rFonts w:hint="default" w:ascii="Symbol" w:hAnsi="Symbol" w:eastAsia="Symbol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68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/>
        <w:b/>
        <w:bCs/>
        <w:spacing w:val="-1"/>
        <w:w w:val="99"/>
        <w:sz w:val="22"/>
        <w:szCs w:val="22"/>
      </w:rPr>
    </w:lvl>
    <w:lvl w:ilvl="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 w:eastAsia="Symbol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3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0" w:hanging="360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0"/>
      <w:outlineLvl w:val="1"/>
    </w:pPr>
    <w:rPr>
      <w:rFonts w:ascii="Times New Roman" w:hAnsi="Times New Roman" w:eastAsia="Times New Roman"/>
      <w:b/>
      <w:bCs/>
      <w:sz w:val="22"/>
      <w:szCs w:val="22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 rule page Addl Coverage for Golf Courses 10 2013.docx</dc:title>
  <dcterms:created xsi:type="dcterms:W3CDTF">2017-07-12T08:10:47Z</dcterms:created>
  <dcterms:modified xsi:type="dcterms:W3CDTF">2017-07-12T08:10:47Z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2013-10-14T00:00:00Z</vt:filetime>
  </property>
  <property fmtid="{D5CDD505-2E9C-101B-9397-08002B2CF9AE}" pid="3" name="LastSaved">
    <vt:filetime>2017-07-12T00:00:00Z</vt:filetime>
  </property>
</Properties>
</file>