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5D717" w14:textId="77777777"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530B">
        <w:rPr>
          <w:rFonts w:ascii="Arial" w:hAnsi="Arial" w:cs="Arial"/>
          <w:b/>
          <w:bCs/>
          <w:sz w:val="20"/>
          <w:szCs w:val="20"/>
        </w:rPr>
        <w:t>ENDORSEMENT</w:t>
      </w:r>
    </w:p>
    <w:p w14:paraId="57496266" w14:textId="77777777"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550C31D" w14:textId="77777777" w:rsidR="00BB7F3B" w:rsidRPr="0090530B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530B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14:paraId="765A0420" w14:textId="77777777" w:rsidR="00BB7F3B" w:rsidRPr="0090530B" w:rsidRDefault="00BB7F3B" w:rsidP="00BB7F3B">
      <w:pPr>
        <w:jc w:val="center"/>
        <w:rPr>
          <w:rFonts w:ascii="Arial" w:hAnsi="Arial" w:cs="Arial"/>
        </w:rPr>
      </w:pPr>
    </w:p>
    <w:p w14:paraId="765D4299" w14:textId="77777777" w:rsidR="00327CDA" w:rsidRPr="00B30695" w:rsidRDefault="00327CDA" w:rsidP="00327CDA">
      <w:pPr>
        <w:pStyle w:val="Heading1"/>
        <w:jc w:val="left"/>
        <w:rPr>
          <w:rFonts w:ascii="Arial" w:hAnsi="Arial" w:cs="Arial"/>
          <w:b w:val="0"/>
        </w:rPr>
      </w:pPr>
      <w:r w:rsidRPr="00B30695">
        <w:rPr>
          <w:rFonts w:ascii="Arial" w:hAnsi="Arial" w:cs="Arial"/>
          <w:b w:val="0"/>
        </w:rPr>
        <w:t>This endorsement, effective 12:01 a.m.:</w:t>
      </w:r>
    </w:p>
    <w:p w14:paraId="72D0D4E6" w14:textId="77777777" w:rsidR="00327CDA" w:rsidRPr="00B30695" w:rsidRDefault="00327CDA" w:rsidP="00327CDA">
      <w:pPr>
        <w:pStyle w:val="Heading1"/>
        <w:jc w:val="left"/>
        <w:rPr>
          <w:rFonts w:ascii="Arial" w:hAnsi="Arial" w:cs="Arial"/>
          <w:b w:val="0"/>
        </w:rPr>
      </w:pPr>
      <w:r w:rsidRPr="00B30695">
        <w:rPr>
          <w:rFonts w:ascii="Arial" w:hAnsi="Arial" w:cs="Arial"/>
          <w:b w:val="0"/>
        </w:rPr>
        <w:t>Forms a part of Policy No.:</w:t>
      </w:r>
    </w:p>
    <w:p w14:paraId="50847C5B" w14:textId="77777777" w:rsidR="00BB7F3B" w:rsidRDefault="00BB7F3B" w:rsidP="006123B0">
      <w:pPr>
        <w:pStyle w:val="Subtitle"/>
        <w:jc w:val="left"/>
        <w:rPr>
          <w:rFonts w:cs="Arial"/>
          <w:sz w:val="20"/>
        </w:rPr>
      </w:pPr>
    </w:p>
    <w:p w14:paraId="05A39231" w14:textId="77777777" w:rsidR="006123B0" w:rsidRPr="0090530B" w:rsidRDefault="006123B0" w:rsidP="006123B0">
      <w:pPr>
        <w:pStyle w:val="Subtitle"/>
        <w:jc w:val="left"/>
        <w:rPr>
          <w:rFonts w:cs="Arial"/>
          <w:sz w:val="20"/>
        </w:rPr>
      </w:pPr>
    </w:p>
    <w:p w14:paraId="3A068112" w14:textId="77777777" w:rsidR="00CD758B" w:rsidRPr="007B16D8" w:rsidRDefault="00CD758B" w:rsidP="00CD75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B16D8">
        <w:rPr>
          <w:rFonts w:ascii="Arial" w:hAnsi="Arial" w:cs="Arial"/>
          <w:b/>
          <w:bCs/>
        </w:rPr>
        <w:t>PER UNIT DEDUCTIBLE</w:t>
      </w:r>
    </w:p>
    <w:p w14:paraId="269250CE" w14:textId="77777777" w:rsidR="00CD758B" w:rsidRDefault="00CD758B" w:rsidP="00CD75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632AA54" w14:textId="77777777" w:rsidR="00CD758B" w:rsidRDefault="00CD758B" w:rsidP="00CD75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14:paraId="70BD3AE5" w14:textId="77777777" w:rsidR="00CD758B" w:rsidRDefault="00CD758B" w:rsidP="00CD75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3291A2D" w14:textId="77777777" w:rsidR="007B16D8" w:rsidRDefault="007B16D8" w:rsidP="00CD758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8FA5502" w14:textId="3AACD30B" w:rsidR="00CD758B" w:rsidRPr="005F6964" w:rsidRDefault="00CD758B" w:rsidP="00CD758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F6964">
        <w:rPr>
          <w:rFonts w:ascii="Arial" w:hAnsi="Arial" w:cs="Arial"/>
          <w:b/>
          <w:bCs/>
          <w:sz w:val="20"/>
          <w:szCs w:val="20"/>
        </w:rPr>
        <w:t>BUILDING AND PERSONAL PROPERTY COVERAGE FORM</w:t>
      </w:r>
    </w:p>
    <w:p w14:paraId="1633067F" w14:textId="77777777" w:rsidR="00CD758B" w:rsidRDefault="00CD758B" w:rsidP="00CD758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E8CF035" w14:textId="77777777" w:rsidR="00CD758B" w:rsidRDefault="00CD758B" w:rsidP="00CD75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SCHEDULE</w:t>
      </w:r>
    </w:p>
    <w:p w14:paraId="3FE7F254" w14:textId="77777777" w:rsidR="00CD758B" w:rsidRDefault="00CD758B" w:rsidP="00CD758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Per Unit Deductible: $__________</w:t>
      </w:r>
    </w:p>
    <w:p w14:paraId="40484886" w14:textId="77777777" w:rsidR="00CD758B" w:rsidRDefault="00CD758B" w:rsidP="00CD758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7D234B5D" w14:textId="77777777" w:rsidR="007864E5" w:rsidRDefault="007864E5" w:rsidP="00CD758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0130583" w14:textId="70711CB5" w:rsidR="00CD758B" w:rsidRPr="006010A5" w:rsidRDefault="00CD758B" w:rsidP="00CD75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following is added to the </w:t>
      </w:r>
      <w:r w:rsidR="009228D4" w:rsidRPr="009228D4">
        <w:rPr>
          <w:rFonts w:ascii="Arial" w:hAnsi="Arial" w:cs="Arial"/>
          <w:b/>
          <w:bCs/>
          <w:sz w:val="20"/>
          <w:szCs w:val="20"/>
        </w:rPr>
        <w:t>Deductible</w:t>
      </w:r>
      <w:r>
        <w:rPr>
          <w:rFonts w:ascii="Arial" w:hAnsi="Arial" w:cs="Arial"/>
          <w:sz w:val="20"/>
          <w:szCs w:val="20"/>
        </w:rPr>
        <w:t xml:space="preserve"> section:</w:t>
      </w:r>
    </w:p>
    <w:p w14:paraId="64C73B58" w14:textId="77777777" w:rsidR="00CD758B" w:rsidRPr="006010A5" w:rsidRDefault="00CD758B" w:rsidP="00CD758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A3C871E" w14:textId="0BE62883" w:rsidR="00CD758B" w:rsidRDefault="00CD758B" w:rsidP="00FD5F0D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will not pay for </w:t>
      </w:r>
      <w:r w:rsidRPr="00FD5F0D">
        <w:rPr>
          <w:rFonts w:ascii="Arial" w:hAnsi="Arial" w:cs="Arial"/>
          <w:sz w:val="20"/>
          <w:szCs w:val="20"/>
        </w:rPr>
        <w:t xml:space="preserve">loss </w:t>
      </w:r>
      <w:r w:rsidR="006B2658">
        <w:rPr>
          <w:rFonts w:ascii="Arial" w:hAnsi="Arial" w:cs="Arial"/>
          <w:sz w:val="20"/>
          <w:szCs w:val="20"/>
        </w:rPr>
        <w:t xml:space="preserve">or damage </w:t>
      </w:r>
      <w:r w:rsidRPr="00FD5F0D">
        <w:rPr>
          <w:rFonts w:ascii="Arial" w:hAnsi="Arial" w:cs="Arial"/>
          <w:sz w:val="20"/>
          <w:szCs w:val="20"/>
        </w:rPr>
        <w:t>in any one occurrence in each “unit”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each premises listed in the Declarations until the amount of such </w:t>
      </w:r>
      <w:r w:rsidRPr="00FD5F0D">
        <w:rPr>
          <w:rFonts w:ascii="Arial" w:hAnsi="Arial" w:cs="Arial"/>
          <w:sz w:val="20"/>
          <w:szCs w:val="20"/>
        </w:rPr>
        <w:t>loss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B2658">
        <w:rPr>
          <w:rFonts w:ascii="Arial" w:hAnsi="Arial" w:cs="Arial"/>
          <w:sz w:val="20"/>
          <w:szCs w:val="20"/>
        </w:rPr>
        <w:t xml:space="preserve">or damage </w:t>
      </w:r>
      <w:r>
        <w:rPr>
          <w:rFonts w:ascii="Arial" w:hAnsi="Arial" w:cs="Arial"/>
          <w:sz w:val="20"/>
          <w:szCs w:val="20"/>
        </w:rPr>
        <w:t xml:space="preserve">exceeds the Deductible shown in the </w:t>
      </w:r>
      <w:r>
        <w:rPr>
          <w:rFonts w:ascii="Arial" w:hAnsi="Arial" w:cs="Arial"/>
          <w:b/>
          <w:bCs/>
          <w:sz w:val="20"/>
          <w:szCs w:val="20"/>
        </w:rPr>
        <w:t xml:space="preserve">SCHEDULE </w:t>
      </w:r>
      <w:r>
        <w:rPr>
          <w:rFonts w:ascii="Arial" w:hAnsi="Arial" w:cs="Arial"/>
          <w:sz w:val="20"/>
          <w:szCs w:val="20"/>
        </w:rPr>
        <w:t>above.</w:t>
      </w:r>
    </w:p>
    <w:p w14:paraId="0F18762C" w14:textId="77777777" w:rsidR="00CD758B" w:rsidRDefault="00CD758B" w:rsidP="00FD5F0D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14:paraId="387A3B85" w14:textId="77777777" w:rsidR="00CD758B" w:rsidRDefault="00CD758B" w:rsidP="00FD5F0D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Deductible will apply as follows:</w:t>
      </w:r>
    </w:p>
    <w:p w14:paraId="444A265F" w14:textId="77777777" w:rsidR="00CD758B" w:rsidRDefault="00CD758B" w:rsidP="00FD5F0D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14:paraId="6BAEE82B" w14:textId="77777777" w:rsidR="00CD758B" w:rsidRPr="00FD5F0D" w:rsidRDefault="00CD758B" w:rsidP="00FD5F0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10A5">
        <w:rPr>
          <w:rFonts w:ascii="Arial" w:hAnsi="Arial" w:cs="Arial"/>
          <w:sz w:val="20"/>
          <w:szCs w:val="20"/>
        </w:rPr>
        <w:t xml:space="preserve">The Per Unit Deductible shown above shall apply separately to each </w:t>
      </w:r>
      <w:r w:rsidRPr="006010A5">
        <w:rPr>
          <w:rFonts w:ascii="Arial" w:hAnsi="Arial" w:cs="Arial"/>
          <w:b/>
          <w:bCs/>
          <w:sz w:val="20"/>
          <w:szCs w:val="20"/>
        </w:rPr>
        <w:t>“</w:t>
      </w:r>
      <w:r w:rsidRPr="00FD5F0D">
        <w:rPr>
          <w:rFonts w:ascii="Arial" w:hAnsi="Arial" w:cs="Arial"/>
          <w:sz w:val="20"/>
          <w:szCs w:val="20"/>
        </w:rPr>
        <w:t>unit”.</w:t>
      </w:r>
    </w:p>
    <w:p w14:paraId="300DBBC6" w14:textId="77777777" w:rsidR="00CD758B" w:rsidRPr="00FD5F0D" w:rsidRDefault="00CD758B" w:rsidP="00FD5F0D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19E9620A" w14:textId="5F6A12AC" w:rsidR="00CD758B" w:rsidRPr="00FD5F0D" w:rsidRDefault="00CD758B" w:rsidP="00FD5F0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5F0D">
        <w:rPr>
          <w:rFonts w:ascii="Arial" w:hAnsi="Arial" w:cs="Arial"/>
          <w:sz w:val="20"/>
          <w:szCs w:val="20"/>
        </w:rPr>
        <w:t xml:space="preserve">If in any one occurrence, the Per Unit Deductible amount is met by the application of one or more “unit” deductibles, no deductible shall apply to any loss </w:t>
      </w:r>
      <w:r w:rsidR="006B2658">
        <w:rPr>
          <w:rFonts w:ascii="Arial" w:hAnsi="Arial" w:cs="Arial"/>
          <w:sz w:val="20"/>
          <w:szCs w:val="20"/>
        </w:rPr>
        <w:t xml:space="preserve">or damage </w:t>
      </w:r>
      <w:r w:rsidRPr="00FD5F0D">
        <w:rPr>
          <w:rFonts w:ascii="Arial" w:hAnsi="Arial" w:cs="Arial"/>
          <w:sz w:val="20"/>
          <w:szCs w:val="20"/>
        </w:rPr>
        <w:t>outside those affected “units”.</w:t>
      </w:r>
    </w:p>
    <w:p w14:paraId="2962DB92" w14:textId="77777777" w:rsidR="00CD758B" w:rsidRPr="00FD5F0D" w:rsidRDefault="00CD758B" w:rsidP="00FD5F0D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508E43E2" w14:textId="5CC6B490" w:rsidR="00CD758B" w:rsidRPr="00FD5F0D" w:rsidRDefault="00CD758B" w:rsidP="00FD5F0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5F0D">
        <w:rPr>
          <w:rFonts w:ascii="Arial" w:hAnsi="Arial" w:cs="Arial"/>
          <w:sz w:val="20"/>
          <w:szCs w:val="20"/>
        </w:rPr>
        <w:t>When the Per Unit Deductible is not met</w:t>
      </w:r>
      <w:r w:rsidR="00A341DF">
        <w:rPr>
          <w:rFonts w:ascii="Arial" w:hAnsi="Arial" w:cs="Arial"/>
          <w:sz w:val="20"/>
          <w:szCs w:val="20"/>
        </w:rPr>
        <w:t xml:space="preserve">, </w:t>
      </w:r>
      <w:r w:rsidRPr="00FD5F0D">
        <w:rPr>
          <w:rFonts w:ascii="Arial" w:hAnsi="Arial" w:cs="Arial"/>
          <w:sz w:val="20"/>
          <w:szCs w:val="20"/>
        </w:rPr>
        <w:t xml:space="preserve">the applicable Property Deductible shown in the Declarations will apply to loss </w:t>
      </w:r>
      <w:r w:rsidR="006B2658">
        <w:rPr>
          <w:rFonts w:ascii="Arial" w:hAnsi="Arial" w:cs="Arial"/>
          <w:sz w:val="20"/>
          <w:szCs w:val="20"/>
        </w:rPr>
        <w:t xml:space="preserve">or damage </w:t>
      </w:r>
      <w:r w:rsidRPr="00FD5F0D">
        <w:rPr>
          <w:rFonts w:ascii="Arial" w:hAnsi="Arial" w:cs="Arial"/>
          <w:sz w:val="20"/>
          <w:szCs w:val="20"/>
        </w:rPr>
        <w:t xml:space="preserve">outside the affected </w:t>
      </w:r>
      <w:bookmarkStart w:id="0" w:name="_Hlk143084750"/>
      <w:r w:rsidRPr="00FD5F0D">
        <w:rPr>
          <w:rFonts w:ascii="Arial" w:hAnsi="Arial" w:cs="Arial"/>
          <w:sz w:val="20"/>
          <w:szCs w:val="20"/>
        </w:rPr>
        <w:t>“unit</w:t>
      </w:r>
      <w:r w:rsidR="009F53D0">
        <w:rPr>
          <w:rFonts w:ascii="Arial" w:hAnsi="Arial" w:cs="Arial"/>
          <w:sz w:val="20"/>
          <w:szCs w:val="20"/>
        </w:rPr>
        <w:t>(</w:t>
      </w:r>
      <w:r w:rsidRPr="00FD5F0D">
        <w:rPr>
          <w:rFonts w:ascii="Arial" w:hAnsi="Arial" w:cs="Arial"/>
          <w:sz w:val="20"/>
          <w:szCs w:val="20"/>
        </w:rPr>
        <w:t>s</w:t>
      </w:r>
      <w:r w:rsidR="009F53D0">
        <w:rPr>
          <w:rFonts w:ascii="Arial" w:hAnsi="Arial" w:cs="Arial"/>
          <w:sz w:val="20"/>
          <w:szCs w:val="20"/>
        </w:rPr>
        <w:t>)</w:t>
      </w:r>
      <w:r w:rsidRPr="00FD5F0D">
        <w:rPr>
          <w:rFonts w:ascii="Arial" w:hAnsi="Arial" w:cs="Arial"/>
          <w:sz w:val="20"/>
          <w:szCs w:val="20"/>
        </w:rPr>
        <w:t>”.</w:t>
      </w:r>
    </w:p>
    <w:bookmarkEnd w:id="0"/>
    <w:p w14:paraId="7CCF18C1" w14:textId="77777777" w:rsidR="00CD758B" w:rsidRPr="00FD5F0D" w:rsidRDefault="00CD758B" w:rsidP="00FD5F0D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35CC6C51" w14:textId="77777777" w:rsidR="008F7676" w:rsidRPr="00FD5F0D" w:rsidRDefault="00CD758B" w:rsidP="008F767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5F0D">
        <w:rPr>
          <w:rFonts w:ascii="Arial" w:hAnsi="Arial" w:cs="Arial"/>
          <w:sz w:val="20"/>
          <w:szCs w:val="20"/>
        </w:rPr>
        <w:t xml:space="preserve">If the Per Unit Deductible applies, the Property Deductible(s) shown in the Declarations does not apply to loss </w:t>
      </w:r>
      <w:r w:rsidR="006B2658">
        <w:rPr>
          <w:rFonts w:ascii="Arial" w:hAnsi="Arial" w:cs="Arial"/>
          <w:sz w:val="20"/>
          <w:szCs w:val="20"/>
        </w:rPr>
        <w:t xml:space="preserve">or damage </w:t>
      </w:r>
      <w:r w:rsidRPr="00FD5F0D">
        <w:rPr>
          <w:rFonts w:ascii="Arial" w:hAnsi="Arial" w:cs="Arial"/>
          <w:sz w:val="20"/>
          <w:szCs w:val="20"/>
        </w:rPr>
        <w:t xml:space="preserve">to the same affected </w:t>
      </w:r>
      <w:r w:rsidR="008F7676" w:rsidRPr="00FD5F0D">
        <w:rPr>
          <w:rFonts w:ascii="Arial" w:hAnsi="Arial" w:cs="Arial"/>
          <w:sz w:val="20"/>
          <w:szCs w:val="20"/>
        </w:rPr>
        <w:t>“unit</w:t>
      </w:r>
      <w:r w:rsidR="008F7676">
        <w:rPr>
          <w:rFonts w:ascii="Arial" w:hAnsi="Arial" w:cs="Arial"/>
          <w:sz w:val="20"/>
          <w:szCs w:val="20"/>
        </w:rPr>
        <w:t>(</w:t>
      </w:r>
      <w:r w:rsidR="008F7676" w:rsidRPr="00FD5F0D">
        <w:rPr>
          <w:rFonts w:ascii="Arial" w:hAnsi="Arial" w:cs="Arial"/>
          <w:sz w:val="20"/>
          <w:szCs w:val="20"/>
        </w:rPr>
        <w:t>s</w:t>
      </w:r>
      <w:r w:rsidR="008F7676">
        <w:rPr>
          <w:rFonts w:ascii="Arial" w:hAnsi="Arial" w:cs="Arial"/>
          <w:sz w:val="20"/>
          <w:szCs w:val="20"/>
        </w:rPr>
        <w:t>)</w:t>
      </w:r>
      <w:r w:rsidR="008F7676" w:rsidRPr="00FD5F0D">
        <w:rPr>
          <w:rFonts w:ascii="Arial" w:hAnsi="Arial" w:cs="Arial"/>
          <w:sz w:val="20"/>
          <w:szCs w:val="20"/>
        </w:rPr>
        <w:t>”.</w:t>
      </w:r>
    </w:p>
    <w:p w14:paraId="3A9F9B5E" w14:textId="77777777" w:rsidR="0094488E" w:rsidRPr="00FD5F0D" w:rsidRDefault="0094488E" w:rsidP="00FD5F0D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32D1EDE1" w14:textId="589B2FD2" w:rsidR="0094488E" w:rsidRPr="00FD5F0D" w:rsidRDefault="0094488E" w:rsidP="00FD5F0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41445656"/>
      <w:r w:rsidRPr="00FD5F0D">
        <w:rPr>
          <w:rFonts w:ascii="Arial" w:eastAsia="Times New Roman" w:hAnsi="Arial" w:cs="Arial"/>
          <w:sz w:val="20"/>
          <w:szCs w:val="20"/>
        </w:rPr>
        <w:t>If more than one deductible applies on a per “unit” basis to covered loss</w:t>
      </w:r>
      <w:r w:rsidR="006B2658">
        <w:rPr>
          <w:rFonts w:ascii="Arial" w:eastAsia="Times New Roman" w:hAnsi="Arial" w:cs="Arial"/>
          <w:sz w:val="20"/>
          <w:szCs w:val="20"/>
        </w:rPr>
        <w:t xml:space="preserve"> or </w:t>
      </w:r>
      <w:r w:rsidR="00DC234B">
        <w:rPr>
          <w:rFonts w:ascii="Arial" w:eastAsia="Times New Roman" w:hAnsi="Arial" w:cs="Arial"/>
          <w:sz w:val="20"/>
          <w:szCs w:val="20"/>
        </w:rPr>
        <w:t>damage,</w:t>
      </w:r>
      <w:r w:rsidRPr="00FD5F0D">
        <w:rPr>
          <w:rFonts w:ascii="Arial" w:eastAsia="Times New Roman" w:hAnsi="Arial" w:cs="Arial"/>
          <w:sz w:val="20"/>
          <w:szCs w:val="20"/>
        </w:rPr>
        <w:t xml:space="preserve"> the </w:t>
      </w:r>
      <w:r w:rsidR="004D336D" w:rsidRPr="00FD5F0D">
        <w:rPr>
          <w:rFonts w:ascii="Arial" w:eastAsia="Times New Roman" w:hAnsi="Arial" w:cs="Arial"/>
          <w:sz w:val="20"/>
          <w:szCs w:val="20"/>
        </w:rPr>
        <w:t xml:space="preserve">largest </w:t>
      </w:r>
      <w:r w:rsidRPr="00FD5F0D">
        <w:rPr>
          <w:rFonts w:ascii="Arial" w:eastAsia="Times New Roman" w:hAnsi="Arial" w:cs="Arial"/>
          <w:sz w:val="20"/>
          <w:szCs w:val="20"/>
        </w:rPr>
        <w:t xml:space="preserve">per “unit” deductible </w:t>
      </w:r>
      <w:r w:rsidR="004D336D" w:rsidRPr="00FD5F0D">
        <w:rPr>
          <w:rFonts w:ascii="Arial" w:eastAsia="Times New Roman" w:hAnsi="Arial" w:cs="Arial"/>
          <w:sz w:val="20"/>
          <w:szCs w:val="20"/>
        </w:rPr>
        <w:t>will apply</w:t>
      </w:r>
      <w:r w:rsidRPr="00FD5F0D">
        <w:rPr>
          <w:rFonts w:ascii="Arial" w:eastAsia="Times New Roman" w:hAnsi="Arial" w:cs="Arial"/>
          <w:sz w:val="20"/>
          <w:szCs w:val="20"/>
        </w:rPr>
        <w:t>.</w:t>
      </w:r>
    </w:p>
    <w:bookmarkEnd w:id="1"/>
    <w:p w14:paraId="5697B8BD" w14:textId="77777777" w:rsidR="00CD758B" w:rsidRPr="00FD5F0D" w:rsidRDefault="00CD758B" w:rsidP="00FD5F0D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5DDB080D" w14:textId="3FD7E5E4" w:rsidR="00CD758B" w:rsidRPr="00FD5F0D" w:rsidRDefault="00CD758B" w:rsidP="00FD5F0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5F0D">
        <w:rPr>
          <w:rFonts w:ascii="Arial" w:hAnsi="Arial" w:cs="Arial"/>
          <w:sz w:val="20"/>
          <w:szCs w:val="20"/>
        </w:rPr>
        <w:t xml:space="preserve">For the purpose of this endorsement, “unit” means a separate physical part of the building designed and intended for individual use. </w:t>
      </w:r>
    </w:p>
    <w:p w14:paraId="69A37962" w14:textId="77777777" w:rsidR="00CD758B" w:rsidRPr="00FD5F0D" w:rsidRDefault="00CD758B" w:rsidP="00CD758B">
      <w:pPr>
        <w:pStyle w:val="ListParagraph"/>
        <w:autoSpaceDE w:val="0"/>
        <w:autoSpaceDN w:val="0"/>
        <w:adjustRightInd w:val="0"/>
        <w:spacing w:after="0" w:line="240" w:lineRule="auto"/>
      </w:pPr>
    </w:p>
    <w:p w14:paraId="2256779B" w14:textId="77777777" w:rsidR="00BB7F3B" w:rsidRPr="00FD5F0D" w:rsidRDefault="00BB7F3B" w:rsidP="00BB7F3B">
      <w:pPr>
        <w:rPr>
          <w:rFonts w:ascii="Arial" w:hAnsi="Arial" w:cs="Arial"/>
          <w:sz w:val="20"/>
          <w:szCs w:val="20"/>
        </w:rPr>
      </w:pPr>
    </w:p>
    <w:p w14:paraId="5AD5BD96" w14:textId="79779D3F" w:rsidR="00BB7F3B" w:rsidRPr="0090530B" w:rsidRDefault="00BB7F3B" w:rsidP="00BB7F3B">
      <w:pPr>
        <w:rPr>
          <w:rFonts w:ascii="Arial" w:hAnsi="Arial" w:cs="Arial"/>
          <w:sz w:val="20"/>
          <w:szCs w:val="20"/>
        </w:rPr>
      </w:pPr>
      <w:r w:rsidRPr="0090530B">
        <w:rPr>
          <w:rFonts w:ascii="Arial" w:hAnsi="Arial" w:cs="Arial"/>
          <w:sz w:val="20"/>
          <w:szCs w:val="20"/>
        </w:rPr>
        <w:t>All other terms and conditions of the policy remain the same.</w:t>
      </w:r>
    </w:p>
    <w:p w14:paraId="54D71861" w14:textId="77777777" w:rsidR="00BB7F3B" w:rsidRPr="0090530B" w:rsidRDefault="00BB7F3B" w:rsidP="00BB7F3B">
      <w:pPr>
        <w:rPr>
          <w:rFonts w:ascii="Arial" w:hAnsi="Arial" w:cs="Arial"/>
          <w:sz w:val="20"/>
          <w:szCs w:val="20"/>
        </w:rPr>
      </w:pPr>
    </w:p>
    <w:p w14:paraId="5ACF28DD" w14:textId="77777777" w:rsidR="00BB7F3B" w:rsidRPr="0090530B" w:rsidRDefault="00BB7F3B" w:rsidP="00BB7F3B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90530B">
        <w:rPr>
          <w:rFonts w:ascii="Arial" w:hAnsi="Arial" w:cs="Arial"/>
          <w:b w:val="0"/>
          <w:sz w:val="20"/>
        </w:rPr>
        <w:tab/>
        <w:t>__________________________</w:t>
      </w:r>
    </w:p>
    <w:p w14:paraId="0AA474ED" w14:textId="250E0E2F" w:rsidR="00BB7F3B" w:rsidRPr="0090530B" w:rsidRDefault="00BB7F3B" w:rsidP="00CD758B">
      <w:pPr>
        <w:tabs>
          <w:tab w:val="left" w:pos="5040"/>
        </w:tabs>
        <w:rPr>
          <w:rFonts w:ascii="Arial" w:hAnsi="Arial" w:cs="Arial"/>
        </w:rPr>
      </w:pPr>
      <w:r w:rsidRPr="0090530B">
        <w:rPr>
          <w:rFonts w:ascii="Arial" w:hAnsi="Arial" w:cs="Arial"/>
          <w:sz w:val="20"/>
          <w:szCs w:val="20"/>
        </w:rPr>
        <w:tab/>
        <w:t>Authorized Representative</w:t>
      </w:r>
    </w:p>
    <w:sectPr w:rsidR="00BB7F3B" w:rsidRPr="009053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52FE4" w14:textId="77777777" w:rsidR="0067143F" w:rsidRDefault="0067143F" w:rsidP="00BB7F3B">
      <w:r>
        <w:separator/>
      </w:r>
    </w:p>
  </w:endnote>
  <w:endnote w:type="continuationSeparator" w:id="0">
    <w:p w14:paraId="3E4C325B" w14:textId="77777777" w:rsidR="0067143F" w:rsidRDefault="0067143F" w:rsidP="00BB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E3A35" w14:textId="77777777" w:rsidR="00EA74F3" w:rsidRDefault="00EA74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005A5" w14:textId="77777777" w:rsidR="00EE5660" w:rsidRPr="0090530B" w:rsidRDefault="00EE5660" w:rsidP="00EE5660">
    <w:pPr>
      <w:rPr>
        <w:rFonts w:ascii="Arial" w:hAnsi="Arial" w:cs="Arial"/>
      </w:rPr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2153"/>
      <w:gridCol w:w="5505"/>
      <w:gridCol w:w="1692"/>
    </w:tblGrid>
    <w:tr w:rsidR="00EE5660" w:rsidRPr="0090530B" w14:paraId="7B320B70" w14:textId="77777777" w:rsidTr="00B04259">
      <w:trPr>
        <w:trHeight w:val="332"/>
      </w:trPr>
      <w:tc>
        <w:tcPr>
          <w:tcW w:w="2178" w:type="dxa"/>
        </w:tcPr>
        <w:p w14:paraId="19A54636" w14:textId="53651832" w:rsidR="00EE5660" w:rsidRPr="0090530B" w:rsidRDefault="00EE5660" w:rsidP="00EE5660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90530B">
            <w:rPr>
              <w:rFonts w:ascii="Arial" w:hAnsi="Arial" w:cs="Arial"/>
              <w:sz w:val="18"/>
              <w:szCs w:val="18"/>
            </w:rPr>
            <w:t xml:space="preserve">PRG </w:t>
          </w:r>
          <w:r w:rsidR="0070603C">
            <w:rPr>
              <w:rFonts w:ascii="Arial" w:hAnsi="Arial" w:cs="Arial"/>
              <w:sz w:val="18"/>
              <w:szCs w:val="18"/>
            </w:rPr>
            <w:t>93</w:t>
          </w:r>
          <w:r w:rsidR="00EA74F3">
            <w:rPr>
              <w:rFonts w:ascii="Arial" w:hAnsi="Arial" w:cs="Arial"/>
              <w:sz w:val="18"/>
              <w:szCs w:val="18"/>
            </w:rPr>
            <w:t>60</w:t>
          </w:r>
          <w:r w:rsidRPr="0090530B">
            <w:rPr>
              <w:rFonts w:ascii="Arial" w:hAnsi="Arial" w:cs="Arial"/>
              <w:sz w:val="18"/>
              <w:szCs w:val="18"/>
            </w:rPr>
            <w:t xml:space="preserve"> (</w:t>
          </w:r>
          <w:r w:rsidR="0070603C">
            <w:rPr>
              <w:rFonts w:ascii="Arial" w:hAnsi="Arial" w:cs="Arial"/>
              <w:sz w:val="18"/>
              <w:szCs w:val="18"/>
            </w:rPr>
            <w:t>8/23</w:t>
          </w:r>
          <w:r w:rsidRPr="0090530B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580" w:type="dxa"/>
        </w:tcPr>
        <w:p w14:paraId="538CB8C2" w14:textId="75B63E4C" w:rsidR="00EE5660" w:rsidRPr="0090530B" w:rsidRDefault="00EE5660" w:rsidP="00CD758B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90530B">
            <w:rPr>
              <w:rFonts w:cs="Arial"/>
              <w:sz w:val="18"/>
              <w:szCs w:val="18"/>
            </w:rPr>
            <w:t>Includes copyrighted material of Insurance Services Office, Inc</w:t>
          </w:r>
          <w:r>
            <w:rPr>
              <w:rFonts w:cs="Arial"/>
              <w:sz w:val="18"/>
              <w:szCs w:val="18"/>
            </w:rPr>
            <w:t>.,</w:t>
          </w:r>
          <w:r w:rsidRPr="0090530B">
            <w:rPr>
              <w:rFonts w:cs="Arial"/>
              <w:sz w:val="18"/>
              <w:szCs w:val="18"/>
            </w:rPr>
            <w:t xml:space="preserve"> with</w:t>
          </w:r>
          <w:r>
            <w:rPr>
              <w:rFonts w:cs="Arial"/>
              <w:sz w:val="18"/>
              <w:szCs w:val="18"/>
            </w:rPr>
            <w:t xml:space="preserve"> its</w:t>
          </w:r>
          <w:r w:rsidRPr="0090530B">
            <w:rPr>
              <w:rFonts w:cs="Arial"/>
              <w:sz w:val="18"/>
              <w:szCs w:val="18"/>
            </w:rPr>
            <w:t xml:space="preserve"> permission. </w:t>
          </w:r>
        </w:p>
      </w:tc>
      <w:tc>
        <w:tcPr>
          <w:tcW w:w="1710" w:type="dxa"/>
        </w:tcPr>
        <w:p w14:paraId="5898C2F7" w14:textId="77777777" w:rsidR="00EE5660" w:rsidRPr="0090530B" w:rsidRDefault="00EE5660" w:rsidP="00EE5660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90530B">
            <w:rPr>
              <w:rFonts w:ascii="Arial" w:hAnsi="Arial" w:cs="Arial"/>
              <w:sz w:val="18"/>
              <w:szCs w:val="18"/>
            </w:rPr>
            <w:t xml:space="preserve">Page 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27CDA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27CDA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90530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14:paraId="777C6B6C" w14:textId="77777777" w:rsidR="00EE5660" w:rsidRPr="0090530B" w:rsidRDefault="00EE5660" w:rsidP="00EE5660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49EDB59B" w14:textId="77777777" w:rsidR="00EE5660" w:rsidRDefault="00EE56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B23CC" w14:textId="77777777" w:rsidR="00EA74F3" w:rsidRDefault="00EA7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686E5" w14:textId="77777777" w:rsidR="0067143F" w:rsidRDefault="0067143F" w:rsidP="00BB7F3B">
      <w:r>
        <w:separator/>
      </w:r>
    </w:p>
  </w:footnote>
  <w:footnote w:type="continuationSeparator" w:id="0">
    <w:p w14:paraId="366AA09E" w14:textId="77777777" w:rsidR="0067143F" w:rsidRDefault="0067143F" w:rsidP="00BB7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A583" w14:textId="77777777" w:rsidR="00EA74F3" w:rsidRDefault="00EA74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7AFB" w14:textId="77777777" w:rsidR="00EA74F3" w:rsidRDefault="00EA74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2BAB1" w14:textId="77777777" w:rsidR="00EA74F3" w:rsidRDefault="00EA74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46C10"/>
    <w:multiLevelType w:val="hybridMultilevel"/>
    <w:tmpl w:val="5B6E1B54"/>
    <w:lvl w:ilvl="0" w:tplc="9446A6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962C1"/>
    <w:multiLevelType w:val="hybridMultilevel"/>
    <w:tmpl w:val="E8FEF624"/>
    <w:lvl w:ilvl="0" w:tplc="A9F8290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9208297">
    <w:abstractNumId w:val="0"/>
  </w:num>
  <w:num w:numId="2" w16cid:durableId="93548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F3B"/>
    <w:rsid w:val="00062B68"/>
    <w:rsid w:val="0008507B"/>
    <w:rsid w:val="00107230"/>
    <w:rsid w:val="00166167"/>
    <w:rsid w:val="0017267A"/>
    <w:rsid w:val="001A29BA"/>
    <w:rsid w:val="002F5446"/>
    <w:rsid w:val="00327CDA"/>
    <w:rsid w:val="0038239A"/>
    <w:rsid w:val="003A03D7"/>
    <w:rsid w:val="004A69AC"/>
    <w:rsid w:val="004D336D"/>
    <w:rsid w:val="004E267D"/>
    <w:rsid w:val="00520D17"/>
    <w:rsid w:val="005360CE"/>
    <w:rsid w:val="00576911"/>
    <w:rsid w:val="005E20E8"/>
    <w:rsid w:val="005F6964"/>
    <w:rsid w:val="006123B0"/>
    <w:rsid w:val="00636719"/>
    <w:rsid w:val="0067143F"/>
    <w:rsid w:val="0069541E"/>
    <w:rsid w:val="006B2658"/>
    <w:rsid w:val="006B71A3"/>
    <w:rsid w:val="0070603C"/>
    <w:rsid w:val="007864E5"/>
    <w:rsid w:val="007B16D8"/>
    <w:rsid w:val="007F06A4"/>
    <w:rsid w:val="00803E12"/>
    <w:rsid w:val="008A3C19"/>
    <w:rsid w:val="008F7676"/>
    <w:rsid w:val="0090530B"/>
    <w:rsid w:val="009228D4"/>
    <w:rsid w:val="0094488E"/>
    <w:rsid w:val="009B044F"/>
    <w:rsid w:val="009F53D0"/>
    <w:rsid w:val="00A341DF"/>
    <w:rsid w:val="00A62D8D"/>
    <w:rsid w:val="00A63167"/>
    <w:rsid w:val="00B61699"/>
    <w:rsid w:val="00BB7F3B"/>
    <w:rsid w:val="00C13002"/>
    <w:rsid w:val="00C35B55"/>
    <w:rsid w:val="00C81653"/>
    <w:rsid w:val="00CD758B"/>
    <w:rsid w:val="00DC234B"/>
    <w:rsid w:val="00DE3EA9"/>
    <w:rsid w:val="00E71698"/>
    <w:rsid w:val="00EA74F3"/>
    <w:rsid w:val="00EB4B9A"/>
    <w:rsid w:val="00EC7980"/>
    <w:rsid w:val="00EE5660"/>
    <w:rsid w:val="00FD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04602"/>
  <w15:docId w15:val="{A691A09E-CF85-4152-93C9-08A6F81D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27CDA"/>
    <w:pPr>
      <w:keepNext/>
      <w:jc w:val="center"/>
      <w:outlineLvl w:val="0"/>
    </w:pPr>
    <w:rPr>
      <w:rFonts w:ascii="Univers ATT" w:hAnsi="Univers ATT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7F3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7F3B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B7F3B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B7F3B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B7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B7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7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B7F3B"/>
  </w:style>
  <w:style w:type="paragraph" w:customStyle="1" w:styleId="isof1">
    <w:name w:val="isof1"/>
    <w:basedOn w:val="Normal"/>
    <w:rsid w:val="00BB7F3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B7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F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F3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3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F3B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123B0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123B0"/>
    <w:rPr>
      <w:rFonts w:ascii="Arial" w:eastAsia="Arial" w:hAnsi="Arial" w:cs="Arial"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rsid w:val="00327CDA"/>
    <w:rPr>
      <w:rFonts w:ascii="Univers ATT" w:eastAsia="Times New Roman" w:hAnsi="Univers ATT" w:cs="Times New Roman"/>
      <w:b/>
      <w:sz w:val="20"/>
      <w:szCs w:val="20"/>
    </w:rPr>
  </w:style>
  <w:style w:type="paragraph" w:styleId="ListParagraph">
    <w:name w:val="List Paragraph"/>
    <w:basedOn w:val="Normal"/>
    <w:uiPriority w:val="34"/>
    <w:qFormat/>
    <w:rsid w:val="00CD758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CD7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8">
    <w:name w:val="title18"/>
    <w:basedOn w:val="Normal"/>
    <w:next w:val="Normal"/>
    <w:rsid w:val="005F6964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B3136-E256-43C2-B4DD-D14B78AFB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Catanzano, Maria</dc:creator>
  <cp:lastModifiedBy>Ott, Kathleen</cp:lastModifiedBy>
  <cp:revision>6</cp:revision>
  <dcterms:created xsi:type="dcterms:W3CDTF">2023-08-14T21:23:00Z</dcterms:created>
  <dcterms:modified xsi:type="dcterms:W3CDTF">2023-08-30T14:01:00Z</dcterms:modified>
</cp:coreProperties>
</file>