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tbl>
      <w:tblPr>
        <w:tblW w:w="0" w:type="auto"/>
        <w:jc w:val="left"/>
        <w:tblInd w:w="119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28"/>
        <w:gridCol w:w="935"/>
        <w:gridCol w:w="2159"/>
        <w:gridCol w:w="2194"/>
        <w:gridCol w:w="955"/>
        <w:gridCol w:w="2009"/>
      </w:tblGrid>
      <w:tr>
        <w:trPr>
          <w:trHeight w:val="237" w:hRule="exact"/>
        </w:trPr>
        <w:tc>
          <w:tcPr>
            <w:tcW w:w="8881" w:type="dxa"/>
            <w:gridSpan w:val="6"/>
          </w:tcPr>
          <w:p>
            <w:pPr>
              <w:pStyle w:val="TableParagraph"/>
              <w:spacing w:line="216" w:lineRule="exact" w:before="0"/>
              <w:ind w:left="3501"/>
              <w:rPr>
                <w:b/>
                <w:sz w:val="19"/>
              </w:rPr>
            </w:pPr>
            <w:bookmarkStart w:name="Rate Page  Page 1" w:id="1"/>
            <w:bookmarkEnd w:id="1"/>
            <w:r>
              <w:rPr/>
            </w:r>
            <w:r>
              <w:rPr>
                <w:b/>
                <w:w w:val="105"/>
                <w:sz w:val="19"/>
              </w:rPr>
              <w:t>AMERICAN HOME ASSURANCE COMPANY</w:t>
            </w:r>
          </w:p>
        </w:tc>
      </w:tr>
      <w:tr>
        <w:trPr>
          <w:trHeight w:val="255" w:hRule="exact"/>
        </w:trPr>
        <w:tc>
          <w:tcPr>
            <w:tcW w:w="8881" w:type="dxa"/>
            <w:gridSpan w:val="6"/>
          </w:tcPr>
          <w:p>
            <w:pPr>
              <w:pStyle w:val="TableParagraph"/>
              <w:spacing w:before="17"/>
              <w:ind w:left="3285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PSYCHOANALYSTS PROFESSIONAL LIABILITY</w:t>
            </w:r>
          </w:p>
        </w:tc>
      </w:tr>
      <w:tr>
        <w:trPr>
          <w:trHeight w:val="327" w:hRule="exact"/>
        </w:trPr>
        <w:tc>
          <w:tcPr>
            <w:tcW w:w="8881" w:type="dxa"/>
            <w:gridSpan w:val="6"/>
          </w:tcPr>
          <w:p>
            <w:pPr>
              <w:pStyle w:val="TableParagraph"/>
              <w:spacing w:before="18"/>
              <w:ind w:left="5063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COLORADO</w:t>
            </w:r>
          </w:p>
        </w:tc>
      </w:tr>
      <w:tr>
        <w:trPr>
          <w:trHeight w:val="538" w:hRule="exact"/>
        </w:trPr>
        <w:tc>
          <w:tcPr>
            <w:tcW w:w="628" w:type="dxa"/>
          </w:tcPr>
          <w:p>
            <w:pPr>
              <w:pStyle w:val="TableParagraph"/>
              <w:spacing w:before="114"/>
              <w:ind w:right="255"/>
              <w:jc w:val="right"/>
              <w:rPr>
                <w:b/>
                <w:sz w:val="16"/>
              </w:rPr>
            </w:pPr>
            <w:r>
              <w:rPr>
                <w:b/>
                <w:w w:val="95"/>
                <w:sz w:val="16"/>
              </w:rPr>
              <w:t>I.</w:t>
            </w:r>
          </w:p>
        </w:tc>
        <w:tc>
          <w:tcPr>
            <w:tcW w:w="5289" w:type="dxa"/>
            <w:gridSpan w:val="3"/>
          </w:tcPr>
          <w:p>
            <w:pPr>
              <w:pStyle w:val="TableParagraph"/>
              <w:spacing w:before="114"/>
              <w:ind w:left="190"/>
              <w:rPr>
                <w:b/>
                <w:sz w:val="16"/>
              </w:rPr>
            </w:pPr>
            <w:r>
              <w:rPr>
                <w:b/>
                <w:sz w:val="16"/>
              </w:rPr>
              <w:t>PSYCHOANALYSTS PROFESSIONAL LIABILITY RATES</w:t>
            </w:r>
          </w:p>
        </w:tc>
        <w:tc>
          <w:tcPr>
            <w:tcW w:w="955" w:type="dxa"/>
            <w:tcBorders>
              <w:bottom w:val="single" w:sz="5" w:space="0" w:color="000000"/>
            </w:tcBorders>
          </w:tcPr>
          <w:p>
            <w:pPr/>
          </w:p>
        </w:tc>
        <w:tc>
          <w:tcPr>
            <w:tcW w:w="2009" w:type="dxa"/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</w:tcPr>
          <w:p>
            <w:pPr>
              <w:pStyle w:val="TableParagraph"/>
              <w:spacing w:before="17"/>
              <w:ind w:left="1441"/>
              <w:rPr>
                <w:sz w:val="16"/>
              </w:rPr>
            </w:pPr>
            <w:r>
              <w:rPr>
                <w:w w:val="105"/>
                <w:sz w:val="16"/>
              </w:rPr>
              <w:t>LIMITS OF LIABILITY</w:t>
            </w:r>
          </w:p>
        </w:tc>
        <w:tc>
          <w:tcPr>
            <w:tcW w:w="955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11"/>
              <w:ind w:left="262"/>
              <w:rPr>
                <w:sz w:val="16"/>
              </w:rPr>
            </w:pPr>
            <w:r>
              <w:rPr>
                <w:w w:val="105"/>
                <w:sz w:val="16"/>
              </w:rPr>
              <w:t>RATE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8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</w:tcPr>
          <w:p>
            <w:pPr>
              <w:pStyle w:val="TableParagraph"/>
              <w:spacing w:before="8"/>
              <w:ind w:left="1618"/>
              <w:rPr>
                <w:sz w:val="16"/>
              </w:rPr>
            </w:pPr>
            <w:r>
              <w:rPr>
                <w:sz w:val="16"/>
              </w:rPr>
              <w:t>$200,000\$600,000</w:t>
            </w:r>
          </w:p>
        </w:tc>
        <w:tc>
          <w:tcPr>
            <w:tcW w:w="955" w:type="dxa"/>
            <w:tcBorders>
              <w:top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2"/>
              <w:ind w:left="294"/>
              <w:rPr>
                <w:sz w:val="16"/>
              </w:rPr>
            </w:pPr>
            <w:r>
              <w:rPr>
                <w:sz w:val="16"/>
              </w:rPr>
              <w:t>2,316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</w:tcPr>
          <w:p>
            <w:pPr>
              <w:pStyle w:val="TableParagraph"/>
              <w:spacing w:before="15"/>
              <w:ind w:left="1491"/>
              <w:rPr>
                <w:sz w:val="16"/>
              </w:rPr>
            </w:pPr>
            <w:r>
              <w:rPr>
                <w:w w:val="105"/>
                <w:sz w:val="16"/>
              </w:rPr>
              <w:t>$1,000,000\$1,000,000</w:t>
            </w:r>
          </w:p>
        </w:tc>
        <w:tc>
          <w:tcPr>
            <w:tcW w:w="955" w:type="dxa"/>
            <w:tcBorders>
              <w:right w:val="single" w:sz="5" w:space="0" w:color="000000"/>
            </w:tcBorders>
          </w:tcPr>
          <w:p>
            <w:pPr>
              <w:pStyle w:val="TableParagraph"/>
              <w:spacing w:before="15"/>
              <w:ind w:left="294"/>
              <w:rPr>
                <w:sz w:val="16"/>
              </w:rPr>
            </w:pPr>
            <w:r>
              <w:rPr>
                <w:w w:val="105"/>
                <w:sz w:val="16"/>
              </w:rPr>
              <w:t>3,151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</w:tcPr>
          <w:p>
            <w:pPr>
              <w:pStyle w:val="TableParagraph"/>
              <w:ind w:left="1491"/>
              <w:rPr>
                <w:sz w:val="16"/>
              </w:rPr>
            </w:pPr>
            <w:r>
              <w:rPr>
                <w:sz w:val="16"/>
              </w:rPr>
              <w:t>$1,000,000\$3,000,000</w:t>
            </w:r>
          </w:p>
        </w:tc>
        <w:tc>
          <w:tcPr>
            <w:tcW w:w="955" w:type="dxa"/>
            <w:tcBorders>
              <w:right w:val="single" w:sz="5" w:space="0" w:color="000000"/>
            </w:tcBorders>
          </w:tcPr>
          <w:p>
            <w:pPr>
              <w:pStyle w:val="TableParagraph"/>
              <w:ind w:left="294"/>
              <w:rPr>
                <w:sz w:val="16"/>
              </w:rPr>
            </w:pPr>
            <w:r>
              <w:rPr>
                <w:sz w:val="16"/>
              </w:rPr>
              <w:t>3,451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</w:tcPr>
          <w:p>
            <w:pPr>
              <w:pStyle w:val="TableParagraph"/>
              <w:spacing w:before="15"/>
              <w:ind w:left="1491"/>
              <w:rPr>
                <w:sz w:val="16"/>
              </w:rPr>
            </w:pPr>
            <w:r>
              <w:rPr>
                <w:w w:val="105"/>
                <w:sz w:val="16"/>
              </w:rPr>
              <w:t>$2,000,000\$2,000,000</w:t>
            </w:r>
          </w:p>
        </w:tc>
        <w:tc>
          <w:tcPr>
            <w:tcW w:w="955" w:type="dxa"/>
            <w:tcBorders>
              <w:right w:val="single" w:sz="5" w:space="0" w:color="000000"/>
            </w:tcBorders>
          </w:tcPr>
          <w:p>
            <w:pPr>
              <w:pStyle w:val="TableParagraph"/>
              <w:spacing w:before="15"/>
              <w:ind w:left="294"/>
              <w:rPr>
                <w:sz w:val="16"/>
              </w:rPr>
            </w:pPr>
            <w:r>
              <w:rPr>
                <w:w w:val="105"/>
                <w:sz w:val="16"/>
              </w:rPr>
              <w:t>3,728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</w:tcPr>
          <w:p>
            <w:pPr>
              <w:pStyle w:val="TableParagraph"/>
              <w:ind w:left="1491"/>
              <w:rPr>
                <w:sz w:val="16"/>
              </w:rPr>
            </w:pPr>
            <w:r>
              <w:rPr>
                <w:sz w:val="16"/>
              </w:rPr>
              <w:t>$2,000,000\$3,000,000</w:t>
            </w:r>
          </w:p>
        </w:tc>
        <w:tc>
          <w:tcPr>
            <w:tcW w:w="955" w:type="dxa"/>
            <w:tcBorders>
              <w:right w:val="single" w:sz="5" w:space="0" w:color="000000"/>
            </w:tcBorders>
          </w:tcPr>
          <w:p>
            <w:pPr>
              <w:pStyle w:val="TableParagraph"/>
              <w:ind w:left="294"/>
              <w:rPr>
                <w:sz w:val="16"/>
              </w:rPr>
            </w:pPr>
            <w:r>
              <w:rPr>
                <w:sz w:val="16"/>
              </w:rPr>
              <w:t>3,832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</w:tcPr>
          <w:p>
            <w:pPr>
              <w:pStyle w:val="TableParagraph"/>
              <w:spacing w:before="15"/>
              <w:ind w:left="1491"/>
              <w:rPr>
                <w:sz w:val="16"/>
              </w:rPr>
            </w:pPr>
            <w:r>
              <w:rPr>
                <w:w w:val="105"/>
                <w:sz w:val="16"/>
              </w:rPr>
              <w:t>$2,000,000\$4,000,000</w:t>
            </w:r>
          </w:p>
        </w:tc>
        <w:tc>
          <w:tcPr>
            <w:tcW w:w="955" w:type="dxa"/>
            <w:tcBorders>
              <w:right w:val="single" w:sz="5" w:space="0" w:color="000000"/>
            </w:tcBorders>
          </w:tcPr>
          <w:p>
            <w:pPr>
              <w:pStyle w:val="TableParagraph"/>
              <w:spacing w:before="15"/>
              <w:ind w:left="294"/>
              <w:rPr>
                <w:sz w:val="16"/>
              </w:rPr>
            </w:pPr>
            <w:r>
              <w:rPr>
                <w:w w:val="105"/>
                <w:sz w:val="16"/>
              </w:rPr>
              <w:t>3,935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</w:tcPr>
          <w:p>
            <w:pPr>
              <w:pStyle w:val="TableParagraph"/>
              <w:ind w:left="1491"/>
              <w:rPr>
                <w:sz w:val="16"/>
              </w:rPr>
            </w:pPr>
            <w:r>
              <w:rPr>
                <w:sz w:val="16"/>
              </w:rPr>
              <w:t>$2,000,000\$5,000,000</w:t>
            </w:r>
          </w:p>
        </w:tc>
        <w:tc>
          <w:tcPr>
            <w:tcW w:w="955" w:type="dxa"/>
            <w:tcBorders>
              <w:right w:val="single" w:sz="5" w:space="0" w:color="000000"/>
            </w:tcBorders>
          </w:tcPr>
          <w:p>
            <w:pPr>
              <w:pStyle w:val="TableParagraph"/>
              <w:ind w:left="294"/>
              <w:rPr>
                <w:sz w:val="16"/>
              </w:rPr>
            </w:pPr>
            <w:r>
              <w:rPr>
                <w:sz w:val="16"/>
              </w:rPr>
              <w:t>4,039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</w:tcPr>
          <w:p>
            <w:pPr>
              <w:pStyle w:val="TableParagraph"/>
              <w:spacing w:before="15"/>
              <w:ind w:left="1491"/>
              <w:rPr>
                <w:sz w:val="16"/>
              </w:rPr>
            </w:pPr>
            <w:r>
              <w:rPr>
                <w:w w:val="105"/>
                <w:sz w:val="16"/>
              </w:rPr>
              <w:t>$2,000,000\$6,000,000</w:t>
            </w:r>
          </w:p>
        </w:tc>
        <w:tc>
          <w:tcPr>
            <w:tcW w:w="955" w:type="dxa"/>
            <w:tcBorders>
              <w:right w:val="single" w:sz="5" w:space="0" w:color="000000"/>
            </w:tcBorders>
          </w:tcPr>
          <w:p>
            <w:pPr>
              <w:pStyle w:val="TableParagraph"/>
              <w:spacing w:before="15"/>
              <w:ind w:left="294"/>
              <w:rPr>
                <w:sz w:val="16"/>
              </w:rPr>
            </w:pPr>
            <w:r>
              <w:rPr>
                <w:w w:val="105"/>
                <w:sz w:val="16"/>
              </w:rPr>
              <w:t>4,142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</w:tcPr>
          <w:p>
            <w:pPr>
              <w:pStyle w:val="TableParagraph"/>
              <w:ind w:left="1491"/>
              <w:rPr>
                <w:sz w:val="16"/>
              </w:rPr>
            </w:pPr>
            <w:r>
              <w:rPr>
                <w:sz w:val="16"/>
              </w:rPr>
              <w:t>$3,000,000\$3,000,000</w:t>
            </w:r>
          </w:p>
        </w:tc>
        <w:tc>
          <w:tcPr>
            <w:tcW w:w="955" w:type="dxa"/>
            <w:tcBorders>
              <w:right w:val="single" w:sz="5" w:space="0" w:color="000000"/>
            </w:tcBorders>
          </w:tcPr>
          <w:p>
            <w:pPr>
              <w:pStyle w:val="TableParagraph"/>
              <w:ind w:left="294"/>
              <w:rPr>
                <w:sz w:val="16"/>
              </w:rPr>
            </w:pPr>
            <w:r>
              <w:rPr>
                <w:sz w:val="16"/>
              </w:rPr>
              <w:t>4,140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</w:tcPr>
          <w:p>
            <w:pPr>
              <w:pStyle w:val="TableParagraph"/>
              <w:spacing w:before="15"/>
              <w:ind w:left="1491"/>
              <w:rPr>
                <w:sz w:val="16"/>
              </w:rPr>
            </w:pPr>
            <w:r>
              <w:rPr>
                <w:w w:val="105"/>
                <w:sz w:val="16"/>
              </w:rPr>
              <w:t>$3,000,000\$4,000,000</w:t>
            </w:r>
          </w:p>
        </w:tc>
        <w:tc>
          <w:tcPr>
            <w:tcW w:w="955" w:type="dxa"/>
            <w:tcBorders>
              <w:right w:val="single" w:sz="5" w:space="0" w:color="000000"/>
            </w:tcBorders>
          </w:tcPr>
          <w:p>
            <w:pPr>
              <w:pStyle w:val="TableParagraph"/>
              <w:spacing w:before="15"/>
              <w:ind w:left="294"/>
              <w:rPr>
                <w:sz w:val="16"/>
              </w:rPr>
            </w:pPr>
            <w:r>
              <w:rPr>
                <w:w w:val="105"/>
                <w:sz w:val="16"/>
              </w:rPr>
              <w:t>4,244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</w:tcPr>
          <w:p>
            <w:pPr>
              <w:pStyle w:val="TableParagraph"/>
              <w:ind w:left="1491"/>
              <w:rPr>
                <w:sz w:val="16"/>
              </w:rPr>
            </w:pPr>
            <w:r>
              <w:rPr>
                <w:sz w:val="16"/>
              </w:rPr>
              <w:t>$3,000,000\$5,000,000</w:t>
            </w:r>
          </w:p>
        </w:tc>
        <w:tc>
          <w:tcPr>
            <w:tcW w:w="955" w:type="dxa"/>
            <w:tcBorders>
              <w:right w:val="single" w:sz="5" w:space="0" w:color="000000"/>
            </w:tcBorders>
          </w:tcPr>
          <w:p>
            <w:pPr>
              <w:pStyle w:val="TableParagraph"/>
              <w:ind w:left="294"/>
              <w:rPr>
                <w:sz w:val="16"/>
              </w:rPr>
            </w:pPr>
            <w:r>
              <w:rPr>
                <w:sz w:val="16"/>
              </w:rPr>
              <w:t>4,347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</w:tcPr>
          <w:p>
            <w:pPr>
              <w:pStyle w:val="TableParagraph"/>
              <w:spacing w:before="15"/>
              <w:ind w:left="1491"/>
              <w:rPr>
                <w:sz w:val="16"/>
              </w:rPr>
            </w:pPr>
            <w:r>
              <w:rPr>
                <w:w w:val="105"/>
                <w:sz w:val="16"/>
              </w:rPr>
              <w:t>$4,000,000\$4,000,000</w:t>
            </w:r>
          </w:p>
        </w:tc>
        <w:tc>
          <w:tcPr>
            <w:tcW w:w="955" w:type="dxa"/>
            <w:tcBorders>
              <w:right w:val="single" w:sz="5" w:space="0" w:color="000000"/>
            </w:tcBorders>
          </w:tcPr>
          <w:p>
            <w:pPr>
              <w:pStyle w:val="TableParagraph"/>
              <w:spacing w:before="15"/>
              <w:ind w:left="294"/>
              <w:rPr>
                <w:sz w:val="16"/>
              </w:rPr>
            </w:pPr>
            <w:r>
              <w:rPr>
                <w:w w:val="105"/>
                <w:sz w:val="16"/>
              </w:rPr>
              <w:t>4,464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</w:tcPr>
          <w:p>
            <w:pPr>
              <w:pStyle w:val="TableParagraph"/>
              <w:ind w:left="1491"/>
              <w:rPr>
                <w:sz w:val="16"/>
              </w:rPr>
            </w:pPr>
            <w:r>
              <w:rPr>
                <w:sz w:val="16"/>
              </w:rPr>
              <w:t>$4,000,000\$5,000,000</w:t>
            </w:r>
          </w:p>
        </w:tc>
        <w:tc>
          <w:tcPr>
            <w:tcW w:w="955" w:type="dxa"/>
            <w:tcBorders>
              <w:right w:val="single" w:sz="5" w:space="0" w:color="000000"/>
            </w:tcBorders>
          </w:tcPr>
          <w:p>
            <w:pPr>
              <w:pStyle w:val="TableParagraph"/>
              <w:ind w:left="294"/>
              <w:rPr>
                <w:sz w:val="16"/>
              </w:rPr>
            </w:pPr>
            <w:r>
              <w:rPr>
                <w:sz w:val="16"/>
              </w:rPr>
              <w:t>4,568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3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</w:tcPr>
          <w:p>
            <w:pPr>
              <w:pStyle w:val="TableParagraph"/>
              <w:ind w:left="1491"/>
              <w:rPr>
                <w:sz w:val="16"/>
              </w:rPr>
            </w:pPr>
            <w:r>
              <w:rPr>
                <w:sz w:val="16"/>
              </w:rPr>
              <w:t>$5,000,000\$5,000,000</w:t>
            </w:r>
          </w:p>
        </w:tc>
        <w:tc>
          <w:tcPr>
            <w:tcW w:w="955" w:type="dxa"/>
            <w:tcBorders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ind w:left="294"/>
              <w:rPr>
                <w:sz w:val="16"/>
              </w:rPr>
            </w:pPr>
            <w:r>
              <w:rPr>
                <w:sz w:val="16"/>
              </w:rPr>
              <w:t>4,744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543" w:hRule="exact"/>
        </w:trPr>
        <w:tc>
          <w:tcPr>
            <w:tcW w:w="628" w:type="dxa"/>
          </w:tcPr>
          <w:p>
            <w:pPr>
              <w:pStyle w:val="TableParagraph"/>
              <w:rPr>
                <w:sz w:val="19"/>
              </w:rPr>
            </w:pPr>
          </w:p>
          <w:p>
            <w:pPr>
              <w:pStyle w:val="TableParagraph"/>
              <w:spacing w:before="0"/>
              <w:ind w:right="220"/>
              <w:jc w:val="right"/>
              <w:rPr>
                <w:b/>
                <w:sz w:val="16"/>
              </w:rPr>
            </w:pPr>
            <w:r>
              <w:rPr>
                <w:b/>
                <w:w w:val="95"/>
                <w:sz w:val="16"/>
              </w:rPr>
              <w:t>II.</w:t>
            </w:r>
          </w:p>
        </w:tc>
        <w:tc>
          <w:tcPr>
            <w:tcW w:w="5289" w:type="dxa"/>
            <w:gridSpan w:val="3"/>
          </w:tcPr>
          <w:p>
            <w:pPr>
              <w:pStyle w:val="TableParagraph"/>
              <w:rPr>
                <w:sz w:val="19"/>
              </w:rPr>
            </w:pPr>
          </w:p>
          <w:p>
            <w:pPr>
              <w:pStyle w:val="TableParagraph"/>
              <w:spacing w:before="0"/>
              <w:ind w:left="190"/>
              <w:rPr>
                <w:b/>
                <w:sz w:val="16"/>
              </w:rPr>
            </w:pPr>
            <w:r>
              <w:rPr>
                <w:b/>
                <w:w w:val="95"/>
                <w:sz w:val="16"/>
              </w:rPr>
              <w:t>SCHOOL/INSTITUTE/SOCIETY    RATES</w:t>
            </w:r>
          </w:p>
        </w:tc>
        <w:tc>
          <w:tcPr>
            <w:tcW w:w="955" w:type="dxa"/>
            <w:tcBorders>
              <w:top w:val="single" w:sz="5" w:space="0" w:color="000000"/>
            </w:tcBorders>
          </w:tcPr>
          <w:p>
            <w:pPr/>
          </w:p>
        </w:tc>
        <w:tc>
          <w:tcPr>
            <w:tcW w:w="2009" w:type="dxa"/>
          </w:tcPr>
          <w:p>
            <w:pPr/>
          </w:p>
        </w:tc>
      </w:tr>
      <w:tr>
        <w:trPr>
          <w:trHeight w:val="321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>
              <w:pStyle w:val="TableParagraph"/>
              <w:spacing w:before="123"/>
              <w:ind w:right="207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A.</w:t>
            </w:r>
          </w:p>
        </w:tc>
        <w:tc>
          <w:tcPr>
            <w:tcW w:w="2159" w:type="dxa"/>
            <w:tcBorders>
              <w:bottom w:val="single" w:sz="5" w:space="0" w:color="000000"/>
            </w:tcBorders>
          </w:tcPr>
          <w:p>
            <w:pPr>
              <w:pStyle w:val="TableParagraph"/>
              <w:spacing w:before="123"/>
              <w:ind w:left="209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SCHOOL/INSTITUTE</w:t>
            </w:r>
          </w:p>
        </w:tc>
        <w:tc>
          <w:tcPr>
            <w:tcW w:w="2194" w:type="dxa"/>
            <w:tcBorders>
              <w:bottom w:val="single" w:sz="5" w:space="0" w:color="000000"/>
            </w:tcBorders>
          </w:tcPr>
          <w:p>
            <w:pPr/>
          </w:p>
        </w:tc>
        <w:tc>
          <w:tcPr>
            <w:tcW w:w="955" w:type="dxa"/>
            <w:tcBorders>
              <w:bottom w:val="single" w:sz="5" w:space="0" w:color="000000"/>
            </w:tcBorders>
          </w:tcPr>
          <w:p>
            <w:pPr/>
          </w:p>
        </w:tc>
        <w:tc>
          <w:tcPr>
            <w:tcW w:w="2009" w:type="dxa"/>
            <w:tcBorders>
              <w:bottom w:val="single" w:sz="5" w:space="0" w:color="000000"/>
            </w:tcBorders>
          </w:tcPr>
          <w:p>
            <w:pPr/>
          </w:p>
        </w:tc>
      </w:tr>
      <w:tr>
        <w:trPr>
          <w:trHeight w:val="219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  <w:tcBorders>
              <w:right w:val="single" w:sz="5" w:space="0" w:color="000000"/>
            </w:tcBorders>
          </w:tcPr>
          <w:p>
            <w:pPr>
              <w:pStyle w:val="TableParagraph"/>
              <w:spacing w:before="18"/>
              <w:ind w:left="1957"/>
              <w:rPr>
                <w:sz w:val="16"/>
              </w:rPr>
            </w:pPr>
            <w:r>
              <w:rPr>
                <w:w w:val="105"/>
                <w:sz w:val="16"/>
              </w:rPr>
              <w:t>LIMITS OF LIABILITY</w:t>
            </w:r>
          </w:p>
        </w:tc>
        <w:tc>
          <w:tcPr>
            <w:tcW w:w="2964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12"/>
              <w:ind w:left="703"/>
              <w:rPr>
                <w:sz w:val="16"/>
              </w:rPr>
            </w:pPr>
            <w:r>
              <w:rPr>
                <w:w w:val="105"/>
                <w:sz w:val="16"/>
              </w:rPr>
              <w:t>RATES BASED ON</w:t>
            </w:r>
          </w:p>
        </w:tc>
      </w:tr>
      <w:tr>
        <w:trPr>
          <w:trHeight w:val="213" w:hRule="exact"/>
        </w:trPr>
        <w:tc>
          <w:tcPr>
            <w:tcW w:w="8881" w:type="dxa"/>
            <w:gridSpan w:val="6"/>
            <w:tcBorders>
              <w:right w:val="single" w:sz="5" w:space="0" w:color="000000"/>
            </w:tcBorders>
          </w:tcPr>
          <w:p>
            <w:pPr>
              <w:pStyle w:val="TableParagraph"/>
              <w:ind w:right="708"/>
              <w:jc w:val="right"/>
              <w:rPr>
                <w:sz w:val="16"/>
              </w:rPr>
            </w:pPr>
            <w:r>
              <w:rPr>
                <w:sz w:val="16"/>
              </w:rPr>
              <w:t>OUTPATIENT VISITS</w:t>
            </w:r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  <w:tcBorders>
              <w:top w:val="single" w:sz="5" w:space="0" w:color="000000"/>
            </w:tcBorders>
          </w:tcPr>
          <w:p>
            <w:pPr/>
          </w:p>
        </w:tc>
        <w:tc>
          <w:tcPr>
            <w:tcW w:w="2194" w:type="dxa"/>
            <w:tcBorders>
              <w:top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2"/>
              <w:ind w:left="-25" w:right="903"/>
              <w:jc w:val="center"/>
              <w:rPr>
                <w:sz w:val="16"/>
              </w:rPr>
            </w:pPr>
            <w:r>
              <w:rPr>
                <w:sz w:val="16"/>
              </w:rPr>
              <w:t>$100,000/$300,000</w:t>
            </w:r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before="2"/>
              <w:ind w:right="26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0.509</w:t>
            </w:r>
          </w:p>
        </w:tc>
        <w:tc>
          <w:tcPr>
            <w:tcW w:w="2009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2"/>
              <w:ind w:left="28"/>
              <w:rPr>
                <w:sz w:val="16"/>
              </w:rPr>
            </w:pPr>
            <w:r>
              <w:rPr>
                <w:sz w:val="16"/>
              </w:rPr>
              <w:t>first 5,000 visits</w:t>
            </w:r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</w:tcPr>
          <w:p>
            <w:pPr/>
          </w:p>
        </w:tc>
        <w:tc>
          <w:tcPr>
            <w:tcW w:w="2194" w:type="dxa"/>
            <w:tcBorders>
              <w:right w:val="single" w:sz="5" w:space="0" w:color="000000"/>
            </w:tcBorders>
          </w:tcPr>
          <w:p>
            <w:pPr/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before="2"/>
              <w:ind w:right="26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0.407</w:t>
            </w:r>
          </w:p>
        </w:tc>
        <w:tc>
          <w:tcPr>
            <w:tcW w:w="2009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2"/>
              <w:ind w:left="28"/>
              <w:rPr>
                <w:sz w:val="16"/>
              </w:rPr>
            </w:pPr>
            <w:r>
              <w:rPr>
                <w:sz w:val="16"/>
              </w:rPr>
              <w:t>next 3,000 visits</w:t>
            </w:r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  <w:tcBorders>
              <w:bottom w:val="single" w:sz="5" w:space="0" w:color="000000"/>
            </w:tcBorders>
          </w:tcPr>
          <w:p>
            <w:pPr/>
          </w:p>
        </w:tc>
        <w:tc>
          <w:tcPr>
            <w:tcW w:w="2194" w:type="dxa"/>
            <w:tcBorders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before="2"/>
              <w:ind w:right="26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0.367</w:t>
            </w:r>
          </w:p>
        </w:tc>
        <w:tc>
          <w:tcPr>
            <w:tcW w:w="2009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2"/>
              <w:ind w:left="28"/>
              <w:rPr>
                <w:sz w:val="16"/>
              </w:rPr>
            </w:pPr>
            <w:r>
              <w:rPr>
                <w:sz w:val="16"/>
              </w:rPr>
              <w:t>next 8000 visits and over</w:t>
            </w:r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  <w:tcBorders>
              <w:top w:val="single" w:sz="5" w:space="0" w:color="000000"/>
            </w:tcBorders>
          </w:tcPr>
          <w:p>
            <w:pPr/>
          </w:p>
        </w:tc>
        <w:tc>
          <w:tcPr>
            <w:tcW w:w="2194" w:type="dxa"/>
            <w:tcBorders>
              <w:top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2"/>
              <w:ind w:left="-25" w:right="903"/>
              <w:jc w:val="center"/>
              <w:rPr>
                <w:sz w:val="16"/>
              </w:rPr>
            </w:pPr>
            <w:r>
              <w:rPr>
                <w:sz w:val="16"/>
              </w:rPr>
              <w:t>$500,000/$500,000</w:t>
            </w:r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before="2"/>
              <w:ind w:right="26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0.652</w:t>
            </w:r>
          </w:p>
        </w:tc>
        <w:tc>
          <w:tcPr>
            <w:tcW w:w="2009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2"/>
              <w:ind w:left="28"/>
              <w:rPr>
                <w:sz w:val="16"/>
              </w:rPr>
            </w:pPr>
            <w:r>
              <w:rPr>
                <w:sz w:val="16"/>
              </w:rPr>
              <w:t>first 5,000 visits</w:t>
            </w:r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</w:tcPr>
          <w:p>
            <w:pPr/>
          </w:p>
        </w:tc>
        <w:tc>
          <w:tcPr>
            <w:tcW w:w="2194" w:type="dxa"/>
            <w:tcBorders>
              <w:right w:val="single" w:sz="5" w:space="0" w:color="000000"/>
            </w:tcBorders>
          </w:tcPr>
          <w:p>
            <w:pPr/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before="3"/>
              <w:ind w:right="26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0.521</w:t>
            </w:r>
          </w:p>
        </w:tc>
        <w:tc>
          <w:tcPr>
            <w:tcW w:w="2009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3"/>
              <w:ind w:left="28"/>
              <w:rPr>
                <w:sz w:val="16"/>
              </w:rPr>
            </w:pPr>
            <w:r>
              <w:rPr>
                <w:sz w:val="16"/>
              </w:rPr>
              <w:t>next 3,000 visits</w:t>
            </w:r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  <w:tcBorders>
              <w:bottom w:val="single" w:sz="5" w:space="0" w:color="000000"/>
            </w:tcBorders>
          </w:tcPr>
          <w:p>
            <w:pPr/>
          </w:p>
        </w:tc>
        <w:tc>
          <w:tcPr>
            <w:tcW w:w="2194" w:type="dxa"/>
            <w:tcBorders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before="3"/>
              <w:ind w:right="26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0.469</w:t>
            </w:r>
          </w:p>
        </w:tc>
        <w:tc>
          <w:tcPr>
            <w:tcW w:w="2009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3"/>
              <w:ind w:left="28"/>
              <w:rPr>
                <w:sz w:val="16"/>
              </w:rPr>
            </w:pPr>
            <w:r>
              <w:rPr>
                <w:sz w:val="16"/>
              </w:rPr>
              <w:t>next 8000 visits and over</w:t>
            </w:r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  <w:tcBorders>
              <w:right w:val="single" w:sz="5" w:space="0" w:color="000000"/>
            </w:tcBorders>
          </w:tcPr>
          <w:p>
            <w:pPr>
              <w:pStyle w:val="TableParagraph"/>
              <w:spacing w:before="9"/>
              <w:ind w:left="2008"/>
              <w:rPr>
                <w:sz w:val="16"/>
              </w:rPr>
            </w:pPr>
            <w:r>
              <w:rPr>
                <w:sz w:val="16"/>
              </w:rPr>
              <w:t>$1,000,000/$1,000,000</w:t>
            </w:r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before="3"/>
              <w:ind w:right="26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0.754</w:t>
            </w:r>
          </w:p>
        </w:tc>
        <w:tc>
          <w:tcPr>
            <w:tcW w:w="2009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3"/>
              <w:ind w:left="28"/>
              <w:rPr>
                <w:sz w:val="16"/>
              </w:rPr>
            </w:pPr>
            <w:r>
              <w:rPr>
                <w:sz w:val="16"/>
              </w:rPr>
              <w:t>first 5,000 visits</w:t>
            </w:r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</w:tcPr>
          <w:p>
            <w:pPr/>
          </w:p>
        </w:tc>
        <w:tc>
          <w:tcPr>
            <w:tcW w:w="2194" w:type="dxa"/>
            <w:tcBorders>
              <w:right w:val="single" w:sz="5" w:space="0" w:color="000000"/>
            </w:tcBorders>
          </w:tcPr>
          <w:p>
            <w:pPr/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before="3"/>
              <w:ind w:right="26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0.603</w:t>
            </w:r>
          </w:p>
        </w:tc>
        <w:tc>
          <w:tcPr>
            <w:tcW w:w="2009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3"/>
              <w:ind w:left="28"/>
              <w:rPr>
                <w:sz w:val="16"/>
              </w:rPr>
            </w:pPr>
            <w:r>
              <w:rPr>
                <w:sz w:val="16"/>
              </w:rPr>
              <w:t>next 3,000 visits</w:t>
            </w:r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  <w:tcBorders>
              <w:bottom w:val="single" w:sz="5" w:space="0" w:color="000000"/>
            </w:tcBorders>
          </w:tcPr>
          <w:p>
            <w:pPr/>
          </w:p>
        </w:tc>
        <w:tc>
          <w:tcPr>
            <w:tcW w:w="2194" w:type="dxa"/>
            <w:tcBorders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before="3"/>
              <w:ind w:right="26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0.543</w:t>
            </w:r>
          </w:p>
        </w:tc>
        <w:tc>
          <w:tcPr>
            <w:tcW w:w="2009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3"/>
              <w:ind w:left="28"/>
              <w:rPr>
                <w:sz w:val="16"/>
              </w:rPr>
            </w:pPr>
            <w:r>
              <w:rPr>
                <w:sz w:val="16"/>
              </w:rPr>
              <w:t>next 8000 visits and over</w:t>
            </w:r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  <w:tcBorders>
              <w:right w:val="single" w:sz="5" w:space="0" w:color="000000"/>
            </w:tcBorders>
          </w:tcPr>
          <w:p>
            <w:pPr>
              <w:pStyle w:val="TableParagraph"/>
              <w:spacing w:before="9"/>
              <w:ind w:left="2008"/>
              <w:rPr>
                <w:sz w:val="16"/>
              </w:rPr>
            </w:pPr>
            <w:r>
              <w:rPr>
                <w:sz w:val="16"/>
              </w:rPr>
              <w:t>$1,000,000/$3,000,000</w:t>
            </w:r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before="3"/>
              <w:ind w:right="25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1.240</w:t>
            </w:r>
          </w:p>
        </w:tc>
        <w:tc>
          <w:tcPr>
            <w:tcW w:w="2009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3"/>
              <w:ind w:left="28"/>
              <w:rPr>
                <w:sz w:val="16"/>
              </w:rPr>
            </w:pPr>
            <w:r>
              <w:rPr>
                <w:sz w:val="16"/>
              </w:rPr>
              <w:t>first 5,000 visits</w:t>
            </w:r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</w:tcPr>
          <w:p>
            <w:pPr/>
          </w:p>
        </w:tc>
        <w:tc>
          <w:tcPr>
            <w:tcW w:w="2194" w:type="dxa"/>
            <w:tcBorders>
              <w:right w:val="single" w:sz="5" w:space="0" w:color="000000"/>
            </w:tcBorders>
          </w:tcPr>
          <w:p>
            <w:pPr/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before="12"/>
              <w:ind w:right="25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0.992</w:t>
            </w:r>
          </w:p>
        </w:tc>
        <w:tc>
          <w:tcPr>
            <w:tcW w:w="2009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12"/>
              <w:ind w:left="28"/>
              <w:rPr>
                <w:sz w:val="16"/>
              </w:rPr>
            </w:pPr>
            <w:r>
              <w:rPr>
                <w:w w:val="105"/>
                <w:sz w:val="16"/>
              </w:rPr>
              <w:t>next 3,000 visits</w:t>
            </w:r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  <w:tcBorders>
              <w:bottom w:val="single" w:sz="5" w:space="0" w:color="000000"/>
            </w:tcBorders>
          </w:tcPr>
          <w:p>
            <w:pPr/>
          </w:p>
        </w:tc>
        <w:tc>
          <w:tcPr>
            <w:tcW w:w="2194" w:type="dxa"/>
            <w:tcBorders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before="12"/>
              <w:ind w:right="25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0.893</w:t>
            </w:r>
          </w:p>
        </w:tc>
        <w:tc>
          <w:tcPr>
            <w:tcW w:w="2009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12"/>
              <w:ind w:left="28"/>
              <w:rPr>
                <w:sz w:val="16"/>
              </w:rPr>
            </w:pPr>
            <w:r>
              <w:rPr>
                <w:w w:val="105"/>
                <w:sz w:val="16"/>
              </w:rPr>
              <w:t>next 8000 visits and over</w:t>
            </w:r>
          </w:p>
        </w:tc>
      </w:tr>
      <w:tr>
        <w:trPr>
          <w:trHeight w:val="435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  <w:tcBorders>
              <w:top w:val="single" w:sz="5" w:space="0" w:color="000000"/>
            </w:tcBorders>
          </w:tcPr>
          <w:p>
            <w:pPr>
              <w:pStyle w:val="TableParagraph"/>
              <w:spacing w:before="0"/>
              <w:rPr>
                <w:sz w:val="19"/>
              </w:rPr>
            </w:pPr>
          </w:p>
          <w:p>
            <w:pPr>
              <w:pStyle w:val="TableParagraph"/>
              <w:spacing w:before="0"/>
              <w:ind w:left="220"/>
              <w:rPr>
                <w:sz w:val="16"/>
              </w:rPr>
            </w:pPr>
            <w:r>
              <w:rPr>
                <w:sz w:val="16"/>
              </w:rPr>
              <w:t>Minimum Policy Premium -</w:t>
            </w:r>
          </w:p>
        </w:tc>
        <w:tc>
          <w:tcPr>
            <w:tcW w:w="3150" w:type="dxa"/>
            <w:gridSpan w:val="2"/>
            <w:tcBorders>
              <w:top w:val="single" w:sz="5" w:space="0" w:color="000000"/>
            </w:tcBorders>
          </w:tcPr>
          <w:p>
            <w:pPr>
              <w:pStyle w:val="TableParagraph"/>
              <w:spacing w:before="0"/>
              <w:rPr>
                <w:sz w:val="19"/>
              </w:rPr>
            </w:pPr>
          </w:p>
          <w:p>
            <w:pPr>
              <w:pStyle w:val="TableParagraph"/>
              <w:spacing w:before="0"/>
              <w:ind w:left="39"/>
              <w:rPr>
                <w:sz w:val="16"/>
              </w:rPr>
            </w:pPr>
            <w:r>
              <w:rPr>
                <w:sz w:val="16"/>
              </w:rPr>
              <w:t>$750 for $1,000,000/$1,000,000</w:t>
            </w:r>
          </w:p>
        </w:tc>
        <w:tc>
          <w:tcPr>
            <w:tcW w:w="2009" w:type="dxa"/>
            <w:tcBorders>
              <w:top w:val="single" w:sz="5" w:space="0" w:color="000000"/>
            </w:tcBorders>
          </w:tcPr>
          <w:p>
            <w:pPr/>
          </w:p>
        </w:tc>
      </w:tr>
      <w:tr>
        <w:trPr>
          <w:trHeight w:val="324" w:hRule="exact"/>
        </w:trPr>
        <w:tc>
          <w:tcPr>
            <w:tcW w:w="8881" w:type="dxa"/>
            <w:gridSpan w:val="6"/>
          </w:tcPr>
          <w:p>
            <w:pPr>
              <w:pStyle w:val="TableParagraph"/>
              <w:ind w:left="3761"/>
              <w:rPr>
                <w:sz w:val="16"/>
              </w:rPr>
            </w:pPr>
            <w:r>
              <w:rPr>
                <w:sz w:val="16"/>
              </w:rPr>
              <w:t>$1,000 for $1,000,000/$3,000,000</w:t>
            </w:r>
          </w:p>
        </w:tc>
      </w:tr>
      <w:tr>
        <w:trPr>
          <w:trHeight w:val="321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>
              <w:pStyle w:val="TableParagraph"/>
              <w:spacing w:before="114"/>
              <w:ind w:right="211"/>
              <w:jc w:val="right"/>
              <w:rPr>
                <w:b/>
                <w:sz w:val="16"/>
              </w:rPr>
            </w:pPr>
            <w:r>
              <w:rPr>
                <w:b/>
                <w:w w:val="95"/>
                <w:sz w:val="16"/>
              </w:rPr>
              <w:t>B.</w:t>
            </w:r>
          </w:p>
        </w:tc>
        <w:tc>
          <w:tcPr>
            <w:tcW w:w="2159" w:type="dxa"/>
            <w:tcBorders>
              <w:bottom w:val="single" w:sz="5" w:space="0" w:color="000000"/>
            </w:tcBorders>
          </w:tcPr>
          <w:p>
            <w:pPr>
              <w:pStyle w:val="TableParagraph"/>
              <w:spacing w:before="114"/>
              <w:ind w:left="210"/>
              <w:rPr>
                <w:b/>
                <w:sz w:val="16"/>
              </w:rPr>
            </w:pPr>
            <w:r>
              <w:rPr>
                <w:b/>
                <w:sz w:val="16"/>
              </w:rPr>
              <w:t>SOCIETIES</w:t>
            </w:r>
          </w:p>
        </w:tc>
        <w:tc>
          <w:tcPr>
            <w:tcW w:w="2194" w:type="dxa"/>
            <w:tcBorders>
              <w:bottom w:val="single" w:sz="5" w:space="0" w:color="000000"/>
            </w:tcBorders>
          </w:tcPr>
          <w:p>
            <w:pPr/>
          </w:p>
        </w:tc>
        <w:tc>
          <w:tcPr>
            <w:tcW w:w="955" w:type="dxa"/>
            <w:tcBorders>
              <w:bottom w:val="single" w:sz="5" w:space="0" w:color="000000"/>
            </w:tcBorders>
          </w:tcPr>
          <w:p>
            <w:pPr/>
          </w:p>
        </w:tc>
        <w:tc>
          <w:tcPr>
            <w:tcW w:w="2009" w:type="dxa"/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  <w:tcBorders>
              <w:right w:val="single" w:sz="5" w:space="0" w:color="000000"/>
            </w:tcBorders>
          </w:tcPr>
          <w:p>
            <w:pPr>
              <w:pStyle w:val="TableParagraph"/>
              <w:spacing w:before="9"/>
              <w:ind w:left="1883"/>
              <w:rPr>
                <w:b/>
                <w:sz w:val="16"/>
              </w:rPr>
            </w:pPr>
            <w:r>
              <w:rPr>
                <w:b/>
                <w:sz w:val="16"/>
              </w:rPr>
              <w:t>LIMITS OF LIABILITY</w:t>
            </w:r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3"/>
              <w:ind w:right="42"/>
              <w:jc w:val="right"/>
              <w:rPr>
                <w:b/>
                <w:sz w:val="16"/>
              </w:rPr>
            </w:pPr>
            <w:r>
              <w:rPr>
                <w:b/>
                <w:w w:val="95"/>
                <w:sz w:val="16"/>
              </w:rPr>
              <w:t>PREMIUM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9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  <w:tcBorders>
              <w:top w:val="single" w:sz="5" w:space="0" w:color="000000"/>
            </w:tcBorders>
          </w:tcPr>
          <w:p>
            <w:pPr/>
          </w:p>
        </w:tc>
        <w:tc>
          <w:tcPr>
            <w:tcW w:w="2194" w:type="dxa"/>
            <w:tcBorders>
              <w:top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3"/>
              <w:ind w:left="-24" w:right="903"/>
              <w:jc w:val="center"/>
              <w:rPr>
                <w:sz w:val="16"/>
              </w:rPr>
            </w:pPr>
            <w:r>
              <w:rPr>
                <w:sz w:val="16"/>
              </w:rPr>
              <w:t>$500,000/$500,000</w:t>
            </w:r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3"/>
              <w:ind w:left="337" w:right="326"/>
              <w:jc w:val="center"/>
              <w:rPr>
                <w:sz w:val="16"/>
              </w:rPr>
            </w:pPr>
            <w:r>
              <w:rPr>
                <w:sz w:val="16"/>
              </w:rPr>
              <w:t>345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  <w:tcBorders>
              <w:right w:val="single" w:sz="5" w:space="0" w:color="000000"/>
            </w:tcBorders>
          </w:tcPr>
          <w:p>
            <w:pPr>
              <w:pStyle w:val="TableParagraph"/>
              <w:ind w:left="2008"/>
              <w:rPr>
                <w:sz w:val="16"/>
              </w:rPr>
            </w:pPr>
            <w:r>
              <w:rPr>
                <w:sz w:val="16"/>
              </w:rPr>
              <w:t>$1,000,000/$1,000,000</w:t>
            </w:r>
          </w:p>
        </w:tc>
        <w:tc>
          <w:tcPr>
            <w:tcW w:w="955" w:type="dxa"/>
            <w:tcBorders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ind w:left="337" w:right="326"/>
              <w:jc w:val="center"/>
              <w:rPr>
                <w:sz w:val="16"/>
              </w:rPr>
            </w:pPr>
            <w:r>
              <w:rPr>
                <w:sz w:val="16"/>
              </w:rPr>
              <w:t>530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3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  <w:tcBorders>
              <w:right w:val="single" w:sz="5" w:space="0" w:color="000000"/>
            </w:tcBorders>
          </w:tcPr>
          <w:p>
            <w:pPr>
              <w:pStyle w:val="TableParagraph"/>
              <w:ind w:left="2008"/>
              <w:rPr>
                <w:sz w:val="16"/>
              </w:rPr>
            </w:pPr>
            <w:r>
              <w:rPr>
                <w:sz w:val="16"/>
              </w:rPr>
              <w:t>$1,000,000/$3,000,000</w:t>
            </w:r>
          </w:p>
        </w:tc>
        <w:tc>
          <w:tcPr>
            <w:tcW w:w="955" w:type="dxa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ind w:left="337" w:right="326"/>
              <w:jc w:val="center"/>
              <w:rPr>
                <w:sz w:val="16"/>
              </w:rPr>
            </w:pPr>
            <w:r>
              <w:rPr>
                <w:sz w:val="16"/>
              </w:rPr>
              <w:t>796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435" w:hRule="exact"/>
        </w:trPr>
        <w:tc>
          <w:tcPr>
            <w:tcW w:w="628" w:type="dxa"/>
          </w:tcPr>
          <w:p>
            <w:pPr>
              <w:pStyle w:val="TableParagraph"/>
              <w:rPr>
                <w:sz w:val="19"/>
              </w:rPr>
            </w:pPr>
          </w:p>
          <w:p>
            <w:pPr>
              <w:pStyle w:val="TableParagraph"/>
              <w:spacing w:before="0"/>
              <w:ind w:right="188"/>
              <w:jc w:val="right"/>
              <w:rPr>
                <w:b/>
                <w:sz w:val="16"/>
              </w:rPr>
            </w:pPr>
            <w:r>
              <w:rPr>
                <w:b/>
                <w:w w:val="95"/>
                <w:sz w:val="16"/>
              </w:rPr>
              <w:t>III.</w:t>
            </w:r>
          </w:p>
        </w:tc>
        <w:tc>
          <w:tcPr>
            <w:tcW w:w="3094" w:type="dxa"/>
            <w:gridSpan w:val="2"/>
          </w:tcPr>
          <w:p>
            <w:pPr>
              <w:pStyle w:val="TableParagraph"/>
              <w:rPr>
                <w:sz w:val="19"/>
              </w:rPr>
            </w:pPr>
          </w:p>
          <w:p>
            <w:pPr>
              <w:pStyle w:val="TableParagraph"/>
              <w:spacing w:before="0"/>
              <w:ind w:left="191"/>
              <w:rPr>
                <w:b/>
                <w:sz w:val="16"/>
              </w:rPr>
            </w:pPr>
            <w:r>
              <w:rPr>
                <w:b/>
                <w:sz w:val="16"/>
              </w:rPr>
              <w:t>ADDITIONAL COVERAGES</w:t>
            </w:r>
          </w:p>
        </w:tc>
        <w:tc>
          <w:tcPr>
            <w:tcW w:w="2194" w:type="dxa"/>
            <w:tcBorders>
              <w:top w:val="single" w:sz="5" w:space="0" w:color="000000"/>
            </w:tcBorders>
          </w:tcPr>
          <w:p>
            <w:pPr/>
          </w:p>
        </w:tc>
        <w:tc>
          <w:tcPr>
            <w:tcW w:w="955" w:type="dxa"/>
            <w:tcBorders>
              <w:top w:val="single" w:sz="5" w:space="0" w:color="000000"/>
            </w:tcBorders>
          </w:tcPr>
          <w:p>
            <w:pPr/>
          </w:p>
        </w:tc>
        <w:tc>
          <w:tcPr>
            <w:tcW w:w="2009" w:type="dxa"/>
          </w:tcPr>
          <w:p>
            <w:pPr/>
          </w:p>
        </w:tc>
      </w:tr>
      <w:tr>
        <w:trPr>
          <w:trHeight w:val="216" w:hRule="exact"/>
        </w:trPr>
        <w:tc>
          <w:tcPr>
            <w:tcW w:w="8881" w:type="dxa"/>
            <w:gridSpan w:val="6"/>
          </w:tcPr>
          <w:p>
            <w:pPr>
              <w:pStyle w:val="TableParagraph"/>
              <w:ind w:left="1774"/>
              <w:rPr>
                <w:sz w:val="16"/>
              </w:rPr>
            </w:pPr>
            <w:r>
              <w:rPr>
                <w:sz w:val="16"/>
              </w:rPr>
              <w:t>ECT - Electroconvulsive Therapy Coverage - An additional charge of 25%</w:t>
            </w:r>
          </w:p>
        </w:tc>
      </w:tr>
      <w:tr>
        <w:trPr>
          <w:trHeight w:val="216" w:hRule="exact"/>
        </w:trPr>
        <w:tc>
          <w:tcPr>
            <w:tcW w:w="8881" w:type="dxa"/>
            <w:gridSpan w:val="6"/>
          </w:tcPr>
          <w:p>
            <w:pPr>
              <w:pStyle w:val="TableParagraph"/>
              <w:ind w:left="1774"/>
              <w:rPr>
                <w:sz w:val="16"/>
              </w:rPr>
            </w:pPr>
            <w:r>
              <w:rPr>
                <w:sz w:val="16"/>
              </w:rPr>
              <w:t>Part-Time Psychoanalysts-  50% for psychoanalysts practicing 20 hours or</w:t>
            </w:r>
          </w:p>
        </w:tc>
      </w:tr>
      <w:tr>
        <w:trPr>
          <w:trHeight w:val="324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</w:tcPr>
          <w:p>
            <w:pPr/>
          </w:p>
        </w:tc>
        <w:tc>
          <w:tcPr>
            <w:tcW w:w="2194" w:type="dxa"/>
          </w:tcPr>
          <w:p>
            <w:pPr>
              <w:pStyle w:val="TableParagraph"/>
              <w:ind w:left="167" w:right="1124"/>
              <w:jc w:val="center"/>
              <w:rPr>
                <w:sz w:val="16"/>
              </w:rPr>
            </w:pPr>
            <w:r>
              <w:rPr>
                <w:sz w:val="16"/>
              </w:rPr>
              <w:t>less per week</w:t>
            </w:r>
          </w:p>
        </w:tc>
        <w:tc>
          <w:tcPr>
            <w:tcW w:w="955" w:type="dxa"/>
          </w:tcPr>
          <w:p>
            <w:pPr/>
          </w:p>
        </w:tc>
        <w:tc>
          <w:tcPr>
            <w:tcW w:w="2009" w:type="dxa"/>
          </w:tcPr>
          <w:p>
            <w:pPr/>
          </w:p>
        </w:tc>
      </w:tr>
      <w:tr>
        <w:trPr>
          <w:trHeight w:val="432" w:hRule="exact"/>
        </w:trPr>
        <w:tc>
          <w:tcPr>
            <w:tcW w:w="628" w:type="dxa"/>
          </w:tcPr>
          <w:p>
            <w:pPr>
              <w:pStyle w:val="TableParagraph"/>
              <w:spacing w:before="123"/>
              <w:ind w:right="192"/>
              <w:jc w:val="right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IV.</w:t>
            </w:r>
          </w:p>
        </w:tc>
        <w:tc>
          <w:tcPr>
            <w:tcW w:w="3094" w:type="dxa"/>
            <w:gridSpan w:val="2"/>
          </w:tcPr>
          <w:p>
            <w:pPr>
              <w:pStyle w:val="TableParagraph"/>
              <w:spacing w:before="123"/>
              <w:ind w:left="191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ADDITONAL INSURED CHARGES:</w:t>
            </w:r>
          </w:p>
        </w:tc>
        <w:tc>
          <w:tcPr>
            <w:tcW w:w="2194" w:type="dxa"/>
          </w:tcPr>
          <w:p>
            <w:pPr/>
          </w:p>
        </w:tc>
        <w:tc>
          <w:tcPr>
            <w:tcW w:w="955" w:type="dxa"/>
          </w:tcPr>
          <w:p>
            <w:pPr/>
          </w:p>
        </w:tc>
        <w:tc>
          <w:tcPr>
            <w:tcW w:w="2009" w:type="dxa"/>
          </w:tcPr>
          <w:p>
            <w:pPr/>
          </w:p>
        </w:tc>
      </w:tr>
      <w:tr>
        <w:trPr>
          <w:trHeight w:val="324" w:hRule="exact"/>
        </w:trPr>
        <w:tc>
          <w:tcPr>
            <w:tcW w:w="8881" w:type="dxa"/>
            <w:gridSpan w:val="6"/>
          </w:tcPr>
          <w:p>
            <w:pPr>
              <w:pStyle w:val="TableParagraph"/>
              <w:spacing w:before="123"/>
              <w:ind w:left="1774"/>
              <w:rPr>
                <w:sz w:val="16"/>
              </w:rPr>
            </w:pPr>
            <w:r>
              <w:rPr>
                <w:w w:val="105"/>
                <w:sz w:val="16"/>
              </w:rPr>
              <w:t>Landlord: 20% of the policy premium</w:t>
            </w:r>
          </w:p>
        </w:tc>
      </w:tr>
      <w:tr>
        <w:trPr>
          <w:trHeight w:val="216" w:hRule="exact"/>
        </w:trPr>
        <w:tc>
          <w:tcPr>
            <w:tcW w:w="8881" w:type="dxa"/>
            <w:gridSpan w:val="6"/>
          </w:tcPr>
          <w:p>
            <w:pPr>
              <w:pStyle w:val="TableParagraph"/>
              <w:spacing w:before="15"/>
              <w:ind w:left="1774"/>
              <w:rPr>
                <w:sz w:val="16"/>
              </w:rPr>
            </w:pPr>
            <w:r>
              <w:rPr>
                <w:w w:val="105"/>
                <w:sz w:val="16"/>
              </w:rPr>
              <w:t>Corporation with Other Employees: 40% of the policy premium</w:t>
            </w:r>
          </w:p>
        </w:tc>
      </w:tr>
      <w:tr>
        <w:trPr>
          <w:trHeight w:val="324" w:hRule="exact"/>
        </w:trPr>
        <w:tc>
          <w:tcPr>
            <w:tcW w:w="8881" w:type="dxa"/>
            <w:gridSpan w:val="6"/>
          </w:tcPr>
          <w:p>
            <w:pPr>
              <w:pStyle w:val="TableParagraph"/>
              <w:ind w:left="1774"/>
              <w:rPr>
                <w:sz w:val="16"/>
              </w:rPr>
            </w:pPr>
            <w:r>
              <w:rPr>
                <w:sz w:val="16"/>
              </w:rPr>
              <w:t>Additional Insured: 20% of the policy premium. Only applies to School/Institute/Society</w:t>
            </w:r>
          </w:p>
        </w:tc>
      </w:tr>
      <w:tr>
        <w:trPr>
          <w:trHeight w:val="324" w:hRule="exact"/>
        </w:trPr>
        <w:tc>
          <w:tcPr>
            <w:tcW w:w="628" w:type="dxa"/>
          </w:tcPr>
          <w:p>
            <w:pPr>
              <w:pStyle w:val="TableParagraph"/>
              <w:spacing w:before="114"/>
              <w:ind w:right="224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V.</w:t>
            </w:r>
          </w:p>
        </w:tc>
        <w:tc>
          <w:tcPr>
            <w:tcW w:w="3094" w:type="dxa"/>
            <w:gridSpan w:val="2"/>
          </w:tcPr>
          <w:p>
            <w:pPr>
              <w:pStyle w:val="TableParagraph"/>
              <w:spacing w:before="114"/>
              <w:ind w:left="191"/>
              <w:rPr>
                <w:b/>
                <w:sz w:val="16"/>
              </w:rPr>
            </w:pPr>
            <w:r>
              <w:rPr>
                <w:b/>
                <w:sz w:val="16"/>
              </w:rPr>
              <w:t>ADMINISTRATIVE HEARING</w:t>
            </w:r>
          </w:p>
        </w:tc>
        <w:tc>
          <w:tcPr>
            <w:tcW w:w="2194" w:type="dxa"/>
          </w:tcPr>
          <w:p>
            <w:pPr/>
          </w:p>
        </w:tc>
        <w:tc>
          <w:tcPr>
            <w:tcW w:w="955" w:type="dxa"/>
          </w:tcPr>
          <w:p>
            <w:pPr/>
          </w:p>
        </w:tc>
        <w:tc>
          <w:tcPr>
            <w:tcW w:w="2009" w:type="dxa"/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</w:tcPr>
          <w:p>
            <w:pPr>
              <w:pStyle w:val="TableParagraph"/>
              <w:spacing w:before="15"/>
              <w:ind w:left="1967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INCREASED LIMITS</w:t>
            </w:r>
          </w:p>
        </w:tc>
        <w:tc>
          <w:tcPr>
            <w:tcW w:w="955" w:type="dxa"/>
          </w:tcPr>
          <w:p>
            <w:pPr/>
          </w:p>
        </w:tc>
        <w:tc>
          <w:tcPr>
            <w:tcW w:w="2009" w:type="dxa"/>
          </w:tcPr>
          <w:p>
            <w:pPr>
              <w:pStyle w:val="TableParagraph"/>
              <w:spacing w:before="15"/>
              <w:ind w:left="249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RATE</w:t>
            </w:r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</w:tcPr>
          <w:p>
            <w:pPr/>
          </w:p>
        </w:tc>
        <w:tc>
          <w:tcPr>
            <w:tcW w:w="2194" w:type="dxa"/>
          </w:tcPr>
          <w:p>
            <w:pPr>
              <w:pStyle w:val="TableParagraph"/>
              <w:ind w:left="167" w:right="1096"/>
              <w:jc w:val="center"/>
              <w:rPr>
                <w:sz w:val="16"/>
              </w:rPr>
            </w:pPr>
            <w:r>
              <w:rPr>
                <w:sz w:val="16"/>
              </w:rPr>
              <w:t>$10,000</w:t>
            </w:r>
          </w:p>
        </w:tc>
        <w:tc>
          <w:tcPr>
            <w:tcW w:w="955" w:type="dxa"/>
          </w:tcPr>
          <w:p>
            <w:pPr/>
          </w:p>
        </w:tc>
        <w:tc>
          <w:tcPr>
            <w:tcW w:w="2009" w:type="dxa"/>
          </w:tcPr>
          <w:p>
            <w:pPr>
              <w:pStyle w:val="TableParagraph"/>
              <w:ind w:left="316"/>
              <w:rPr>
                <w:sz w:val="16"/>
              </w:rPr>
            </w:pPr>
            <w:r>
              <w:rPr>
                <w:sz w:val="16"/>
              </w:rPr>
              <w:t>$175</w:t>
            </w:r>
          </w:p>
        </w:tc>
      </w:tr>
      <w:tr>
        <w:trPr>
          <w:trHeight w:val="201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</w:tcPr>
          <w:p>
            <w:pPr/>
          </w:p>
        </w:tc>
        <w:tc>
          <w:tcPr>
            <w:tcW w:w="2194" w:type="dxa"/>
          </w:tcPr>
          <w:p>
            <w:pPr>
              <w:pStyle w:val="TableParagraph"/>
              <w:ind w:left="167" w:right="1096"/>
              <w:jc w:val="center"/>
              <w:rPr>
                <w:sz w:val="16"/>
              </w:rPr>
            </w:pPr>
            <w:r>
              <w:rPr>
                <w:sz w:val="16"/>
              </w:rPr>
              <w:t>$25,000</w:t>
            </w:r>
          </w:p>
        </w:tc>
        <w:tc>
          <w:tcPr>
            <w:tcW w:w="955" w:type="dxa"/>
          </w:tcPr>
          <w:p>
            <w:pPr/>
          </w:p>
        </w:tc>
        <w:tc>
          <w:tcPr>
            <w:tcW w:w="2009" w:type="dxa"/>
          </w:tcPr>
          <w:p>
            <w:pPr>
              <w:pStyle w:val="TableParagraph"/>
              <w:ind w:left="316"/>
              <w:rPr>
                <w:sz w:val="16"/>
              </w:rPr>
            </w:pPr>
            <w:r>
              <w:rPr>
                <w:sz w:val="16"/>
              </w:rPr>
              <w:t>$500</w:t>
            </w:r>
          </w:p>
        </w:tc>
      </w:tr>
    </w:tbl>
    <w:p>
      <w:pPr>
        <w:spacing w:line="240" w:lineRule="auto" w:before="0"/>
        <w:rPr>
          <w:sz w:val="20"/>
        </w:rPr>
      </w:pPr>
      <w:r>
        <w:rPr/>
        <w:pict>
          <v:line style="position:absolute;mso-position-horizontal-relative:page;mso-position-vertical-relative:page;z-index:-19912" from="163.020004pt,122.879997pt" to="163.020004pt,285.479997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888" from="163.020004pt,328.079987pt" to="163.020004pt,479.879987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864" from="163.020004pt,533.280029pt" to="163.020004pt,577.080029pt" stroked="true" strokeweight=".6pt" strokecolor="#000000">
            <v:stroke dashstyle="solid"/>
            <w10:wrap type="none"/>
          </v:line>
        </w:pict>
      </w:r>
    </w:p>
    <w:p>
      <w:pPr>
        <w:spacing w:line="240" w:lineRule="auto" w:before="0"/>
        <w:rPr>
          <w:sz w:val="20"/>
        </w:rPr>
      </w:pPr>
    </w:p>
    <w:p>
      <w:pPr>
        <w:spacing w:line="240" w:lineRule="auto" w:before="1"/>
        <w:rPr>
          <w:sz w:val="19"/>
        </w:rPr>
      </w:pPr>
    </w:p>
    <w:p>
      <w:pPr>
        <w:pStyle w:val="BodyText"/>
        <w:tabs>
          <w:tab w:pos="9807" w:val="left" w:leader="none"/>
        </w:tabs>
        <w:ind w:left="5454"/>
      </w:pPr>
      <w:r>
        <w:rPr/>
        <w:t>Page</w:t>
      </w:r>
      <w:r>
        <w:rPr>
          <w:spacing w:val="-2"/>
        </w:rPr>
        <w:t> </w:t>
      </w:r>
      <w:r>
        <w:rPr/>
        <w:t>1</w:t>
        <w:tab/>
        <w:t>Rev</w:t>
      </w:r>
      <w:r>
        <w:rPr>
          <w:spacing w:val="-7"/>
        </w:rPr>
        <w:t> </w:t>
      </w:r>
      <w:r>
        <w:rPr/>
        <w:t>10/6/2009</w:t>
      </w:r>
    </w:p>
    <w:sectPr>
      <w:type w:val="continuous"/>
      <w:pgSz w:w="12240" w:h="15840"/>
      <w:pgMar w:top="1100" w:bottom="0" w:left="440" w:right="9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14"/>
      <w:szCs w:val="1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>
      <w:spacing w:before="6"/>
    </w:pPr>
    <w:rPr>
      <w:rFonts w:ascii="Times New Roman" w:hAnsi="Times New Roman" w:eastAsia="Times New Roman" w:cs="Times New Roman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 McNamara</dc:creator>
  <dcterms:created xsi:type="dcterms:W3CDTF">2017-08-30T11:25:55Z</dcterms:created>
  <dcterms:modified xsi:type="dcterms:W3CDTF">2017-08-30T11:25:55Z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2009-10-26T00:00:00Z</vt:filetime>
  </property>
  <property fmtid="{D5CDD505-2E9C-101B-9397-08002B2CF9AE}" pid="3" name="Creator">
    <vt:lpwstr>Acrobat PDFMaker 8.1 for Excel</vt:lpwstr>
  </property>
  <property fmtid="{D5CDD505-2E9C-101B-9397-08002B2CF9AE}" pid="4" name="LastSaved">
    <vt:filetime>2017-08-30T00:00:00Z</vt:filetime>
  </property>
</Properties>
</file>