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935"/>
        <w:gridCol w:w="2159"/>
        <w:gridCol w:w="2194"/>
        <w:gridCol w:w="955"/>
        <w:gridCol w:w="2009"/>
      </w:tblGrid>
      <w:tr>
        <w:trPr>
          <w:trHeight w:val="23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line="216" w:lineRule="exact" w:before="0"/>
              <w:ind w:left="3501"/>
              <w:rPr>
                <w:b/>
                <w:sz w:val="19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w w:val="105"/>
                <w:sz w:val="19"/>
              </w:rPr>
              <w:t>AMERICAN HOME ASSURANCE COMPANY</w:t>
            </w:r>
          </w:p>
        </w:tc>
      </w:tr>
      <w:tr>
        <w:trPr>
          <w:trHeight w:val="255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7"/>
              <w:ind w:left="328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PSYCHOANALYSTS PROFESSIONAL LIABILITY</w:t>
            </w:r>
          </w:p>
        </w:tc>
      </w:tr>
      <w:tr>
        <w:trPr>
          <w:trHeight w:val="327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8"/>
              <w:ind w:left="5094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ARKANSAS</w:t>
            </w:r>
          </w:p>
        </w:tc>
      </w:tr>
      <w:tr>
        <w:trPr>
          <w:trHeight w:val="538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spacing w:before="114"/>
              <w:ind w:left="190"/>
              <w:rPr>
                <w:b/>
                <w:sz w:val="16"/>
              </w:rPr>
            </w:pPr>
            <w:r>
              <w:rPr>
                <w:b/>
                <w:sz w:val="16"/>
              </w:rPr>
              <w:t>PSYCHOANALYSTS PROFESSIONAL LIABILITY RATES</w:t>
            </w:r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7"/>
              <w:ind w:left="1441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1"/>
              <w:ind w:left="262"/>
              <w:rPr>
                <w:sz w:val="16"/>
              </w:rPr>
            </w:pPr>
            <w:r>
              <w:rPr>
                <w:w w:val="105"/>
                <w:sz w:val="16"/>
              </w:rPr>
              <w:t>RATE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8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8"/>
              <w:ind w:left="1618"/>
              <w:rPr>
                <w:sz w:val="16"/>
              </w:rPr>
            </w:pPr>
            <w:r>
              <w:rPr>
                <w:sz w:val="16"/>
              </w:rPr>
              <w:t>$200,000\$600,000</w:t>
            </w:r>
          </w:p>
        </w:tc>
        <w:tc>
          <w:tcPr>
            <w:tcW w:w="95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4"/>
              <w:rPr>
                <w:sz w:val="16"/>
              </w:rPr>
            </w:pPr>
            <w:r>
              <w:rPr>
                <w:sz w:val="16"/>
              </w:rPr>
              <w:t>2,404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$1,000,000\$1,000,000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3,270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$1,000,000\$3,000,000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3,582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$2,000,000\$2,000,000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3,870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3,977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4,084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$2,000,000\$5,000,000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4,192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$2,000,000\$6,000,000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4,299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$3,000,000\$3,000,000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4,297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$3,000,000\$4,000,000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4,405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$3,000,000\$5,000,000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4,512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491"/>
              <w:rPr>
                <w:sz w:val="16"/>
              </w:rPr>
            </w:pPr>
            <w:r>
              <w:rPr>
                <w:w w:val="105"/>
                <w:sz w:val="16"/>
              </w:rPr>
              <w:t>$4,000,000\$4,000,000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5"/>
              <w:ind w:left="294"/>
              <w:rPr>
                <w:sz w:val="16"/>
              </w:rPr>
            </w:pPr>
            <w:r>
              <w:rPr>
                <w:w w:val="105"/>
                <w:sz w:val="16"/>
              </w:rPr>
              <w:t>4,633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$4,000,000\$5,000,000</w:t>
            </w:r>
          </w:p>
        </w:tc>
        <w:tc>
          <w:tcPr>
            <w:tcW w:w="955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4,741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ind w:left="1491"/>
              <w:rPr>
                <w:sz w:val="16"/>
              </w:rPr>
            </w:pPr>
            <w:r>
              <w:rPr>
                <w:sz w:val="16"/>
              </w:rPr>
              <w:t>$5,000,000\$5,000,000</w:t>
            </w:r>
          </w:p>
        </w:tc>
        <w:tc>
          <w:tcPr>
            <w:tcW w:w="95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94"/>
              <w:rPr>
                <w:sz w:val="16"/>
              </w:rPr>
            </w:pPr>
            <w:r>
              <w:rPr>
                <w:sz w:val="16"/>
              </w:rPr>
              <w:t>4,924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543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220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II.</w:t>
            </w:r>
          </w:p>
        </w:tc>
        <w:tc>
          <w:tcPr>
            <w:tcW w:w="5289" w:type="dxa"/>
            <w:gridSpan w:val="3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SCHOOL/INSTITUTE/SOCIETY    RATES</w:t>
            </w:r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2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23"/>
              <w:ind w:left="20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SCHOOL/INSTITUTE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18"/>
              <w:ind w:left="1957"/>
              <w:rPr>
                <w:sz w:val="16"/>
              </w:rPr>
            </w:pPr>
            <w:r>
              <w:rPr>
                <w:w w:val="105"/>
                <w:sz w:val="16"/>
              </w:rPr>
              <w:t>LIMITS OF LIABILITY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703"/>
              <w:rPr>
                <w:sz w:val="16"/>
              </w:rPr>
            </w:pPr>
            <w:r>
              <w:rPr>
                <w:w w:val="105"/>
                <w:sz w:val="16"/>
              </w:rPr>
              <w:t>RATES BASED ON</w:t>
            </w:r>
          </w:p>
        </w:tc>
      </w:tr>
      <w:tr>
        <w:trPr>
          <w:trHeight w:val="213" w:hRule="exact"/>
        </w:trPr>
        <w:tc>
          <w:tcPr>
            <w:tcW w:w="8881" w:type="dxa"/>
            <w:gridSpan w:val="6"/>
            <w:tcBorders>
              <w:right w:val="single" w:sz="5" w:space="0" w:color="000000"/>
            </w:tcBorders>
          </w:tcPr>
          <w:p>
            <w:pPr>
              <w:pStyle w:val="TableParagraph"/>
              <w:ind w:right="708"/>
              <w:jc w:val="right"/>
              <w:rPr>
                <w:sz w:val="16"/>
              </w:rPr>
            </w:pPr>
            <w:r>
              <w:rPr>
                <w:sz w:val="16"/>
              </w:rPr>
              <w:t>OUTPATIENT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$100,000/$300,000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0.509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0.407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0.367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7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-25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0.652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0.521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0.469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0.754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0.603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0.543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next 8000 visits and over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1.240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8"/>
              <w:rPr>
                <w:sz w:val="16"/>
              </w:rPr>
            </w:pPr>
            <w:r>
              <w:rPr>
                <w:sz w:val="16"/>
              </w:rPr>
              <w:t>first 5,000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0.992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3,000 visits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right="2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0.893</w:t>
            </w:r>
          </w:p>
        </w:tc>
        <w:tc>
          <w:tcPr>
            <w:tcW w:w="200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next 8000 visits and over</w:t>
            </w:r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220"/>
              <w:rPr>
                <w:sz w:val="16"/>
              </w:rPr>
            </w:pPr>
            <w:r>
              <w:rPr>
                <w:sz w:val="16"/>
              </w:rPr>
              <w:t>Minimum Policy Premium -</w:t>
            </w:r>
          </w:p>
        </w:tc>
        <w:tc>
          <w:tcPr>
            <w:tcW w:w="3150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0"/>
              <w:rPr>
                <w:sz w:val="19"/>
              </w:rPr>
            </w:pPr>
          </w:p>
          <w:p>
            <w:pPr>
              <w:pStyle w:val="TableParagraph"/>
              <w:spacing w:before="0"/>
              <w:ind w:left="39"/>
              <w:rPr>
                <w:sz w:val="16"/>
              </w:rPr>
            </w:pPr>
            <w:r>
              <w:rPr>
                <w:sz w:val="16"/>
              </w:rPr>
              <w:t>$750 for $1,000,000/$1,000,000</w:t>
            </w:r>
          </w:p>
        </w:tc>
        <w:tc>
          <w:tcPr>
            <w:tcW w:w="200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3761"/>
              <w:rPr>
                <w:sz w:val="16"/>
              </w:rPr>
            </w:pPr>
            <w:r>
              <w:rPr>
                <w:sz w:val="16"/>
              </w:rPr>
              <w:t>$1,000 for $1,000,000/$3,000,000</w:t>
            </w:r>
          </w:p>
        </w:tc>
      </w:tr>
      <w:tr>
        <w:trPr>
          <w:trHeight w:val="32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>
              <w:pStyle w:val="TableParagraph"/>
              <w:spacing w:before="114"/>
              <w:ind w:right="211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B.</w:t>
            </w:r>
          </w:p>
        </w:tc>
        <w:tc>
          <w:tcPr>
            <w:tcW w:w="215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14"/>
              <w:ind w:left="210"/>
              <w:rPr>
                <w:b/>
                <w:sz w:val="16"/>
              </w:rPr>
            </w:pPr>
            <w:r>
              <w:rPr>
                <w:b/>
                <w:sz w:val="16"/>
              </w:rPr>
              <w:t>SOCIETIES</w:t>
            </w:r>
          </w:p>
        </w:tc>
        <w:tc>
          <w:tcPr>
            <w:tcW w:w="2194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83"/>
              <w:rPr>
                <w:b/>
                <w:sz w:val="16"/>
              </w:rPr>
            </w:pPr>
            <w:r>
              <w:rPr>
                <w:b/>
                <w:sz w:val="16"/>
              </w:rPr>
              <w:t>LIMITS OF LIABILITY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PREMIUM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9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903"/>
              <w:jc w:val="center"/>
              <w:rPr>
                <w:sz w:val="16"/>
              </w:rPr>
            </w:pPr>
            <w:r>
              <w:rPr>
                <w:sz w:val="16"/>
              </w:rPr>
              <w:t>$500,000/$500,000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$1,000,000/$1,000,000</w:t>
            </w:r>
          </w:p>
        </w:tc>
        <w:tc>
          <w:tcPr>
            <w:tcW w:w="9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530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213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2008"/>
              <w:rPr>
                <w:sz w:val="16"/>
              </w:rPr>
            </w:pPr>
            <w:r>
              <w:rPr>
                <w:sz w:val="16"/>
              </w:rPr>
              <w:t>$1,000,000/$3,000,000</w:t>
            </w:r>
          </w:p>
        </w:tc>
        <w:tc>
          <w:tcPr>
            <w:tcW w:w="9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337" w:right="326"/>
              <w:jc w:val="center"/>
              <w:rPr>
                <w:sz w:val="16"/>
              </w:rPr>
            </w:pPr>
            <w:r>
              <w:rPr>
                <w:sz w:val="16"/>
              </w:rPr>
              <w:t>796</w:t>
            </w:r>
          </w:p>
        </w:tc>
        <w:tc>
          <w:tcPr>
            <w:tcW w:w="200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35" w:hRule="exact"/>
        </w:trPr>
        <w:tc>
          <w:tcPr>
            <w:tcW w:w="628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III.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0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ADDITIONAL COVERAGES</w:t>
            </w:r>
          </w:p>
        </w:tc>
        <w:tc>
          <w:tcPr>
            <w:tcW w:w="2194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5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ECT - Electroconvulsive Therapy Coverage - An additional charge of 25%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Part-Time Psychoanalysts-  50% for psychoanalysts practicing 20 hours or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124"/>
              <w:jc w:val="center"/>
              <w:rPr>
                <w:sz w:val="16"/>
              </w:rPr>
            </w:pPr>
            <w:r>
              <w:rPr>
                <w:sz w:val="16"/>
              </w:rPr>
              <w:t>less per week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432" w:hRule="exact"/>
        </w:trPr>
        <w:tc>
          <w:tcPr>
            <w:tcW w:w="628" w:type="dxa"/>
          </w:tcPr>
          <w:p>
            <w:pPr>
              <w:pStyle w:val="TableParagraph"/>
              <w:spacing w:before="123"/>
              <w:ind w:right="192"/>
              <w:jc w:val="righ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23"/>
              <w:ind w:left="19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ADDITONAL INSURED CHARGES: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23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Landlord: 20% of the policy premium</w:t>
            </w:r>
          </w:p>
        </w:tc>
      </w:tr>
      <w:tr>
        <w:trPr>
          <w:trHeight w:val="216" w:hRule="exact"/>
        </w:trPr>
        <w:tc>
          <w:tcPr>
            <w:tcW w:w="8881" w:type="dxa"/>
            <w:gridSpan w:val="6"/>
          </w:tcPr>
          <w:p>
            <w:pPr>
              <w:pStyle w:val="TableParagraph"/>
              <w:spacing w:before="15"/>
              <w:ind w:left="1774"/>
              <w:rPr>
                <w:sz w:val="16"/>
              </w:rPr>
            </w:pPr>
            <w:r>
              <w:rPr>
                <w:w w:val="105"/>
                <w:sz w:val="16"/>
              </w:rPr>
              <w:t>Corporation with Other Employees: 40% of the policy premium</w:t>
            </w:r>
          </w:p>
        </w:tc>
      </w:tr>
      <w:tr>
        <w:trPr>
          <w:trHeight w:val="324" w:hRule="exact"/>
        </w:trPr>
        <w:tc>
          <w:tcPr>
            <w:tcW w:w="8881" w:type="dxa"/>
            <w:gridSpan w:val="6"/>
          </w:tcPr>
          <w:p>
            <w:pPr>
              <w:pStyle w:val="TableParagraph"/>
              <w:ind w:left="1774"/>
              <w:rPr>
                <w:sz w:val="16"/>
              </w:rPr>
            </w:pPr>
            <w:r>
              <w:rPr>
                <w:sz w:val="16"/>
              </w:rPr>
              <w:t>Additional Insured: 20% of the policy premium. Only applies to School/Institute/Society</w:t>
            </w:r>
          </w:p>
        </w:tc>
      </w:tr>
      <w:tr>
        <w:trPr>
          <w:trHeight w:val="324" w:hRule="exact"/>
        </w:trPr>
        <w:tc>
          <w:tcPr>
            <w:tcW w:w="628" w:type="dxa"/>
          </w:tcPr>
          <w:p>
            <w:pPr>
              <w:pStyle w:val="TableParagraph"/>
              <w:spacing w:before="114"/>
              <w:ind w:right="22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V.</w:t>
            </w:r>
          </w:p>
        </w:tc>
        <w:tc>
          <w:tcPr>
            <w:tcW w:w="3094" w:type="dxa"/>
            <w:gridSpan w:val="2"/>
          </w:tcPr>
          <w:p>
            <w:pPr>
              <w:pStyle w:val="TableParagraph"/>
              <w:spacing w:before="11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ADMINISTRATIVE HEARING</w:t>
            </w:r>
          </w:p>
        </w:tc>
        <w:tc>
          <w:tcPr>
            <w:tcW w:w="2194" w:type="dxa"/>
          </w:tcPr>
          <w:p>
            <w:pPr/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/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4353" w:type="dxa"/>
            <w:gridSpan w:val="2"/>
          </w:tcPr>
          <w:p>
            <w:pPr>
              <w:pStyle w:val="TableParagraph"/>
              <w:spacing w:before="15"/>
              <w:ind w:left="196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INCREASED LIMITS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spacing w:before="15"/>
              <w:ind w:left="24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RATE</w:t>
            </w:r>
          </w:p>
        </w:tc>
      </w:tr>
      <w:tr>
        <w:trPr>
          <w:trHeight w:val="216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$10,000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$175</w:t>
            </w:r>
          </w:p>
        </w:tc>
      </w:tr>
      <w:tr>
        <w:trPr>
          <w:trHeight w:val="201" w:hRule="exact"/>
        </w:trPr>
        <w:tc>
          <w:tcPr>
            <w:tcW w:w="628" w:type="dxa"/>
          </w:tcPr>
          <w:p>
            <w:pPr/>
          </w:p>
        </w:tc>
        <w:tc>
          <w:tcPr>
            <w:tcW w:w="935" w:type="dxa"/>
          </w:tcPr>
          <w:p>
            <w:pPr/>
          </w:p>
        </w:tc>
        <w:tc>
          <w:tcPr>
            <w:tcW w:w="2159" w:type="dxa"/>
          </w:tcPr>
          <w:p>
            <w:pPr/>
          </w:p>
        </w:tc>
        <w:tc>
          <w:tcPr>
            <w:tcW w:w="2194" w:type="dxa"/>
          </w:tcPr>
          <w:p>
            <w:pPr>
              <w:pStyle w:val="TableParagraph"/>
              <w:ind w:left="167" w:right="1096"/>
              <w:jc w:val="center"/>
              <w:rPr>
                <w:sz w:val="16"/>
              </w:rPr>
            </w:pPr>
            <w:r>
              <w:rPr>
                <w:sz w:val="16"/>
              </w:rPr>
              <w:t>$25,000</w:t>
            </w:r>
          </w:p>
        </w:tc>
        <w:tc>
          <w:tcPr>
            <w:tcW w:w="955" w:type="dxa"/>
          </w:tcPr>
          <w:p>
            <w:pPr/>
          </w:p>
        </w:tc>
        <w:tc>
          <w:tcPr>
            <w:tcW w:w="2009" w:type="dxa"/>
          </w:tcPr>
          <w:p>
            <w:pPr>
              <w:pStyle w:val="TableParagraph"/>
              <w:ind w:left="316"/>
              <w:rPr>
                <w:sz w:val="16"/>
              </w:rPr>
            </w:pPr>
            <w:r>
              <w:rPr>
                <w:sz w:val="16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19912" from="163.020004pt,122.879997pt" to="163.020004pt,285.4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" from="163.020004pt,328.079987pt" to="163.020004pt,479.8799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" from="163.020004pt,533.280029pt" to="163.020004pt,577.080029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9"/>
        </w:rPr>
      </w:pPr>
    </w:p>
    <w:p>
      <w:pPr>
        <w:pStyle w:val="BodyText"/>
        <w:tabs>
          <w:tab w:pos="9807" w:val="left" w:leader="none"/>
        </w:tabs>
        <w:ind w:left="5454"/>
      </w:pPr>
      <w:r>
        <w:rPr/>
        <w:t>Page</w:t>
      </w:r>
      <w:r>
        <w:rPr>
          <w:spacing w:val="-2"/>
        </w:rPr>
        <w:t> </w:t>
      </w:r>
      <w:r>
        <w:rPr/>
        <w:t>1</w:t>
        <w:tab/>
        <w:t>Rev</w:t>
      </w:r>
      <w:r>
        <w:rPr>
          <w:spacing w:val="-7"/>
        </w:rPr>
        <w:t> </w:t>
      </w:r>
      <w:r>
        <w:rPr/>
        <w:t>10/6/2009</w:t>
      </w:r>
    </w:p>
    <w:sectPr>
      <w:type w:val="continuous"/>
      <w:pgSz w:w="12240" w:h="15840"/>
      <w:pgMar w:top="1100" w:bottom="0" w:left="4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2017-08-30T11:25:04Z</dcterms:created>
  <dcterms:modified xsi:type="dcterms:W3CDTF">2017-08-30T11:25:04Z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