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634" w:rsidRDefault="00497F58">
      <w:pPr>
        <w:spacing w:before="78"/>
        <w:ind w:left="301" w:right="347"/>
        <w:jc w:val="center"/>
        <w:rPr>
          <w:rFonts w:ascii="Arial"/>
          <w:b/>
          <w:sz w:val="24"/>
        </w:rPr>
      </w:pPr>
      <w:r>
        <w:rPr>
          <w:rFonts w:ascii="Arial"/>
          <w:b/>
          <w:sz w:val="24"/>
        </w:rPr>
        <w:t>ENDORSEMENT NO.</w:t>
      </w:r>
    </w:p>
    <w:p w:rsidR="00A90634" w:rsidRDefault="00A90634">
      <w:pPr>
        <w:pStyle w:val="BodyText"/>
        <w:spacing w:before="11"/>
        <w:rPr>
          <w:rFonts w:ascii="Arial"/>
          <w:b/>
          <w:sz w:val="23"/>
        </w:rPr>
      </w:pPr>
    </w:p>
    <w:p w:rsidR="00A90634" w:rsidRDefault="00497F58">
      <w:pPr>
        <w:ind w:left="275" w:right="392"/>
        <w:jc w:val="center"/>
        <w:rPr>
          <w:rFonts w:ascii="Arial"/>
          <w:b/>
          <w:sz w:val="24"/>
        </w:rPr>
      </w:pPr>
      <w:r>
        <w:rPr>
          <w:rFonts w:ascii="Arial"/>
          <w:b/>
          <w:sz w:val="24"/>
        </w:rPr>
        <w:t>THIS ENDORSEMENT CHANGES THE POLICY. PLEASE READ IT CAREFULLY.</w:t>
      </w:r>
    </w:p>
    <w:p w:rsidR="00A90634" w:rsidRDefault="00A90634">
      <w:pPr>
        <w:pStyle w:val="BodyText"/>
        <w:spacing w:before="0"/>
        <w:rPr>
          <w:rFonts w:ascii="Arial"/>
          <w:b/>
          <w:sz w:val="26"/>
        </w:rPr>
      </w:pPr>
    </w:p>
    <w:p w:rsidR="00A90634" w:rsidRDefault="00497F58">
      <w:pPr>
        <w:pStyle w:val="BodyText"/>
        <w:tabs>
          <w:tab w:val="left" w:pos="6658"/>
        </w:tabs>
        <w:spacing w:before="206" w:line="480" w:lineRule="auto"/>
        <w:ind w:left="119" w:right="1640"/>
        <w:rPr>
          <w:rFonts w:ascii="Arial"/>
        </w:rPr>
      </w:pPr>
      <w:r>
        <w:rPr>
          <w:rFonts w:ascii="Arial"/>
        </w:rPr>
        <w:t>This endorsement,</w:t>
      </w:r>
      <w:r>
        <w:rPr>
          <w:rFonts w:ascii="Arial"/>
          <w:spacing w:val="-3"/>
        </w:rPr>
        <w:t xml:space="preserve"> </w:t>
      </w:r>
      <w:r>
        <w:rPr>
          <w:rFonts w:ascii="Arial"/>
        </w:rPr>
        <w:t>effective</w:t>
      </w:r>
      <w:r>
        <w:rPr>
          <w:rFonts w:ascii="Arial"/>
          <w:spacing w:val="-2"/>
        </w:rPr>
        <w:t xml:space="preserve"> </w:t>
      </w:r>
      <w:r>
        <w:rPr>
          <w:rFonts w:ascii="Arial"/>
        </w:rPr>
        <w:t>12:01AM:</w:t>
      </w:r>
      <w:r>
        <w:rPr>
          <w:rFonts w:ascii="Arial"/>
        </w:rPr>
        <w:tab/>
        <w:t>forms a</w:t>
      </w:r>
      <w:r>
        <w:rPr>
          <w:rFonts w:ascii="Arial"/>
          <w:spacing w:val="-2"/>
        </w:rPr>
        <w:t xml:space="preserve"> </w:t>
      </w:r>
      <w:r>
        <w:rPr>
          <w:rFonts w:ascii="Arial"/>
        </w:rPr>
        <w:t>part</w:t>
      </w:r>
      <w:r>
        <w:rPr>
          <w:rFonts w:ascii="Arial"/>
          <w:spacing w:val="-1"/>
        </w:rPr>
        <w:t xml:space="preserve"> </w:t>
      </w:r>
      <w:r>
        <w:rPr>
          <w:rFonts w:ascii="Arial"/>
        </w:rPr>
        <w:t>of</w:t>
      </w:r>
      <w:r>
        <w:rPr>
          <w:rFonts w:ascii="Arial"/>
          <w:w w:val="99"/>
        </w:rPr>
        <w:t xml:space="preserve"> </w:t>
      </w:r>
      <w:r>
        <w:rPr>
          <w:rFonts w:ascii="Arial"/>
        </w:rPr>
        <w:t>Policy</w:t>
      </w:r>
      <w:r>
        <w:rPr>
          <w:rFonts w:ascii="Arial"/>
          <w:spacing w:val="-2"/>
        </w:rPr>
        <w:t xml:space="preserve"> </w:t>
      </w:r>
      <w:r>
        <w:rPr>
          <w:rFonts w:ascii="Arial"/>
        </w:rPr>
        <w:t>no.:</w:t>
      </w:r>
    </w:p>
    <w:p w:rsidR="00A90634" w:rsidRDefault="00497F58">
      <w:pPr>
        <w:pStyle w:val="BodyText"/>
        <w:spacing w:before="7"/>
        <w:ind w:left="119" w:right="8643"/>
        <w:rPr>
          <w:rFonts w:ascii="Arial"/>
        </w:rPr>
      </w:pPr>
      <w:r>
        <w:rPr>
          <w:rFonts w:ascii="Arial"/>
        </w:rPr>
        <w:t>Issued to:</w:t>
      </w:r>
    </w:p>
    <w:p w:rsidR="00A90634" w:rsidRDefault="00A90634">
      <w:pPr>
        <w:pStyle w:val="BodyText"/>
        <w:spacing w:before="10"/>
        <w:rPr>
          <w:rFonts w:ascii="Arial"/>
          <w:sz w:val="21"/>
        </w:rPr>
      </w:pPr>
    </w:p>
    <w:p w:rsidR="00A90634" w:rsidRDefault="00497F58">
      <w:pPr>
        <w:pStyle w:val="BodyText"/>
        <w:spacing w:before="0"/>
        <w:ind w:left="119" w:right="8643"/>
        <w:rPr>
          <w:rFonts w:ascii="Arial"/>
        </w:rPr>
      </w:pPr>
      <w:r>
        <w:rPr>
          <w:rFonts w:ascii="Arial"/>
        </w:rPr>
        <w:t>By:</w:t>
      </w:r>
    </w:p>
    <w:p w:rsidR="00A90634" w:rsidRDefault="00A90634">
      <w:pPr>
        <w:pStyle w:val="BodyText"/>
        <w:spacing w:before="0"/>
        <w:rPr>
          <w:rFonts w:ascii="Arial"/>
          <w:sz w:val="24"/>
        </w:rPr>
      </w:pPr>
    </w:p>
    <w:p w:rsidR="00A90634" w:rsidRDefault="00A90634">
      <w:pPr>
        <w:pStyle w:val="BodyText"/>
        <w:spacing w:before="8"/>
        <w:rPr>
          <w:rFonts w:ascii="Arial"/>
        </w:rPr>
      </w:pPr>
    </w:p>
    <w:p w:rsidR="00A90634" w:rsidRDefault="00497F58">
      <w:pPr>
        <w:ind w:left="301" w:right="330"/>
        <w:jc w:val="center"/>
        <w:rPr>
          <w:b/>
          <w:sz w:val="28"/>
        </w:rPr>
      </w:pPr>
      <w:r>
        <w:rPr>
          <w:b/>
          <w:sz w:val="28"/>
        </w:rPr>
        <w:t>CORPORATE IDENTITY PROTECTION (CIP) COVERAGE EXTENSION ENDORSEMENT</w:t>
      </w:r>
    </w:p>
    <w:p w:rsidR="00A90634" w:rsidRDefault="00497F58">
      <w:pPr>
        <w:spacing w:before="120"/>
        <w:ind w:left="301" w:right="329"/>
        <w:jc w:val="center"/>
        <w:rPr>
          <w:b/>
          <w:sz w:val="28"/>
        </w:rPr>
      </w:pPr>
      <w:r>
        <w:rPr>
          <w:b/>
          <w:sz w:val="28"/>
        </w:rPr>
        <w:t>LOUISIANA</w:t>
      </w:r>
    </w:p>
    <w:p w:rsidR="00A90634" w:rsidRDefault="00A90634">
      <w:pPr>
        <w:pStyle w:val="BodyText"/>
        <w:spacing w:before="0"/>
        <w:rPr>
          <w:b/>
          <w:sz w:val="34"/>
        </w:rPr>
      </w:pPr>
    </w:p>
    <w:p w:rsidR="00A90634" w:rsidRDefault="00497F58">
      <w:pPr>
        <w:pStyle w:val="BodyText"/>
        <w:spacing w:before="216"/>
        <w:ind w:left="120"/>
        <w:jc w:val="both"/>
      </w:pPr>
      <w:r>
        <w:t>This endorsement modifies insurance provided by the policy:</w:t>
      </w:r>
    </w:p>
    <w:p w:rsidR="00A90634" w:rsidRDefault="00497F58">
      <w:pPr>
        <w:pStyle w:val="Heading1"/>
        <w:spacing w:before="119"/>
        <w:ind w:left="120" w:right="240" w:firstLine="0"/>
        <w:jc w:val="both"/>
      </w:pPr>
      <w:r>
        <w:t>NOTICE: EXCEPT TO SUCH EXTENT AS PROVIDED HEREIN, THIS ENDORSEMENT EXTENDS COVERAGE ONLY FOR A PERSONAL IDENTITY EVENT FIRST DISCOVERED BY AN INSURED DURING THE POLICY PERIOD AND REPORTED TO US WITHIN THE NOTICE PERIOD. PLEASE READ THIS ENDORSEMENT CAREFUL</w:t>
      </w:r>
      <w:r>
        <w:t>LY AND DISCUSS THE COVERAGE THEREUNDER WITH YOUR INSURANCE AGENT OR</w:t>
      </w:r>
      <w:r>
        <w:rPr>
          <w:spacing w:val="-26"/>
        </w:rPr>
        <w:t xml:space="preserve"> </w:t>
      </w:r>
      <w:r>
        <w:t>BROKER.</w:t>
      </w:r>
    </w:p>
    <w:p w:rsidR="00A90634" w:rsidRDefault="00A90634">
      <w:pPr>
        <w:pStyle w:val="BodyText"/>
        <w:spacing w:before="10"/>
        <w:rPr>
          <w:b/>
          <w:sz w:val="19"/>
        </w:rPr>
      </w:pPr>
    </w:p>
    <w:p w:rsidR="00A90634" w:rsidRDefault="00497F58">
      <w:pPr>
        <w:ind w:left="120" w:right="238"/>
        <w:jc w:val="both"/>
        <w:rPr>
          <w:b/>
        </w:rPr>
      </w:pPr>
      <w:r>
        <w:rPr>
          <w:b/>
        </w:rPr>
        <w:t xml:space="preserve">NOTICE: THE LIMITS OF INSURANCE AVAILABLE TO PAY JUDGMENTS OR SETTLEMENTS SHALL BE REDUCED BY DEFENSE COSTS. FURTHER NOTE THAT AMOUNTS INCURRED FOR DEFENSE COSTS SHALL BE APPLIED </w:t>
      </w:r>
      <w:r>
        <w:rPr>
          <w:b/>
        </w:rPr>
        <w:t>AGAINST THE CIP RETENTION.</w:t>
      </w:r>
    </w:p>
    <w:p w:rsidR="00A90634" w:rsidRDefault="00A90634">
      <w:pPr>
        <w:pStyle w:val="BodyText"/>
        <w:spacing w:before="6"/>
        <w:rPr>
          <w:b/>
          <w:sz w:val="26"/>
        </w:rPr>
      </w:pPr>
    </w:p>
    <w:p w:rsidR="00A90634" w:rsidRDefault="00497F58">
      <w:pPr>
        <w:ind w:left="273" w:right="392"/>
        <w:jc w:val="center"/>
        <w:rPr>
          <w:b/>
        </w:rPr>
      </w:pPr>
      <w:r>
        <w:rPr>
          <w:b/>
        </w:rPr>
        <w:t>SCHEDULE</w:t>
      </w:r>
    </w:p>
    <w:p w:rsidR="00A90634" w:rsidRDefault="00A90634">
      <w:pPr>
        <w:pStyle w:val="BodyText"/>
        <w:spacing w:before="7"/>
        <w:rPr>
          <w:b/>
          <w:sz w:val="16"/>
        </w:rPr>
      </w:pP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560"/>
        <w:gridCol w:w="4908"/>
      </w:tblGrid>
      <w:tr w:rsidR="00A90634">
        <w:trPr>
          <w:trHeight w:hRule="exact" w:val="302"/>
        </w:trPr>
        <w:tc>
          <w:tcPr>
            <w:tcW w:w="9468" w:type="dxa"/>
            <w:gridSpan w:val="2"/>
            <w:tcBorders>
              <w:bottom w:val="double" w:sz="4" w:space="0" w:color="000000"/>
            </w:tcBorders>
          </w:tcPr>
          <w:p w:rsidR="00A90634" w:rsidRDefault="00497F58">
            <w:pPr>
              <w:pStyle w:val="TableParagraph"/>
              <w:spacing w:before="46"/>
              <w:rPr>
                <w:b/>
                <w:sz w:val="20"/>
              </w:rPr>
            </w:pPr>
            <w:r>
              <w:rPr>
                <w:b/>
                <w:sz w:val="20"/>
              </w:rPr>
              <w:t>CIP Sublimits of Insurance (Subject to the Aggregate Limit of the Policy)</w:t>
            </w:r>
          </w:p>
        </w:tc>
      </w:tr>
      <w:tr w:rsidR="00A90634">
        <w:trPr>
          <w:trHeight w:hRule="exact" w:val="325"/>
        </w:trPr>
        <w:tc>
          <w:tcPr>
            <w:tcW w:w="4560" w:type="dxa"/>
            <w:tcBorders>
              <w:top w:val="double" w:sz="4" w:space="0" w:color="000000"/>
            </w:tcBorders>
          </w:tcPr>
          <w:p w:rsidR="00A90634" w:rsidRDefault="00497F58">
            <w:pPr>
              <w:pStyle w:val="TableParagraph"/>
              <w:rPr>
                <w:sz w:val="20"/>
              </w:rPr>
            </w:pPr>
            <w:r>
              <w:rPr>
                <w:sz w:val="20"/>
              </w:rPr>
              <w:t>CIP Coverage Sublimit</w:t>
            </w:r>
          </w:p>
        </w:tc>
        <w:tc>
          <w:tcPr>
            <w:tcW w:w="4908" w:type="dxa"/>
            <w:tcBorders>
              <w:top w:val="double" w:sz="4" w:space="0" w:color="000000"/>
            </w:tcBorders>
          </w:tcPr>
          <w:p w:rsidR="00A90634" w:rsidRDefault="00497F58">
            <w:pPr>
              <w:pStyle w:val="TableParagraph"/>
              <w:spacing w:before="59"/>
              <w:rPr>
                <w:b/>
                <w:sz w:val="20"/>
              </w:rPr>
            </w:pPr>
            <w:r>
              <w:rPr>
                <w:b/>
                <w:sz w:val="20"/>
              </w:rPr>
              <w:t>$</w:t>
            </w:r>
          </w:p>
        </w:tc>
      </w:tr>
      <w:tr w:rsidR="00A90634">
        <w:trPr>
          <w:trHeight w:hRule="exact" w:val="319"/>
        </w:trPr>
        <w:tc>
          <w:tcPr>
            <w:tcW w:w="4560" w:type="dxa"/>
          </w:tcPr>
          <w:p w:rsidR="00A90634" w:rsidRDefault="00497F58">
            <w:pPr>
              <w:pStyle w:val="TableParagraph"/>
              <w:rPr>
                <w:sz w:val="20"/>
              </w:rPr>
            </w:pPr>
            <w:r>
              <w:rPr>
                <w:sz w:val="20"/>
              </w:rPr>
              <w:t>a. Personal Identity Liability Sublimit</w:t>
            </w:r>
          </w:p>
        </w:tc>
        <w:tc>
          <w:tcPr>
            <w:tcW w:w="4908" w:type="dxa"/>
          </w:tcPr>
          <w:p w:rsidR="00A90634" w:rsidRDefault="00497F58">
            <w:pPr>
              <w:pStyle w:val="TableParagraph"/>
              <w:rPr>
                <w:b/>
                <w:sz w:val="20"/>
              </w:rPr>
            </w:pPr>
            <w:r>
              <w:rPr>
                <w:b/>
                <w:sz w:val="20"/>
              </w:rPr>
              <w:t>$</w:t>
            </w:r>
            <w:r>
              <w:rPr>
                <w:b/>
                <w:sz w:val="20"/>
              </w:rPr>
              <w:t xml:space="preserve"> </w:t>
            </w:r>
            <w:r>
              <w:rPr>
                <w:sz w:val="20"/>
              </w:rPr>
              <w:t xml:space="preserve">for all </w:t>
            </w:r>
            <w:r>
              <w:rPr>
                <w:b/>
                <w:sz w:val="20"/>
              </w:rPr>
              <w:t>personal identity events</w:t>
            </w:r>
          </w:p>
        </w:tc>
      </w:tr>
      <w:tr w:rsidR="00A90634">
        <w:trPr>
          <w:trHeight w:hRule="exact" w:val="318"/>
        </w:trPr>
        <w:tc>
          <w:tcPr>
            <w:tcW w:w="4560" w:type="dxa"/>
          </w:tcPr>
          <w:p w:rsidR="00A90634" w:rsidRDefault="00497F58">
            <w:pPr>
              <w:pStyle w:val="TableParagraph"/>
              <w:rPr>
                <w:sz w:val="20"/>
              </w:rPr>
            </w:pPr>
            <w:r>
              <w:rPr>
                <w:sz w:val="20"/>
              </w:rPr>
              <w:t>b. Administrative Action Sublimit</w:t>
            </w:r>
          </w:p>
        </w:tc>
        <w:tc>
          <w:tcPr>
            <w:tcW w:w="4908" w:type="dxa"/>
          </w:tcPr>
          <w:p w:rsidR="00A90634" w:rsidRDefault="00497F58">
            <w:pPr>
              <w:pStyle w:val="TableParagraph"/>
              <w:rPr>
                <w:b/>
                <w:sz w:val="20"/>
              </w:rPr>
            </w:pPr>
            <w:r>
              <w:rPr>
                <w:b/>
                <w:sz w:val="20"/>
              </w:rPr>
              <w:t>$</w:t>
            </w:r>
            <w:r>
              <w:rPr>
                <w:b/>
                <w:sz w:val="20"/>
              </w:rPr>
              <w:t xml:space="preserve"> </w:t>
            </w:r>
            <w:r>
              <w:rPr>
                <w:sz w:val="20"/>
              </w:rPr>
              <w:t xml:space="preserve">for all </w:t>
            </w:r>
            <w:r>
              <w:rPr>
                <w:b/>
                <w:sz w:val="20"/>
              </w:rPr>
              <w:t>administrative expenses</w:t>
            </w:r>
          </w:p>
        </w:tc>
      </w:tr>
      <w:tr w:rsidR="00A90634">
        <w:trPr>
          <w:trHeight w:hRule="exact" w:val="612"/>
        </w:trPr>
        <w:tc>
          <w:tcPr>
            <w:tcW w:w="4560" w:type="dxa"/>
          </w:tcPr>
          <w:p w:rsidR="00A90634" w:rsidRDefault="00497F58">
            <w:pPr>
              <w:pStyle w:val="TableParagraph"/>
              <w:rPr>
                <w:sz w:val="20"/>
              </w:rPr>
            </w:pPr>
            <w:r>
              <w:rPr>
                <w:sz w:val="20"/>
              </w:rPr>
              <w:t>c. Identity Event Services Sublimit</w:t>
            </w:r>
          </w:p>
        </w:tc>
        <w:tc>
          <w:tcPr>
            <w:tcW w:w="4908" w:type="dxa"/>
          </w:tcPr>
          <w:p w:rsidR="00A90634" w:rsidRDefault="00497F58">
            <w:pPr>
              <w:pStyle w:val="TableParagraph"/>
              <w:ind w:left="1102" w:right="633" w:hanging="1002"/>
              <w:rPr>
                <w:b/>
                <w:sz w:val="20"/>
              </w:rPr>
            </w:pPr>
            <w:r>
              <w:rPr>
                <w:b/>
                <w:sz w:val="20"/>
              </w:rPr>
              <w:t>$</w:t>
            </w:r>
            <w:r>
              <w:rPr>
                <w:b/>
                <w:sz w:val="20"/>
              </w:rPr>
              <w:t xml:space="preserve"> </w:t>
            </w:r>
            <w:r>
              <w:rPr>
                <w:sz w:val="20"/>
              </w:rPr>
              <w:t xml:space="preserve">for all </w:t>
            </w:r>
            <w:r>
              <w:rPr>
                <w:b/>
                <w:sz w:val="20"/>
              </w:rPr>
              <w:t>notification costs</w:t>
            </w:r>
            <w:r>
              <w:rPr>
                <w:sz w:val="20"/>
              </w:rPr>
              <w:t xml:space="preserve">, </w:t>
            </w:r>
            <w:r>
              <w:rPr>
                <w:b/>
                <w:sz w:val="20"/>
              </w:rPr>
              <w:t xml:space="preserve">crisis expenses </w:t>
            </w:r>
            <w:r>
              <w:rPr>
                <w:sz w:val="20"/>
              </w:rPr>
              <w:t xml:space="preserve">and </w:t>
            </w:r>
            <w:r>
              <w:rPr>
                <w:b/>
                <w:sz w:val="20"/>
              </w:rPr>
              <w:t>post event services</w:t>
            </w:r>
          </w:p>
        </w:tc>
      </w:tr>
      <w:tr w:rsidR="00A90634">
        <w:trPr>
          <w:trHeight w:hRule="exact" w:val="318"/>
        </w:trPr>
        <w:tc>
          <w:tcPr>
            <w:tcW w:w="4560" w:type="dxa"/>
          </w:tcPr>
          <w:p w:rsidR="00A90634" w:rsidRDefault="00497F58">
            <w:pPr>
              <w:pStyle w:val="TableParagraph"/>
              <w:rPr>
                <w:sz w:val="20"/>
              </w:rPr>
            </w:pPr>
            <w:r>
              <w:rPr>
                <w:sz w:val="20"/>
              </w:rPr>
              <w:t>CIP Retention</w:t>
            </w:r>
          </w:p>
        </w:tc>
        <w:tc>
          <w:tcPr>
            <w:tcW w:w="4908" w:type="dxa"/>
          </w:tcPr>
          <w:p w:rsidR="00A90634" w:rsidRDefault="00497F58">
            <w:pPr>
              <w:pStyle w:val="TableParagraph"/>
              <w:rPr>
                <w:b/>
                <w:sz w:val="20"/>
              </w:rPr>
            </w:pPr>
            <w:r>
              <w:rPr>
                <w:b/>
                <w:sz w:val="20"/>
              </w:rPr>
              <w:t>$</w:t>
            </w:r>
            <w:r>
              <w:rPr>
                <w:b/>
                <w:sz w:val="20"/>
              </w:rPr>
              <w:t xml:space="preserve"> </w:t>
            </w:r>
            <w:r>
              <w:rPr>
                <w:sz w:val="20"/>
              </w:rPr>
              <w:t xml:space="preserve">each </w:t>
            </w:r>
            <w:r>
              <w:rPr>
                <w:b/>
                <w:sz w:val="20"/>
              </w:rPr>
              <w:t>personal identity event</w:t>
            </w:r>
          </w:p>
        </w:tc>
      </w:tr>
      <w:tr w:rsidR="00A90634">
        <w:trPr>
          <w:trHeight w:hRule="exact" w:val="318"/>
        </w:trPr>
        <w:tc>
          <w:tcPr>
            <w:tcW w:w="4560" w:type="dxa"/>
          </w:tcPr>
          <w:p w:rsidR="00A90634" w:rsidRDefault="00A90634"/>
        </w:tc>
        <w:tc>
          <w:tcPr>
            <w:tcW w:w="4908" w:type="dxa"/>
          </w:tcPr>
          <w:p w:rsidR="00A90634" w:rsidRDefault="00A90634"/>
        </w:tc>
      </w:tr>
      <w:tr w:rsidR="00A90634">
        <w:trPr>
          <w:trHeight w:hRule="exact" w:val="318"/>
        </w:trPr>
        <w:tc>
          <w:tcPr>
            <w:tcW w:w="4560" w:type="dxa"/>
          </w:tcPr>
          <w:p w:rsidR="00A90634" w:rsidRDefault="00497F58">
            <w:pPr>
              <w:pStyle w:val="TableParagraph"/>
              <w:rPr>
                <w:sz w:val="20"/>
              </w:rPr>
            </w:pPr>
            <w:r>
              <w:rPr>
                <w:sz w:val="20"/>
              </w:rPr>
              <w:t>CIP Additional Premium</w:t>
            </w:r>
          </w:p>
        </w:tc>
        <w:tc>
          <w:tcPr>
            <w:tcW w:w="4908" w:type="dxa"/>
          </w:tcPr>
          <w:p w:rsidR="00A90634" w:rsidRDefault="00497F58">
            <w:pPr>
              <w:pStyle w:val="TableParagraph"/>
              <w:spacing w:before="59"/>
              <w:rPr>
                <w:b/>
                <w:sz w:val="20"/>
              </w:rPr>
            </w:pPr>
            <w:r>
              <w:rPr>
                <w:b/>
                <w:sz w:val="20"/>
              </w:rPr>
              <w:t>$</w:t>
            </w:r>
            <w:bookmarkStart w:id="0" w:name="_GoBack"/>
            <w:bookmarkEnd w:id="0"/>
          </w:p>
        </w:tc>
      </w:tr>
      <w:tr w:rsidR="00A90634">
        <w:trPr>
          <w:trHeight w:hRule="exact" w:val="317"/>
        </w:trPr>
        <w:tc>
          <w:tcPr>
            <w:tcW w:w="4560" w:type="dxa"/>
          </w:tcPr>
          <w:p w:rsidR="00A90634" w:rsidRDefault="00A90634"/>
        </w:tc>
        <w:tc>
          <w:tcPr>
            <w:tcW w:w="4908" w:type="dxa"/>
          </w:tcPr>
          <w:p w:rsidR="00A90634" w:rsidRDefault="00A90634"/>
        </w:tc>
      </w:tr>
    </w:tbl>
    <w:p w:rsidR="00A90634" w:rsidRDefault="00A90634">
      <w:pPr>
        <w:sectPr w:rsidR="00A90634">
          <w:footerReference w:type="default" r:id="rId8"/>
          <w:type w:val="continuous"/>
          <w:pgSz w:w="12240" w:h="15840"/>
          <w:pgMar w:top="1360" w:right="1200" w:bottom="780" w:left="1320" w:header="720" w:footer="594" w:gutter="0"/>
          <w:pgNumType w:start="1"/>
          <w:cols w:space="720"/>
        </w:sectPr>
      </w:pPr>
    </w:p>
    <w:p w:rsidR="00A90634" w:rsidRDefault="00A90634">
      <w:pPr>
        <w:pStyle w:val="BodyText"/>
        <w:spacing w:before="0"/>
        <w:rPr>
          <w:b/>
          <w:sz w:val="20"/>
        </w:rPr>
      </w:pPr>
    </w:p>
    <w:p w:rsidR="00A90634" w:rsidRDefault="00A90634">
      <w:pPr>
        <w:pStyle w:val="BodyText"/>
        <w:spacing w:before="0"/>
        <w:rPr>
          <w:b/>
          <w:sz w:val="20"/>
        </w:rPr>
      </w:pPr>
    </w:p>
    <w:p w:rsidR="00A90634" w:rsidRDefault="00497F58">
      <w:pPr>
        <w:pStyle w:val="BodyText"/>
        <w:spacing w:before="231"/>
        <w:ind w:left="120" w:right="206"/>
        <w:jc w:val="both"/>
        <w:rPr>
          <w:b/>
        </w:rPr>
      </w:pPr>
      <w:r>
        <w:t xml:space="preserve">Words and phrases that appear in boldface are defined in Clause III., </w:t>
      </w:r>
      <w:r>
        <w:rPr>
          <w:b/>
        </w:rPr>
        <w:t xml:space="preserve">DEFINITIONS </w:t>
      </w:r>
      <w:r>
        <w:t>of this endorsement</w:t>
      </w:r>
      <w:r>
        <w:rPr>
          <w:b/>
        </w:rPr>
        <w:t>.</w:t>
      </w:r>
    </w:p>
    <w:p w:rsidR="00A90634" w:rsidRDefault="00497F58">
      <w:pPr>
        <w:pStyle w:val="BodyText"/>
        <w:ind w:left="119" w:right="119"/>
        <w:jc w:val="both"/>
      </w:pPr>
      <w:r>
        <w:t>It is hereby understood and agreed that the policy is extended to provide the coverage set forth below subject to the terms and conditions contained in this endorsement. The terms and conditions of the policy are incorporated herein an</w:t>
      </w:r>
      <w:r>
        <w:t>d shall apply to the coverage afforded by this endorsement unless specifically stated</w:t>
      </w:r>
      <w:r>
        <w:rPr>
          <w:spacing w:val="-51"/>
        </w:rPr>
        <w:t xml:space="preserve"> </w:t>
      </w:r>
      <w:r>
        <w:t>otherwise.</w:t>
      </w:r>
    </w:p>
    <w:p w:rsidR="00A90634" w:rsidRDefault="00A90634">
      <w:pPr>
        <w:pStyle w:val="BodyText"/>
        <w:spacing w:before="8"/>
        <w:rPr>
          <w:sz w:val="19"/>
        </w:rPr>
      </w:pPr>
    </w:p>
    <w:p w:rsidR="00A90634" w:rsidRDefault="00497F58">
      <w:pPr>
        <w:pStyle w:val="Heading1"/>
        <w:numPr>
          <w:ilvl w:val="0"/>
          <w:numId w:val="2"/>
        </w:numPr>
        <w:tabs>
          <w:tab w:val="left" w:pos="480"/>
        </w:tabs>
        <w:ind w:hanging="359"/>
        <w:jc w:val="both"/>
      </w:pPr>
      <w:r>
        <w:t>INSURING AGREEMENTS – CIP COVERAGE</w:t>
      </w:r>
      <w:r>
        <w:rPr>
          <w:spacing w:val="-10"/>
        </w:rPr>
        <w:t xml:space="preserve"> </w:t>
      </w:r>
      <w:r>
        <w:t>EXTENSION</w:t>
      </w:r>
    </w:p>
    <w:p w:rsidR="00A90634" w:rsidRDefault="00497F58">
      <w:pPr>
        <w:pStyle w:val="ListParagraph"/>
        <w:numPr>
          <w:ilvl w:val="1"/>
          <w:numId w:val="2"/>
        </w:numPr>
        <w:tabs>
          <w:tab w:val="left" w:pos="840"/>
        </w:tabs>
        <w:ind w:hanging="359"/>
        <w:rPr>
          <w:b/>
        </w:rPr>
      </w:pPr>
      <w:r>
        <w:rPr>
          <w:b/>
        </w:rPr>
        <w:t>Personal Identity</w:t>
      </w:r>
      <w:r>
        <w:rPr>
          <w:b/>
          <w:spacing w:val="-16"/>
        </w:rPr>
        <w:t xml:space="preserve"> </w:t>
      </w:r>
      <w:r>
        <w:rPr>
          <w:b/>
        </w:rPr>
        <w:t>Liability</w:t>
      </w:r>
    </w:p>
    <w:p w:rsidR="00A90634" w:rsidRDefault="00497F58">
      <w:pPr>
        <w:spacing w:before="119"/>
        <w:ind w:left="839" w:right="117"/>
        <w:jc w:val="both"/>
        <w:rPr>
          <w:b/>
        </w:rPr>
      </w:pPr>
      <w:r>
        <w:rPr>
          <w:b/>
        </w:rPr>
        <w:t xml:space="preserve">We </w:t>
      </w:r>
      <w:r>
        <w:t xml:space="preserve">shall pay on behalf of the </w:t>
      </w:r>
      <w:r>
        <w:rPr>
          <w:b/>
        </w:rPr>
        <w:t>insured</w:t>
      </w:r>
      <w:r>
        <w:t xml:space="preserve">, those amounts in excess of  the  CIP Retention the </w:t>
      </w:r>
      <w:r>
        <w:rPr>
          <w:b/>
        </w:rPr>
        <w:t xml:space="preserve">insured </w:t>
      </w:r>
      <w:r>
        <w:t xml:space="preserve">is legally obligated to pay as </w:t>
      </w:r>
      <w:r>
        <w:rPr>
          <w:b/>
        </w:rPr>
        <w:t xml:space="preserve">damages </w:t>
      </w:r>
      <w:r>
        <w:t xml:space="preserve">resulting from a </w:t>
      </w:r>
      <w:r>
        <w:rPr>
          <w:b/>
        </w:rPr>
        <w:t xml:space="preserve">claim </w:t>
      </w:r>
      <w:r>
        <w:t xml:space="preserve">arising from a </w:t>
      </w:r>
      <w:r>
        <w:rPr>
          <w:b/>
        </w:rPr>
        <w:t xml:space="preserve">personal identity event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notice</w:t>
      </w:r>
      <w:r>
        <w:rPr>
          <w:b/>
          <w:spacing w:val="-29"/>
        </w:rPr>
        <w:t xml:space="preserve"> </w:t>
      </w:r>
      <w:r>
        <w:rPr>
          <w:b/>
        </w:rPr>
        <w:t>period.</w:t>
      </w:r>
    </w:p>
    <w:p w:rsidR="00A90634" w:rsidRDefault="00497F58">
      <w:pPr>
        <w:pStyle w:val="Heading1"/>
        <w:numPr>
          <w:ilvl w:val="1"/>
          <w:numId w:val="2"/>
        </w:numPr>
        <w:tabs>
          <w:tab w:val="left" w:pos="840"/>
        </w:tabs>
        <w:spacing w:before="119"/>
        <w:ind w:hanging="359"/>
      </w:pPr>
      <w:r>
        <w:t>Administrative</w:t>
      </w:r>
      <w:r>
        <w:rPr>
          <w:spacing w:val="-6"/>
        </w:rPr>
        <w:t xml:space="preserve"> </w:t>
      </w:r>
      <w:r>
        <w:t>Action</w:t>
      </w:r>
    </w:p>
    <w:p w:rsidR="00A90634" w:rsidRDefault="00497F58">
      <w:pPr>
        <w:spacing w:before="119"/>
        <w:ind w:left="839" w:right="117"/>
        <w:jc w:val="both"/>
      </w:pPr>
      <w:r>
        <w:rPr>
          <w:b/>
        </w:rPr>
        <w:t xml:space="preserve">We </w:t>
      </w:r>
      <w:r>
        <w:t xml:space="preserve">shall pay the </w:t>
      </w:r>
      <w:r>
        <w:rPr>
          <w:b/>
        </w:rPr>
        <w:t xml:space="preserve">insured </w:t>
      </w:r>
      <w:r>
        <w:t xml:space="preserve">for all reasonable </w:t>
      </w:r>
      <w:r>
        <w:rPr>
          <w:b/>
        </w:rPr>
        <w:t>administrative expenses</w:t>
      </w:r>
      <w:r>
        <w:t xml:space="preserve">, in excess of  the CIP Retention resulting from an </w:t>
      </w:r>
      <w:r>
        <w:rPr>
          <w:b/>
        </w:rPr>
        <w:t xml:space="preserve">administrative action </w:t>
      </w:r>
      <w:r>
        <w:t xml:space="preserve">arising from a </w:t>
      </w:r>
      <w:r>
        <w:rPr>
          <w:b/>
        </w:rPr>
        <w:t xml:space="preserve">personal identity event </w:t>
      </w:r>
      <w:r>
        <w:t xml:space="preserve">first discovered by an </w:t>
      </w:r>
      <w:r>
        <w:rPr>
          <w:b/>
        </w:rPr>
        <w:t xml:space="preserve">insured </w:t>
      </w:r>
      <w:r>
        <w:t xml:space="preserve">during the </w:t>
      </w:r>
      <w:r>
        <w:rPr>
          <w:b/>
        </w:rPr>
        <w:t>poli</w:t>
      </w:r>
      <w:r>
        <w:rPr>
          <w:b/>
        </w:rPr>
        <w:t xml:space="preserve">cy period </w:t>
      </w:r>
      <w:r>
        <w:t xml:space="preserve">and reported to </w:t>
      </w:r>
      <w:r>
        <w:rPr>
          <w:b/>
        </w:rPr>
        <w:t xml:space="preserve">us </w:t>
      </w:r>
      <w:r>
        <w:t xml:space="preserve">within the </w:t>
      </w:r>
      <w:r>
        <w:rPr>
          <w:b/>
        </w:rPr>
        <w:t>notice</w:t>
      </w:r>
      <w:r>
        <w:rPr>
          <w:b/>
          <w:spacing w:val="-15"/>
        </w:rPr>
        <w:t xml:space="preserve"> </w:t>
      </w:r>
      <w:r>
        <w:rPr>
          <w:b/>
        </w:rPr>
        <w:t>period</w:t>
      </w:r>
      <w:r>
        <w:t>.</w:t>
      </w:r>
    </w:p>
    <w:p w:rsidR="00A90634" w:rsidRDefault="00497F58">
      <w:pPr>
        <w:pStyle w:val="Heading1"/>
        <w:numPr>
          <w:ilvl w:val="1"/>
          <w:numId w:val="2"/>
        </w:numPr>
        <w:tabs>
          <w:tab w:val="left" w:pos="840"/>
        </w:tabs>
        <w:spacing w:before="119"/>
        <w:ind w:hanging="359"/>
      </w:pPr>
      <w:r>
        <w:t>Identity Event</w:t>
      </w:r>
      <w:r>
        <w:rPr>
          <w:spacing w:val="-6"/>
        </w:rPr>
        <w:t xml:space="preserve"> </w:t>
      </w:r>
      <w:r>
        <w:t>Services</w:t>
      </w:r>
    </w:p>
    <w:p w:rsidR="00A90634" w:rsidRDefault="00497F58">
      <w:pPr>
        <w:spacing w:before="119"/>
        <w:ind w:left="839" w:right="117"/>
        <w:jc w:val="both"/>
        <w:rPr>
          <w:b/>
        </w:rPr>
      </w:pPr>
      <w:r>
        <w:rPr>
          <w:b/>
        </w:rPr>
        <w:t xml:space="preserve">We </w:t>
      </w:r>
      <w:r>
        <w:t xml:space="preserve">shall pay the </w:t>
      </w:r>
      <w:r>
        <w:rPr>
          <w:b/>
        </w:rPr>
        <w:t xml:space="preserve">named insured </w:t>
      </w:r>
      <w:r>
        <w:t xml:space="preserve">for all reasonable </w:t>
      </w:r>
      <w:r>
        <w:rPr>
          <w:b/>
        </w:rPr>
        <w:t xml:space="preserve">notification costs, crisis expenses </w:t>
      </w:r>
      <w:r>
        <w:t xml:space="preserve">and </w:t>
      </w:r>
      <w:r>
        <w:rPr>
          <w:b/>
        </w:rPr>
        <w:t>post event services expenses</w:t>
      </w:r>
      <w:r>
        <w:t xml:space="preserve">, in excess of the CIP Retention resulting from a </w:t>
      </w:r>
      <w:r>
        <w:rPr>
          <w:b/>
        </w:rPr>
        <w:t xml:space="preserve">personal </w:t>
      </w:r>
      <w:r>
        <w:rPr>
          <w:b/>
        </w:rPr>
        <w:t xml:space="preserve">identity event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notice period.</w:t>
      </w:r>
    </w:p>
    <w:p w:rsidR="00A90634" w:rsidRDefault="00A90634">
      <w:pPr>
        <w:pStyle w:val="BodyText"/>
        <w:spacing w:before="10"/>
        <w:rPr>
          <w:b/>
          <w:sz w:val="19"/>
        </w:rPr>
      </w:pPr>
    </w:p>
    <w:p w:rsidR="00A90634" w:rsidRDefault="00497F58">
      <w:pPr>
        <w:pStyle w:val="Heading1"/>
        <w:numPr>
          <w:ilvl w:val="0"/>
          <w:numId w:val="2"/>
        </w:numPr>
        <w:tabs>
          <w:tab w:val="left" w:pos="481"/>
        </w:tabs>
        <w:ind w:left="480" w:hanging="361"/>
        <w:jc w:val="both"/>
      </w:pPr>
      <w:r>
        <w:t>DEFENSE – PERSONAL IDENTITY</w:t>
      </w:r>
      <w:r>
        <w:rPr>
          <w:spacing w:val="-9"/>
        </w:rPr>
        <w:t xml:space="preserve"> </w:t>
      </w:r>
      <w:r>
        <w:t>LIABILITY</w:t>
      </w:r>
    </w:p>
    <w:p w:rsidR="00A90634" w:rsidRDefault="00497F58">
      <w:pPr>
        <w:spacing w:before="118"/>
        <w:ind w:left="479" w:right="99" w:hanging="1"/>
        <w:rPr>
          <w:b/>
        </w:rPr>
      </w:pPr>
      <w:r>
        <w:t xml:space="preserve">Solely with respect to coverage afforded under Insuring Agreement I.A, </w:t>
      </w:r>
      <w:r>
        <w:rPr>
          <w:b/>
        </w:rPr>
        <w:t>Personal Identity Liability:</w:t>
      </w:r>
    </w:p>
    <w:p w:rsidR="00A90634" w:rsidRDefault="00497F58">
      <w:pPr>
        <w:pStyle w:val="ListParagraph"/>
        <w:numPr>
          <w:ilvl w:val="1"/>
          <w:numId w:val="2"/>
        </w:numPr>
        <w:tabs>
          <w:tab w:val="left" w:pos="840"/>
        </w:tabs>
        <w:ind w:right="118"/>
        <w:jc w:val="both"/>
      </w:pPr>
      <w:r>
        <w:rPr>
          <w:b/>
          <w:i/>
        </w:rPr>
        <w:t xml:space="preserve">Our </w:t>
      </w:r>
      <w:r>
        <w:rPr>
          <w:i/>
        </w:rPr>
        <w:t xml:space="preserve">Duty to Defend </w:t>
      </w:r>
      <w:r>
        <w:rPr>
          <w:b/>
          <w:i/>
        </w:rPr>
        <w:t xml:space="preserve">Insureds: </w:t>
      </w:r>
      <w:r>
        <w:rPr>
          <w:b/>
        </w:rPr>
        <w:t xml:space="preserve">We </w:t>
      </w:r>
      <w:r>
        <w:t xml:space="preserve">have the right and the duty to defend a </w:t>
      </w:r>
      <w:r>
        <w:rPr>
          <w:b/>
        </w:rPr>
        <w:t xml:space="preserve">suit </w:t>
      </w:r>
      <w:r>
        <w:t xml:space="preserve">brought against any </w:t>
      </w:r>
      <w:r>
        <w:rPr>
          <w:b/>
        </w:rPr>
        <w:t xml:space="preserve">insured </w:t>
      </w:r>
      <w:r>
        <w:t xml:space="preserve">arising from an otherwise covered </w:t>
      </w:r>
      <w:r>
        <w:rPr>
          <w:b/>
        </w:rPr>
        <w:t xml:space="preserve">personal identity event, </w:t>
      </w:r>
      <w:r>
        <w:t xml:space="preserve">even if the </w:t>
      </w:r>
      <w:r>
        <w:rPr>
          <w:b/>
        </w:rPr>
        <w:t xml:space="preserve">suit </w:t>
      </w:r>
      <w:r>
        <w:t>is groundless or</w:t>
      </w:r>
      <w:r>
        <w:rPr>
          <w:spacing w:val="-27"/>
        </w:rPr>
        <w:t xml:space="preserve"> </w:t>
      </w:r>
      <w:r>
        <w:t>fraudulent.</w:t>
      </w:r>
    </w:p>
    <w:p w:rsidR="00A90634" w:rsidRDefault="00497F58">
      <w:pPr>
        <w:pStyle w:val="ListParagraph"/>
        <w:numPr>
          <w:ilvl w:val="1"/>
          <w:numId w:val="2"/>
        </w:numPr>
        <w:tabs>
          <w:tab w:val="left" w:pos="840"/>
        </w:tabs>
        <w:ind w:left="840" w:right="119"/>
        <w:jc w:val="both"/>
      </w:pPr>
      <w:r>
        <w:rPr>
          <w:b/>
          <w:i/>
        </w:rPr>
        <w:t xml:space="preserve">Our </w:t>
      </w:r>
      <w:r>
        <w:rPr>
          <w:i/>
        </w:rPr>
        <w:t xml:space="preserve">Right to Settle </w:t>
      </w:r>
      <w:r>
        <w:rPr>
          <w:b/>
          <w:i/>
        </w:rPr>
        <w:t xml:space="preserve">Claims: </w:t>
      </w:r>
      <w:r>
        <w:rPr>
          <w:b/>
        </w:rPr>
        <w:t xml:space="preserve">We </w:t>
      </w:r>
      <w:r>
        <w:t>have the right,</w:t>
      </w:r>
      <w:r>
        <w:t xml:space="preserve"> but not the duty, to settle any </w:t>
      </w:r>
      <w:r>
        <w:rPr>
          <w:b/>
        </w:rPr>
        <w:t>claim</w:t>
      </w:r>
      <w:r>
        <w:t>, with the written consent of the</w:t>
      </w:r>
      <w:r>
        <w:rPr>
          <w:spacing w:val="-14"/>
        </w:rPr>
        <w:t xml:space="preserve"> </w:t>
      </w:r>
      <w:r>
        <w:rPr>
          <w:b/>
        </w:rPr>
        <w:t>insured</w:t>
      </w:r>
      <w:r>
        <w:t>.</w:t>
      </w:r>
    </w:p>
    <w:p w:rsidR="00A90634" w:rsidRDefault="00497F58">
      <w:pPr>
        <w:pStyle w:val="ListParagraph"/>
        <w:numPr>
          <w:ilvl w:val="1"/>
          <w:numId w:val="2"/>
        </w:numPr>
        <w:tabs>
          <w:tab w:val="left" w:pos="840"/>
        </w:tabs>
        <w:ind w:left="840" w:right="117"/>
        <w:jc w:val="both"/>
      </w:pPr>
      <w:r>
        <w:rPr>
          <w:b/>
          <w:i/>
        </w:rPr>
        <w:t>Defense Costs</w:t>
      </w:r>
      <w:r>
        <w:t xml:space="preserve">: </w:t>
      </w:r>
      <w:r>
        <w:rPr>
          <w:b/>
        </w:rPr>
        <w:t xml:space="preserve">We </w:t>
      </w:r>
      <w:r>
        <w:t xml:space="preserve">shall pay for </w:t>
      </w:r>
      <w:r>
        <w:rPr>
          <w:b/>
        </w:rPr>
        <w:t xml:space="preserve">defense costs </w:t>
      </w:r>
      <w:r>
        <w:t xml:space="preserve">any </w:t>
      </w:r>
      <w:r>
        <w:rPr>
          <w:b/>
        </w:rPr>
        <w:t xml:space="preserve">insured </w:t>
      </w:r>
      <w:r>
        <w:t xml:space="preserve">incurs with </w:t>
      </w:r>
      <w:r>
        <w:rPr>
          <w:b/>
        </w:rPr>
        <w:t xml:space="preserve">our </w:t>
      </w:r>
      <w:r>
        <w:t xml:space="preserve">prior written consent in the defense of a </w:t>
      </w:r>
      <w:r>
        <w:rPr>
          <w:b/>
        </w:rPr>
        <w:t xml:space="preserve">suit </w:t>
      </w:r>
      <w:r>
        <w:t xml:space="preserve">for covered </w:t>
      </w:r>
      <w:r>
        <w:rPr>
          <w:b/>
        </w:rPr>
        <w:t xml:space="preserve">personal identity events </w:t>
      </w:r>
      <w:r>
        <w:t xml:space="preserve">occurring during </w:t>
      </w:r>
      <w:r>
        <w:t xml:space="preserve">the </w:t>
      </w:r>
      <w:r>
        <w:rPr>
          <w:b/>
        </w:rPr>
        <w:t>policy period</w:t>
      </w:r>
      <w:r>
        <w:t xml:space="preserve">. </w:t>
      </w:r>
      <w:r>
        <w:rPr>
          <w:b/>
        </w:rPr>
        <w:t xml:space="preserve">We </w:t>
      </w:r>
      <w:r>
        <w:t xml:space="preserve">have the right, but not the duty, to investigate any </w:t>
      </w:r>
      <w:r>
        <w:rPr>
          <w:b/>
        </w:rPr>
        <w:t xml:space="preserve">claim </w:t>
      </w:r>
      <w:r>
        <w:t xml:space="preserve">against any </w:t>
      </w:r>
      <w:r>
        <w:rPr>
          <w:b/>
        </w:rPr>
        <w:t xml:space="preserve">insured. </w:t>
      </w:r>
      <w:r>
        <w:t xml:space="preserve">In the event </w:t>
      </w:r>
      <w:r>
        <w:rPr>
          <w:b/>
        </w:rPr>
        <w:t xml:space="preserve">we </w:t>
      </w:r>
      <w:r>
        <w:t xml:space="preserve">investigate any </w:t>
      </w:r>
      <w:r>
        <w:rPr>
          <w:b/>
        </w:rPr>
        <w:t xml:space="preserve">claim  </w:t>
      </w:r>
      <w:r>
        <w:t xml:space="preserve">and the </w:t>
      </w:r>
      <w:r>
        <w:rPr>
          <w:b/>
        </w:rPr>
        <w:t xml:space="preserve">insured </w:t>
      </w:r>
      <w:r>
        <w:t xml:space="preserve">incurs </w:t>
      </w:r>
      <w:r>
        <w:rPr>
          <w:b/>
        </w:rPr>
        <w:t xml:space="preserve">defense costs </w:t>
      </w:r>
      <w:r>
        <w:t xml:space="preserve">with </w:t>
      </w:r>
      <w:r>
        <w:rPr>
          <w:b/>
        </w:rPr>
        <w:t xml:space="preserve">our </w:t>
      </w:r>
      <w:r>
        <w:t xml:space="preserve">prior written consent as a result of such investigation, </w:t>
      </w:r>
      <w:r>
        <w:rPr>
          <w:b/>
        </w:rPr>
        <w:t xml:space="preserve">we </w:t>
      </w:r>
      <w:r>
        <w:t>shall pay</w:t>
      </w:r>
      <w:r>
        <w:t xml:space="preserve"> such </w:t>
      </w:r>
      <w:r>
        <w:rPr>
          <w:b/>
        </w:rPr>
        <w:t>defense</w:t>
      </w:r>
      <w:r>
        <w:rPr>
          <w:b/>
          <w:spacing w:val="-15"/>
        </w:rPr>
        <w:t xml:space="preserve"> </w:t>
      </w:r>
      <w:r>
        <w:rPr>
          <w:b/>
        </w:rPr>
        <w:t>costs</w:t>
      </w:r>
      <w:r>
        <w:t>.</w:t>
      </w:r>
    </w:p>
    <w:p w:rsidR="00A90634" w:rsidRDefault="00A90634">
      <w:pPr>
        <w:jc w:val="both"/>
        <w:sectPr w:rsidR="00A90634">
          <w:pgSz w:w="12240" w:h="15840"/>
          <w:pgMar w:top="1500" w:right="1320" w:bottom="780" w:left="1320" w:header="0" w:footer="594" w:gutter="0"/>
          <w:cols w:space="720"/>
        </w:sectPr>
      </w:pPr>
    </w:p>
    <w:p w:rsidR="00A90634" w:rsidRDefault="00497F58">
      <w:pPr>
        <w:pStyle w:val="ListParagraph"/>
        <w:numPr>
          <w:ilvl w:val="1"/>
          <w:numId w:val="2"/>
        </w:numPr>
        <w:tabs>
          <w:tab w:val="left" w:pos="840"/>
        </w:tabs>
        <w:spacing w:before="78"/>
        <w:ind w:left="840" w:right="117"/>
        <w:jc w:val="both"/>
      </w:pPr>
      <w:r>
        <w:rPr>
          <w:b/>
          <w:i/>
        </w:rPr>
        <w:lastRenderedPageBreak/>
        <w:t xml:space="preserve">Insureds’ </w:t>
      </w:r>
      <w:r>
        <w:rPr>
          <w:i/>
        </w:rPr>
        <w:t>Right to Settle</w:t>
      </w:r>
      <w:r>
        <w:t xml:space="preserve">: The </w:t>
      </w:r>
      <w:r>
        <w:rPr>
          <w:b/>
        </w:rPr>
        <w:t xml:space="preserve">insured </w:t>
      </w:r>
      <w:r>
        <w:t xml:space="preserve">may settle any </w:t>
      </w:r>
      <w:r>
        <w:rPr>
          <w:b/>
        </w:rPr>
        <w:t xml:space="preserve">claim </w:t>
      </w:r>
      <w:r>
        <w:t xml:space="preserve">or </w:t>
      </w:r>
      <w:r>
        <w:rPr>
          <w:b/>
        </w:rPr>
        <w:t xml:space="preserve">suit </w:t>
      </w:r>
      <w:r>
        <w:t xml:space="preserve">to which this insurance applies provided that the </w:t>
      </w:r>
      <w:r>
        <w:rPr>
          <w:b/>
        </w:rPr>
        <w:t xml:space="preserve">insured </w:t>
      </w:r>
      <w:r>
        <w:t xml:space="preserve">does so (i) on behalf of all </w:t>
      </w:r>
      <w:r>
        <w:rPr>
          <w:b/>
        </w:rPr>
        <w:t>insureds</w:t>
      </w:r>
      <w:r>
        <w:t>,</w:t>
      </w:r>
      <w:r>
        <w:rPr>
          <w:spacing w:val="35"/>
        </w:rPr>
        <w:t xml:space="preserve"> </w:t>
      </w:r>
      <w:r>
        <w:t>and</w:t>
      </w:r>
    </w:p>
    <w:p w:rsidR="00A90634" w:rsidRDefault="00497F58">
      <w:pPr>
        <w:pStyle w:val="BodyText"/>
        <w:spacing w:before="0"/>
        <w:ind w:left="839"/>
        <w:jc w:val="both"/>
      </w:pPr>
      <w:r>
        <w:t xml:space="preserve">(ii) for an amount not exceeding the CIP Retention (inclusive of </w:t>
      </w:r>
      <w:r>
        <w:rPr>
          <w:b/>
        </w:rPr>
        <w:t>defense costs</w:t>
      </w:r>
      <w:r>
        <w:t>).</w:t>
      </w:r>
    </w:p>
    <w:p w:rsidR="00A90634" w:rsidRDefault="00497F58">
      <w:pPr>
        <w:pStyle w:val="ListParagraph"/>
        <w:numPr>
          <w:ilvl w:val="1"/>
          <w:numId w:val="2"/>
        </w:numPr>
        <w:tabs>
          <w:tab w:val="left" w:pos="840"/>
        </w:tabs>
        <w:spacing w:before="120"/>
        <w:ind w:right="117"/>
        <w:jc w:val="both"/>
      </w:pPr>
      <w:r>
        <w:rPr>
          <w:i/>
        </w:rPr>
        <w:t xml:space="preserve">When </w:t>
      </w:r>
      <w:r>
        <w:rPr>
          <w:b/>
          <w:i/>
        </w:rPr>
        <w:t xml:space="preserve">Our </w:t>
      </w:r>
      <w:r>
        <w:rPr>
          <w:i/>
        </w:rPr>
        <w:t xml:space="preserve">Duty to Defend Ends: </w:t>
      </w:r>
      <w:r>
        <w:rPr>
          <w:b/>
        </w:rPr>
        <w:t xml:space="preserve">Our </w:t>
      </w:r>
      <w:r>
        <w:t>duty to defend ends upon the exhaustion of the CIP Coverage Sublimit of Insurance or applicable Sublimit of Insurance set forth in the Schedu</w:t>
      </w:r>
      <w:r>
        <w:t xml:space="preserve">le by payment of </w:t>
      </w:r>
      <w:r>
        <w:rPr>
          <w:b/>
        </w:rPr>
        <w:t xml:space="preserve">damages </w:t>
      </w:r>
      <w:r>
        <w:t xml:space="preserve">and/or </w:t>
      </w:r>
      <w:r>
        <w:rPr>
          <w:b/>
        </w:rPr>
        <w:t>defense costs</w:t>
      </w:r>
      <w:r>
        <w:t xml:space="preserve">. </w:t>
      </w:r>
      <w:r>
        <w:rPr>
          <w:b/>
        </w:rPr>
        <w:t xml:space="preserve">Our </w:t>
      </w:r>
      <w:r>
        <w:t xml:space="preserve">duty to defend also ends if any </w:t>
      </w:r>
      <w:r>
        <w:rPr>
          <w:b/>
        </w:rPr>
        <w:t xml:space="preserve">insured </w:t>
      </w:r>
      <w:r>
        <w:t xml:space="preserve">fails or refuses to consent to any settlement </w:t>
      </w:r>
      <w:r>
        <w:rPr>
          <w:b/>
        </w:rPr>
        <w:t xml:space="preserve">we  </w:t>
      </w:r>
      <w:r>
        <w:t xml:space="preserve">recommend and the claimant will accept. The </w:t>
      </w:r>
      <w:r>
        <w:rPr>
          <w:b/>
        </w:rPr>
        <w:t xml:space="preserve">insured </w:t>
      </w:r>
      <w:r>
        <w:t xml:space="preserve">must then defend the </w:t>
      </w:r>
      <w:r>
        <w:rPr>
          <w:b/>
        </w:rPr>
        <w:t xml:space="preserve">claim  </w:t>
      </w:r>
      <w:r>
        <w:t xml:space="preserve">at the </w:t>
      </w:r>
      <w:r>
        <w:rPr>
          <w:b/>
        </w:rPr>
        <w:t xml:space="preserve">insured’s </w:t>
      </w:r>
      <w:r>
        <w:t xml:space="preserve">own expense. As a </w:t>
      </w:r>
      <w:r>
        <w:t xml:space="preserve">consequence of such failure or refusal, </w:t>
      </w:r>
      <w:r>
        <w:rPr>
          <w:b/>
        </w:rPr>
        <w:t xml:space="preserve">our </w:t>
      </w:r>
      <w:r>
        <w:t xml:space="preserve">liability for all </w:t>
      </w:r>
      <w:r>
        <w:rPr>
          <w:b/>
        </w:rPr>
        <w:t xml:space="preserve">damages </w:t>
      </w:r>
      <w:r>
        <w:t xml:space="preserve">and/or </w:t>
      </w:r>
      <w:r>
        <w:rPr>
          <w:b/>
        </w:rPr>
        <w:t xml:space="preserve">defense costs </w:t>
      </w:r>
      <w:r>
        <w:t xml:space="preserve">shall not exceed the amount for which </w:t>
      </w:r>
      <w:r>
        <w:rPr>
          <w:b/>
        </w:rPr>
        <w:t xml:space="preserve">we </w:t>
      </w:r>
      <w:r>
        <w:t xml:space="preserve">could have settled the </w:t>
      </w:r>
      <w:r>
        <w:rPr>
          <w:b/>
        </w:rPr>
        <w:t xml:space="preserve">claim </w:t>
      </w:r>
      <w:r>
        <w:t xml:space="preserve">had the </w:t>
      </w:r>
      <w:r>
        <w:rPr>
          <w:b/>
        </w:rPr>
        <w:t xml:space="preserve">insured </w:t>
      </w:r>
      <w:r>
        <w:t xml:space="preserve">consented, plus </w:t>
      </w:r>
      <w:r>
        <w:rPr>
          <w:b/>
        </w:rPr>
        <w:t xml:space="preserve">defense costs </w:t>
      </w:r>
      <w:r>
        <w:t>incurred prior to the date of such failure or ref</w:t>
      </w:r>
      <w:r>
        <w:t xml:space="preserve">usal, plus fifty percent (50%) of the </w:t>
      </w:r>
      <w:r>
        <w:rPr>
          <w:b/>
        </w:rPr>
        <w:t xml:space="preserve">defense costs </w:t>
      </w:r>
      <w:r>
        <w:t xml:space="preserve">incurred with </w:t>
      </w:r>
      <w:r>
        <w:rPr>
          <w:b/>
        </w:rPr>
        <w:t xml:space="preserve">our </w:t>
      </w:r>
      <w:r>
        <w:t>consent after the date of such failure or</w:t>
      </w:r>
      <w:r>
        <w:rPr>
          <w:spacing w:val="-41"/>
        </w:rPr>
        <w:t xml:space="preserve"> </w:t>
      </w:r>
      <w:r>
        <w:t>refusal.</w:t>
      </w:r>
    </w:p>
    <w:p w:rsidR="00A90634" w:rsidRDefault="00A90634">
      <w:pPr>
        <w:pStyle w:val="BodyText"/>
        <w:spacing w:before="2"/>
        <w:rPr>
          <w:sz w:val="28"/>
        </w:rPr>
      </w:pPr>
    </w:p>
    <w:p w:rsidR="00A90634" w:rsidRDefault="00497F58">
      <w:pPr>
        <w:pStyle w:val="Heading1"/>
        <w:numPr>
          <w:ilvl w:val="0"/>
          <w:numId w:val="2"/>
        </w:numPr>
        <w:tabs>
          <w:tab w:val="left" w:pos="480"/>
        </w:tabs>
      </w:pPr>
      <w:r>
        <w:t>CIP</w:t>
      </w:r>
      <w:r>
        <w:rPr>
          <w:spacing w:val="-8"/>
        </w:rPr>
        <w:t xml:space="preserve"> </w:t>
      </w:r>
      <w:r>
        <w:t>DEFINITIONS</w:t>
      </w:r>
    </w:p>
    <w:p w:rsidR="00A90634" w:rsidRDefault="00497F58">
      <w:pPr>
        <w:pStyle w:val="BodyText"/>
        <w:spacing w:before="113" w:line="240" w:lineRule="exact"/>
        <w:ind w:left="479" w:right="99" w:hanging="1"/>
      </w:pPr>
      <w:r>
        <w:t>Solely with respect to coverage afforded under this endorsement, the following definitions apply, and supersede defini</w:t>
      </w:r>
      <w:r>
        <w:t>tions of the same terms (if any) in the policy:</w:t>
      </w:r>
    </w:p>
    <w:p w:rsidR="00A90634" w:rsidRDefault="00A90634">
      <w:pPr>
        <w:pStyle w:val="BodyText"/>
        <w:spacing w:before="7"/>
        <w:rPr>
          <w:sz w:val="19"/>
        </w:rPr>
      </w:pPr>
    </w:p>
    <w:p w:rsidR="00A90634" w:rsidRDefault="00497F58">
      <w:pPr>
        <w:pStyle w:val="ListParagraph"/>
        <w:numPr>
          <w:ilvl w:val="1"/>
          <w:numId w:val="2"/>
        </w:numPr>
        <w:tabs>
          <w:tab w:val="left" w:pos="840"/>
        </w:tabs>
        <w:spacing w:before="0"/>
      </w:pPr>
      <w:r>
        <w:rPr>
          <w:b/>
        </w:rPr>
        <w:t xml:space="preserve">Administrative action </w:t>
      </w:r>
      <w:r>
        <w:t>means and is limited</w:t>
      </w:r>
      <w:r>
        <w:rPr>
          <w:spacing w:val="-10"/>
        </w:rPr>
        <w:t xml:space="preserve"> </w:t>
      </w:r>
      <w:r>
        <w:t>to:</w:t>
      </w:r>
    </w:p>
    <w:p w:rsidR="00A90634" w:rsidRDefault="00497F58">
      <w:pPr>
        <w:pStyle w:val="ListParagraph"/>
        <w:numPr>
          <w:ilvl w:val="2"/>
          <w:numId w:val="2"/>
        </w:numPr>
        <w:tabs>
          <w:tab w:val="left" w:pos="1200"/>
        </w:tabs>
        <w:jc w:val="both"/>
      </w:pPr>
      <w:r>
        <w:t xml:space="preserve">an investigation of the </w:t>
      </w:r>
      <w:r>
        <w:rPr>
          <w:b/>
        </w:rPr>
        <w:t xml:space="preserve">insured </w:t>
      </w:r>
      <w:r>
        <w:t xml:space="preserve">after written notice is sent to the </w:t>
      </w:r>
      <w:r>
        <w:rPr>
          <w:b/>
        </w:rPr>
        <w:t>insured</w:t>
      </w:r>
      <w:r>
        <w:rPr>
          <w:b/>
          <w:spacing w:val="-35"/>
        </w:rPr>
        <w:t xml:space="preserve"> </w:t>
      </w:r>
      <w:r>
        <w:t>by,</w:t>
      </w:r>
    </w:p>
    <w:p w:rsidR="00A90634" w:rsidRDefault="00497F58">
      <w:pPr>
        <w:pStyle w:val="ListParagraph"/>
        <w:numPr>
          <w:ilvl w:val="2"/>
          <w:numId w:val="2"/>
        </w:numPr>
        <w:tabs>
          <w:tab w:val="left" w:pos="1200"/>
        </w:tabs>
        <w:jc w:val="both"/>
      </w:pPr>
      <w:r>
        <w:t xml:space="preserve">negotiation of a consent order against the </w:t>
      </w:r>
      <w:r>
        <w:rPr>
          <w:b/>
        </w:rPr>
        <w:t xml:space="preserve">insured </w:t>
      </w:r>
      <w:r>
        <w:t>with,</w:t>
      </w:r>
      <w:r>
        <w:rPr>
          <w:spacing w:val="-28"/>
        </w:rPr>
        <w:t xml:space="preserve"> </w:t>
      </w:r>
      <w:r>
        <w:t>or</w:t>
      </w:r>
    </w:p>
    <w:p w:rsidR="00A90634" w:rsidRDefault="00497F58">
      <w:pPr>
        <w:pStyle w:val="ListParagraph"/>
        <w:numPr>
          <w:ilvl w:val="2"/>
          <w:numId w:val="2"/>
        </w:numPr>
        <w:tabs>
          <w:tab w:val="left" w:pos="1200"/>
        </w:tabs>
        <w:jc w:val="both"/>
      </w:pPr>
      <w:r>
        <w:t>formal adversarial a</w:t>
      </w:r>
      <w:r>
        <w:t xml:space="preserve">dministrative proceeding against the </w:t>
      </w:r>
      <w:r>
        <w:rPr>
          <w:b/>
        </w:rPr>
        <w:t xml:space="preserve">insured </w:t>
      </w:r>
      <w:r>
        <w:t>instituted</w:t>
      </w:r>
      <w:r>
        <w:rPr>
          <w:spacing w:val="-51"/>
        </w:rPr>
        <w:t xml:space="preserve"> </w:t>
      </w:r>
      <w:r>
        <w:t>by,</w:t>
      </w:r>
    </w:p>
    <w:p w:rsidR="00A90634" w:rsidRDefault="00497F58">
      <w:pPr>
        <w:spacing w:before="119"/>
        <w:ind w:left="839" w:right="119"/>
        <w:jc w:val="both"/>
        <w:rPr>
          <w:b/>
        </w:rPr>
      </w:pPr>
      <w:r>
        <w:t xml:space="preserve">a United States or Canadian federal, state, provincial or territorial regulatory  agency, arising solely out of a </w:t>
      </w:r>
      <w:r>
        <w:rPr>
          <w:b/>
        </w:rPr>
        <w:t xml:space="preserve">personal identity event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notice</w:t>
      </w:r>
      <w:r>
        <w:rPr>
          <w:b/>
          <w:spacing w:val="-34"/>
        </w:rPr>
        <w:t xml:space="preserve"> </w:t>
      </w:r>
      <w:r>
        <w:rPr>
          <w:b/>
        </w:rPr>
        <w:t>period.</w:t>
      </w:r>
    </w:p>
    <w:p w:rsidR="00A90634" w:rsidRDefault="00497F58">
      <w:pPr>
        <w:pStyle w:val="ListParagraph"/>
        <w:numPr>
          <w:ilvl w:val="1"/>
          <w:numId w:val="2"/>
        </w:numPr>
        <w:tabs>
          <w:tab w:val="left" w:pos="840"/>
        </w:tabs>
        <w:ind w:right="118" w:hanging="359"/>
        <w:jc w:val="both"/>
      </w:pPr>
      <w:r>
        <w:rPr>
          <w:b/>
        </w:rPr>
        <w:t xml:space="preserve">Administrative expenses </w:t>
      </w:r>
      <w:r>
        <w:t xml:space="preserve">means reasonable attorneys’ fees and expenses for legal services incurred by the </w:t>
      </w:r>
      <w:r>
        <w:rPr>
          <w:b/>
        </w:rPr>
        <w:t xml:space="preserve">insured </w:t>
      </w:r>
      <w:r>
        <w:t xml:space="preserve">with </w:t>
      </w:r>
      <w:r>
        <w:rPr>
          <w:b/>
        </w:rPr>
        <w:t xml:space="preserve">our </w:t>
      </w:r>
      <w:r>
        <w:t xml:space="preserve">prior written consent, in the defense and investigation of an </w:t>
      </w:r>
      <w:r>
        <w:rPr>
          <w:b/>
        </w:rPr>
        <w:t xml:space="preserve">administrative action, </w:t>
      </w:r>
      <w:r>
        <w:t xml:space="preserve">provided that these services are not performed by employees of the </w:t>
      </w:r>
      <w:r>
        <w:rPr>
          <w:b/>
        </w:rPr>
        <w:t>named insured</w:t>
      </w:r>
      <w:r>
        <w:t xml:space="preserve">. All </w:t>
      </w:r>
      <w:r>
        <w:rPr>
          <w:b/>
        </w:rPr>
        <w:t xml:space="preserve">administrative  expenses  </w:t>
      </w:r>
      <w:r>
        <w:t xml:space="preserve">incurred with respect to appeals and proceedings, or a series of continuous or interrelated appeals and proceedings arising out of an </w:t>
      </w:r>
      <w:r>
        <w:rPr>
          <w:b/>
        </w:rPr>
        <w:t>administra</w:t>
      </w:r>
      <w:r>
        <w:rPr>
          <w:b/>
        </w:rPr>
        <w:t xml:space="preserve">tive action </w:t>
      </w:r>
      <w:r>
        <w:t xml:space="preserve">shall be considered as part of the original </w:t>
      </w:r>
      <w:r>
        <w:rPr>
          <w:b/>
        </w:rPr>
        <w:t xml:space="preserve">administrative action. Administrative expenses </w:t>
      </w:r>
      <w:r>
        <w:t>shall not include ongoing monitoring or the costs of implementing any changes required or consented to for regulatory</w:t>
      </w:r>
      <w:r>
        <w:rPr>
          <w:spacing w:val="-27"/>
        </w:rPr>
        <w:t xml:space="preserve"> </w:t>
      </w:r>
      <w:r>
        <w:t>compliance.</w:t>
      </w:r>
    </w:p>
    <w:p w:rsidR="00A90634" w:rsidRDefault="00497F58">
      <w:pPr>
        <w:pStyle w:val="ListParagraph"/>
        <w:numPr>
          <w:ilvl w:val="1"/>
          <w:numId w:val="2"/>
        </w:numPr>
        <w:tabs>
          <w:tab w:val="left" w:pos="839"/>
          <w:tab w:val="left" w:pos="840"/>
        </w:tabs>
        <w:ind w:hanging="449"/>
      </w:pPr>
      <w:r>
        <w:rPr>
          <w:b/>
          <w:spacing w:val="-3"/>
        </w:rPr>
        <w:t>Claim</w:t>
      </w:r>
      <w:r>
        <w:rPr>
          <w:b/>
          <w:spacing w:val="-8"/>
        </w:rPr>
        <w:t xml:space="preserve"> </w:t>
      </w:r>
      <w:r>
        <w:rPr>
          <w:spacing w:val="-3"/>
        </w:rPr>
        <w:t>means</w:t>
      </w:r>
      <w:r>
        <w:rPr>
          <w:spacing w:val="-7"/>
        </w:rPr>
        <w:t xml:space="preserve"> </w:t>
      </w:r>
      <w:r>
        <w:t>a</w:t>
      </w:r>
      <w:r>
        <w:rPr>
          <w:spacing w:val="-8"/>
        </w:rPr>
        <w:t xml:space="preserve"> </w:t>
      </w:r>
      <w:r>
        <w:rPr>
          <w:spacing w:val="-3"/>
        </w:rPr>
        <w:t>written</w:t>
      </w:r>
      <w:r>
        <w:rPr>
          <w:spacing w:val="-8"/>
        </w:rPr>
        <w:t xml:space="preserve"> </w:t>
      </w:r>
      <w:r>
        <w:rPr>
          <w:spacing w:val="-3"/>
        </w:rPr>
        <w:t>d</w:t>
      </w:r>
      <w:r>
        <w:rPr>
          <w:spacing w:val="-3"/>
        </w:rPr>
        <w:t>emand</w:t>
      </w:r>
      <w:r>
        <w:rPr>
          <w:spacing w:val="-8"/>
        </w:rPr>
        <w:t xml:space="preserve"> </w:t>
      </w:r>
      <w:r>
        <w:t>for</w:t>
      </w:r>
      <w:r>
        <w:rPr>
          <w:spacing w:val="-7"/>
        </w:rPr>
        <w:t xml:space="preserve"> </w:t>
      </w:r>
      <w:r>
        <w:rPr>
          <w:spacing w:val="-3"/>
        </w:rPr>
        <w:t>payment</w:t>
      </w:r>
      <w:r>
        <w:rPr>
          <w:spacing w:val="-7"/>
        </w:rPr>
        <w:t xml:space="preserve"> </w:t>
      </w:r>
      <w:r>
        <w:t>of</w:t>
      </w:r>
      <w:r>
        <w:rPr>
          <w:spacing w:val="-6"/>
        </w:rPr>
        <w:t xml:space="preserve"> </w:t>
      </w:r>
      <w:r>
        <w:rPr>
          <w:spacing w:val="-3"/>
        </w:rPr>
        <w:t>money,</w:t>
      </w:r>
      <w:r>
        <w:rPr>
          <w:spacing w:val="-8"/>
        </w:rPr>
        <w:t xml:space="preserve"> </w:t>
      </w:r>
      <w:r>
        <w:rPr>
          <w:spacing w:val="-3"/>
        </w:rPr>
        <w:t>including</w:t>
      </w:r>
      <w:r>
        <w:rPr>
          <w:spacing w:val="-8"/>
        </w:rPr>
        <w:t xml:space="preserve"> </w:t>
      </w:r>
      <w:r>
        <w:t>a</w:t>
      </w:r>
      <w:r>
        <w:rPr>
          <w:spacing w:val="-7"/>
        </w:rPr>
        <w:t xml:space="preserve"> </w:t>
      </w:r>
      <w:r>
        <w:rPr>
          <w:b/>
          <w:spacing w:val="-3"/>
        </w:rPr>
        <w:t>suit</w:t>
      </w:r>
      <w:r>
        <w:rPr>
          <w:spacing w:val="-3"/>
        </w:rPr>
        <w:t>.</w:t>
      </w:r>
    </w:p>
    <w:p w:rsidR="00A90634" w:rsidRDefault="00497F58">
      <w:pPr>
        <w:pStyle w:val="ListParagraph"/>
        <w:numPr>
          <w:ilvl w:val="1"/>
          <w:numId w:val="2"/>
        </w:numPr>
        <w:tabs>
          <w:tab w:val="left" w:pos="840"/>
        </w:tabs>
        <w:ind w:left="840" w:right="119" w:hanging="447"/>
        <w:jc w:val="both"/>
      </w:pPr>
      <w:r>
        <w:rPr>
          <w:b/>
        </w:rPr>
        <w:t xml:space="preserve">Crisis expenses </w:t>
      </w:r>
      <w:r>
        <w:t xml:space="preserve">means the reasonable and necessary charges and fees incurred by the </w:t>
      </w:r>
      <w:r>
        <w:rPr>
          <w:b/>
        </w:rPr>
        <w:t xml:space="preserve">named insured </w:t>
      </w:r>
      <w:r>
        <w:t xml:space="preserve">within six (6) months following discovery of a </w:t>
      </w:r>
      <w:r>
        <w:rPr>
          <w:b/>
        </w:rPr>
        <w:t xml:space="preserve">personal identity event </w:t>
      </w:r>
      <w:r>
        <w:t>covered under this endorsement,</w:t>
      </w:r>
      <w:r>
        <w:rPr>
          <w:spacing w:val="-23"/>
        </w:rPr>
        <w:t xml:space="preserve"> </w:t>
      </w:r>
      <w:r>
        <w:t>for:</w:t>
      </w:r>
    </w:p>
    <w:p w:rsidR="00A90634" w:rsidRDefault="00497F58">
      <w:pPr>
        <w:pStyle w:val="ListParagraph"/>
        <w:numPr>
          <w:ilvl w:val="2"/>
          <w:numId w:val="2"/>
        </w:numPr>
        <w:tabs>
          <w:tab w:val="left" w:pos="1200"/>
        </w:tabs>
        <w:ind w:left="1200" w:right="118"/>
        <w:jc w:val="both"/>
      </w:pPr>
      <w:r>
        <w:t xml:space="preserve">the </w:t>
      </w:r>
      <w:r>
        <w:t xml:space="preserve">services of a public relations firm, crisis management firm, or law firm hired or appointed by </w:t>
      </w:r>
      <w:r>
        <w:rPr>
          <w:b/>
        </w:rPr>
        <w:t>us</w:t>
      </w:r>
      <w:r>
        <w:t xml:space="preserve">, or by the </w:t>
      </w:r>
      <w:r>
        <w:rPr>
          <w:b/>
        </w:rPr>
        <w:t xml:space="preserve">named insured </w:t>
      </w:r>
      <w:r>
        <w:t xml:space="preserve">with </w:t>
      </w:r>
      <w:r>
        <w:rPr>
          <w:b/>
        </w:rPr>
        <w:t xml:space="preserve">our </w:t>
      </w:r>
      <w:r>
        <w:t xml:space="preserve">prior written consent, retained solely for the purpose of restoring the confidence of the </w:t>
      </w:r>
      <w:r>
        <w:rPr>
          <w:b/>
        </w:rPr>
        <w:t xml:space="preserve">named insured’s </w:t>
      </w:r>
      <w:r>
        <w:t>customers, investors and employees;</w:t>
      </w:r>
      <w:r>
        <w:rPr>
          <w:spacing w:val="-19"/>
        </w:rPr>
        <w:t xml:space="preserve"> </w:t>
      </w:r>
      <w:r>
        <w:t>and</w:t>
      </w:r>
    </w:p>
    <w:p w:rsidR="00A90634" w:rsidRDefault="00A90634">
      <w:pPr>
        <w:jc w:val="both"/>
        <w:sectPr w:rsidR="00A90634">
          <w:pgSz w:w="12240" w:h="15840"/>
          <w:pgMar w:top="1360" w:right="1320" w:bottom="780" w:left="1320" w:header="0" w:footer="594" w:gutter="0"/>
          <w:cols w:space="720"/>
        </w:sectPr>
      </w:pPr>
    </w:p>
    <w:p w:rsidR="00A90634" w:rsidRDefault="00497F58">
      <w:pPr>
        <w:pStyle w:val="ListParagraph"/>
        <w:numPr>
          <w:ilvl w:val="2"/>
          <w:numId w:val="2"/>
        </w:numPr>
        <w:tabs>
          <w:tab w:val="left" w:pos="1180"/>
        </w:tabs>
        <w:spacing w:before="78"/>
        <w:ind w:left="1180" w:right="117"/>
        <w:jc w:val="both"/>
      </w:pPr>
      <w:r>
        <w:lastRenderedPageBreak/>
        <w:t xml:space="preserve">the services of a forensic investigator or firm hired or appointed by </w:t>
      </w:r>
      <w:r>
        <w:rPr>
          <w:b/>
        </w:rPr>
        <w:t xml:space="preserve">us, </w:t>
      </w:r>
      <w:r>
        <w:t xml:space="preserve">or by the </w:t>
      </w:r>
      <w:r>
        <w:rPr>
          <w:b/>
        </w:rPr>
        <w:t xml:space="preserve">named insured </w:t>
      </w:r>
      <w:r>
        <w:t xml:space="preserve">with </w:t>
      </w:r>
      <w:r>
        <w:rPr>
          <w:b/>
        </w:rPr>
        <w:t xml:space="preserve">our </w:t>
      </w:r>
      <w:r>
        <w:t xml:space="preserve">prior written consent, retained solely for the purposes  of determining the extent of the </w:t>
      </w:r>
      <w:r>
        <w:rPr>
          <w:b/>
        </w:rPr>
        <w:t>perso</w:t>
      </w:r>
      <w:r>
        <w:rPr>
          <w:b/>
        </w:rPr>
        <w:t xml:space="preserve">nal identity event </w:t>
      </w:r>
      <w:r>
        <w:t xml:space="preserve">and the identities of those individuals whose </w:t>
      </w:r>
      <w:r>
        <w:rPr>
          <w:b/>
        </w:rPr>
        <w:t xml:space="preserve">personally identifiable information </w:t>
      </w:r>
      <w:r>
        <w:t xml:space="preserve">is, or may have been, the subject of such </w:t>
      </w:r>
      <w:r>
        <w:rPr>
          <w:b/>
        </w:rPr>
        <w:t>personal identity</w:t>
      </w:r>
      <w:r>
        <w:rPr>
          <w:b/>
          <w:spacing w:val="-17"/>
        </w:rPr>
        <w:t xml:space="preserve"> </w:t>
      </w:r>
      <w:r>
        <w:rPr>
          <w:b/>
        </w:rPr>
        <w:t>event</w:t>
      </w:r>
      <w:r>
        <w:t>.</w:t>
      </w:r>
    </w:p>
    <w:p w:rsidR="00A90634" w:rsidRDefault="00497F58">
      <w:pPr>
        <w:pStyle w:val="ListParagraph"/>
        <w:numPr>
          <w:ilvl w:val="1"/>
          <w:numId w:val="2"/>
        </w:numPr>
        <w:tabs>
          <w:tab w:val="left" w:pos="820"/>
        </w:tabs>
        <w:ind w:left="819" w:right="117" w:hanging="450"/>
        <w:jc w:val="both"/>
      </w:pPr>
      <w:r>
        <w:rPr>
          <w:b/>
        </w:rPr>
        <w:t xml:space="preserve">Damages </w:t>
      </w:r>
      <w:r>
        <w:t xml:space="preserve">means any amount that the </w:t>
      </w:r>
      <w:r>
        <w:rPr>
          <w:b/>
        </w:rPr>
        <w:t xml:space="preserve">insured </w:t>
      </w:r>
      <w:r>
        <w:t>shall be legally required to pay because of ci</w:t>
      </w:r>
      <w:r>
        <w:t xml:space="preserve">vil judgments or arbitration awards rendered against the </w:t>
      </w:r>
      <w:r>
        <w:rPr>
          <w:b/>
        </w:rPr>
        <w:t>insured</w:t>
      </w:r>
      <w:r>
        <w:t xml:space="preserve">, or for settlements negotiated by </w:t>
      </w:r>
      <w:r>
        <w:rPr>
          <w:b/>
        </w:rPr>
        <w:t xml:space="preserve">us </w:t>
      </w:r>
      <w:r>
        <w:t xml:space="preserve">or the </w:t>
      </w:r>
      <w:r>
        <w:rPr>
          <w:b/>
        </w:rPr>
        <w:t xml:space="preserve">insured </w:t>
      </w:r>
      <w:r>
        <w:t xml:space="preserve">in accordance with Clause II. </w:t>
      </w:r>
      <w:r>
        <w:rPr>
          <w:b/>
        </w:rPr>
        <w:t xml:space="preserve">DEFENSE- PERSONAL IDENTITY LIABILITY. Damages </w:t>
      </w:r>
      <w:r>
        <w:t>shall also include punitive, exemplary and multiple damages; pr</w:t>
      </w:r>
      <w:r>
        <w:t>ovided, however, the enforceability of such coverage shall be governed by such applicable law which most favors coverage for punitive, exemplary and multiple</w:t>
      </w:r>
      <w:r>
        <w:rPr>
          <w:spacing w:val="-18"/>
        </w:rPr>
        <w:t xml:space="preserve"> </w:t>
      </w:r>
      <w:r>
        <w:t>damages.</w:t>
      </w:r>
    </w:p>
    <w:p w:rsidR="00A90634" w:rsidRDefault="00497F58">
      <w:pPr>
        <w:pStyle w:val="BodyText"/>
        <w:ind w:left="819" w:right="117" w:hanging="1"/>
        <w:jc w:val="both"/>
      </w:pPr>
      <w:r>
        <w:rPr>
          <w:b/>
          <w:spacing w:val="-3"/>
        </w:rPr>
        <w:t>Damages</w:t>
      </w:r>
      <w:r>
        <w:rPr>
          <w:spacing w:val="-3"/>
        </w:rPr>
        <w:t xml:space="preserve">, however, shall not include civil </w:t>
      </w:r>
      <w:r>
        <w:t xml:space="preserve">or </w:t>
      </w:r>
      <w:r>
        <w:rPr>
          <w:spacing w:val="-3"/>
        </w:rPr>
        <w:t xml:space="preserve">criminal fines </w:t>
      </w:r>
      <w:r>
        <w:t xml:space="preserve">or </w:t>
      </w:r>
      <w:r>
        <w:rPr>
          <w:spacing w:val="-3"/>
        </w:rPr>
        <w:t xml:space="preserve">penalties imposed by law, </w:t>
      </w:r>
      <w:r>
        <w:t xml:space="preserve">liquidated damages, taxes, or any amount for which an </w:t>
      </w:r>
      <w:r>
        <w:rPr>
          <w:b/>
        </w:rPr>
        <w:t xml:space="preserve">insured </w:t>
      </w:r>
      <w:r>
        <w:t xml:space="preserve">is not financially liable or which is without legal recourse to an </w:t>
      </w:r>
      <w:r>
        <w:rPr>
          <w:b/>
        </w:rPr>
        <w:t xml:space="preserve">insured </w:t>
      </w:r>
      <w:r>
        <w:t>or matters which may be deemed uninsurable under the law pursuant to which this endorsement is construed.</w:t>
      </w:r>
    </w:p>
    <w:p w:rsidR="00A90634" w:rsidRDefault="00497F58">
      <w:pPr>
        <w:pStyle w:val="ListParagraph"/>
        <w:numPr>
          <w:ilvl w:val="1"/>
          <w:numId w:val="2"/>
        </w:numPr>
        <w:tabs>
          <w:tab w:val="left" w:pos="820"/>
        </w:tabs>
        <w:ind w:left="819" w:right="117" w:hanging="450"/>
        <w:jc w:val="both"/>
      </w:pPr>
      <w:r>
        <w:rPr>
          <w:b/>
          <w:spacing w:val="-4"/>
        </w:rPr>
        <w:t>Defense costs</w:t>
      </w:r>
      <w:r>
        <w:rPr>
          <w:b/>
          <w:spacing w:val="-4"/>
        </w:rPr>
        <w:t xml:space="preserve"> </w:t>
      </w:r>
      <w:r>
        <w:rPr>
          <w:spacing w:val="-3"/>
        </w:rPr>
        <w:t xml:space="preserve">means </w:t>
      </w:r>
      <w:r>
        <w:t xml:space="preserve">reasonable and necessary fees, costs and expenses (including premiums for any appeal bond, attachment bond or similar bond arising out of a covered judgment, but without any obligation to apply for or furnish any such bond or to appeal), charged by </w:t>
      </w:r>
      <w:r>
        <w:t xml:space="preserve">an attorney and incurred by </w:t>
      </w:r>
      <w:r>
        <w:rPr>
          <w:b/>
        </w:rPr>
        <w:t xml:space="preserve">us </w:t>
      </w:r>
      <w:r>
        <w:t xml:space="preserve">or by the </w:t>
      </w:r>
      <w:r>
        <w:rPr>
          <w:b/>
        </w:rPr>
        <w:t xml:space="preserve">insured </w:t>
      </w:r>
      <w:r>
        <w:t xml:space="preserve">with </w:t>
      </w:r>
      <w:r>
        <w:rPr>
          <w:b/>
        </w:rPr>
        <w:t xml:space="preserve">our </w:t>
      </w:r>
      <w:r>
        <w:t xml:space="preserve">written consent, and resulting solely from the investigation, adjustment, defense and appeal of any </w:t>
      </w:r>
      <w:r>
        <w:rPr>
          <w:b/>
        </w:rPr>
        <w:t xml:space="preserve">claim </w:t>
      </w:r>
      <w:r>
        <w:t xml:space="preserve">against the </w:t>
      </w:r>
      <w:r>
        <w:rPr>
          <w:b/>
        </w:rPr>
        <w:t xml:space="preserve">insured. Defense costs </w:t>
      </w:r>
      <w:r>
        <w:t>shall not include compensation or expenses of any</w:t>
      </w:r>
      <w:r>
        <w:rPr>
          <w:spacing w:val="-27"/>
        </w:rPr>
        <w:t xml:space="preserve"> </w:t>
      </w:r>
      <w:r>
        <w:rPr>
          <w:b/>
        </w:rPr>
        <w:t>insured</w:t>
      </w:r>
      <w:r>
        <w:t>.</w:t>
      </w:r>
    </w:p>
    <w:p w:rsidR="00A90634" w:rsidRDefault="00497F58">
      <w:pPr>
        <w:pStyle w:val="ListParagraph"/>
        <w:numPr>
          <w:ilvl w:val="1"/>
          <w:numId w:val="2"/>
        </w:numPr>
        <w:tabs>
          <w:tab w:val="left" w:pos="820"/>
        </w:tabs>
        <w:ind w:left="819" w:right="116" w:hanging="450"/>
        <w:jc w:val="both"/>
      </w:pPr>
      <w:r>
        <w:rPr>
          <w:b/>
          <w:spacing w:val="-3"/>
        </w:rPr>
        <w:t xml:space="preserve">Information holder </w:t>
      </w:r>
      <w:r>
        <w:rPr>
          <w:spacing w:val="-3"/>
        </w:rPr>
        <w:t xml:space="preserve">means </w:t>
      </w:r>
      <w:r>
        <w:t xml:space="preserve">a </w:t>
      </w:r>
      <w:r>
        <w:rPr>
          <w:spacing w:val="-3"/>
        </w:rPr>
        <w:t xml:space="preserve">third party that </w:t>
      </w:r>
      <w:r>
        <w:t xml:space="preserve">the </w:t>
      </w:r>
      <w:r>
        <w:rPr>
          <w:b/>
          <w:spacing w:val="-3"/>
        </w:rPr>
        <w:t xml:space="preserve">insured </w:t>
      </w:r>
      <w:r>
        <w:rPr>
          <w:spacing w:val="-3"/>
        </w:rPr>
        <w:t xml:space="preserve">has provided </w:t>
      </w:r>
      <w:r>
        <w:rPr>
          <w:b/>
          <w:spacing w:val="-4"/>
        </w:rPr>
        <w:t xml:space="preserve">personally </w:t>
      </w:r>
      <w:r>
        <w:rPr>
          <w:b/>
          <w:spacing w:val="-3"/>
        </w:rPr>
        <w:t xml:space="preserve">identifiable information </w:t>
      </w:r>
      <w:r>
        <w:t xml:space="preserve">to </w:t>
      </w:r>
      <w:r>
        <w:rPr>
          <w:spacing w:val="-3"/>
        </w:rPr>
        <w:t xml:space="preserve">and with whom </w:t>
      </w:r>
      <w:r>
        <w:t xml:space="preserve">an </w:t>
      </w:r>
      <w:r>
        <w:rPr>
          <w:b/>
          <w:spacing w:val="-3"/>
        </w:rPr>
        <w:t xml:space="preserve">insured </w:t>
      </w:r>
      <w:r>
        <w:rPr>
          <w:spacing w:val="-3"/>
        </w:rPr>
        <w:t xml:space="preserve">has entered into </w:t>
      </w:r>
      <w:r>
        <w:t xml:space="preserve">a </w:t>
      </w:r>
      <w:r>
        <w:rPr>
          <w:spacing w:val="-3"/>
        </w:rPr>
        <w:t xml:space="preserve">contract </w:t>
      </w:r>
      <w:r>
        <w:t xml:space="preserve">that </w:t>
      </w:r>
      <w:r>
        <w:rPr>
          <w:spacing w:val="-3"/>
        </w:rPr>
        <w:t xml:space="preserve">requires such party </w:t>
      </w:r>
      <w:r>
        <w:t xml:space="preserve">to </w:t>
      </w:r>
      <w:r>
        <w:rPr>
          <w:spacing w:val="-3"/>
        </w:rPr>
        <w:t xml:space="preserve">protect such </w:t>
      </w:r>
      <w:r>
        <w:rPr>
          <w:b/>
          <w:spacing w:val="-3"/>
        </w:rPr>
        <w:t>personally identifiable</w:t>
      </w:r>
      <w:r>
        <w:rPr>
          <w:b/>
          <w:spacing w:val="-33"/>
        </w:rPr>
        <w:t xml:space="preserve"> </w:t>
      </w:r>
      <w:r>
        <w:rPr>
          <w:b/>
          <w:spacing w:val="-3"/>
        </w:rPr>
        <w:t>information</w:t>
      </w:r>
      <w:r>
        <w:rPr>
          <w:spacing w:val="-3"/>
        </w:rPr>
        <w:t>.</w:t>
      </w:r>
    </w:p>
    <w:p w:rsidR="00A90634" w:rsidRDefault="00497F58">
      <w:pPr>
        <w:pStyle w:val="ListParagraph"/>
        <w:numPr>
          <w:ilvl w:val="1"/>
          <w:numId w:val="2"/>
        </w:numPr>
        <w:tabs>
          <w:tab w:val="left" w:pos="820"/>
        </w:tabs>
        <w:ind w:left="820" w:right="119" w:hanging="451"/>
        <w:jc w:val="both"/>
      </w:pPr>
      <w:r>
        <w:rPr>
          <w:b/>
        </w:rPr>
        <w:t xml:space="preserve">Insured </w:t>
      </w:r>
      <w:r>
        <w:t xml:space="preserve">means (i) the </w:t>
      </w:r>
      <w:r>
        <w:rPr>
          <w:b/>
        </w:rPr>
        <w:t>named insured</w:t>
      </w:r>
      <w:r>
        <w:t xml:space="preserve">; and (ii) any partner, officer, director, trustee or employee of the </w:t>
      </w:r>
      <w:r>
        <w:rPr>
          <w:b/>
        </w:rPr>
        <w:t>named insured</w:t>
      </w:r>
      <w:r>
        <w:t>, in their capacity as such and with respect to their duties as</w:t>
      </w:r>
      <w:r>
        <w:rPr>
          <w:spacing w:val="-10"/>
        </w:rPr>
        <w:t xml:space="preserve"> </w:t>
      </w:r>
      <w:r>
        <w:t>such.</w:t>
      </w:r>
    </w:p>
    <w:p w:rsidR="00A90634" w:rsidRDefault="00497F58">
      <w:pPr>
        <w:pStyle w:val="ListParagraph"/>
        <w:numPr>
          <w:ilvl w:val="1"/>
          <w:numId w:val="2"/>
        </w:numPr>
        <w:tabs>
          <w:tab w:val="left" w:pos="819"/>
          <w:tab w:val="left" w:pos="820"/>
        </w:tabs>
        <w:ind w:left="819" w:hanging="449"/>
      </w:pPr>
      <w:r>
        <w:rPr>
          <w:b/>
        </w:rPr>
        <w:t xml:space="preserve">Named insured </w:t>
      </w:r>
      <w:r>
        <w:t>means the entity(ies) indicated as such in the</w:t>
      </w:r>
      <w:r>
        <w:rPr>
          <w:spacing w:val="-29"/>
        </w:rPr>
        <w:t xml:space="preserve"> </w:t>
      </w:r>
      <w:r>
        <w:t>Declarations.</w:t>
      </w:r>
    </w:p>
    <w:p w:rsidR="00A90634" w:rsidRDefault="00497F58">
      <w:pPr>
        <w:pStyle w:val="ListParagraph"/>
        <w:numPr>
          <w:ilvl w:val="1"/>
          <w:numId w:val="2"/>
        </w:numPr>
        <w:tabs>
          <w:tab w:val="left" w:pos="820"/>
        </w:tabs>
        <w:ind w:left="820" w:right="117" w:hanging="450"/>
        <w:jc w:val="both"/>
      </w:pPr>
      <w:r>
        <w:rPr>
          <w:b/>
        </w:rPr>
        <w:t>N</w:t>
      </w:r>
      <w:r>
        <w:rPr>
          <w:b/>
        </w:rPr>
        <w:t xml:space="preserve">otification costs </w:t>
      </w:r>
      <w:r>
        <w:t xml:space="preserve">means and is limited to the reasonable and necessary costs incurred by the </w:t>
      </w:r>
      <w:r>
        <w:rPr>
          <w:b/>
        </w:rPr>
        <w:t xml:space="preserve">named insured </w:t>
      </w:r>
      <w:r>
        <w:t xml:space="preserve">with </w:t>
      </w:r>
      <w:r>
        <w:rPr>
          <w:b/>
        </w:rPr>
        <w:t xml:space="preserve">our </w:t>
      </w:r>
      <w:r>
        <w:t xml:space="preserve">prior written consent, within one (1) year following discovery of a </w:t>
      </w:r>
      <w:r>
        <w:rPr>
          <w:b/>
        </w:rPr>
        <w:t xml:space="preserve">personal identity event </w:t>
      </w:r>
      <w:r>
        <w:t>covered under this endorsement, for:</w:t>
      </w:r>
    </w:p>
    <w:p w:rsidR="00A90634" w:rsidRDefault="00497F58">
      <w:pPr>
        <w:pStyle w:val="ListParagraph"/>
        <w:numPr>
          <w:ilvl w:val="2"/>
          <w:numId w:val="2"/>
        </w:numPr>
        <w:tabs>
          <w:tab w:val="left" w:pos="1180"/>
        </w:tabs>
        <w:ind w:left="1180" w:right="117"/>
        <w:jc w:val="both"/>
      </w:pPr>
      <w:r>
        <w:t>newspaper o</w:t>
      </w:r>
      <w:r>
        <w:t xml:space="preserve">r other printed media, radio and television advertisements, or correspondence intended to inform or educate the general public, that cite a </w:t>
      </w:r>
      <w:r>
        <w:rPr>
          <w:b/>
        </w:rPr>
        <w:t xml:space="preserve">personal identity event </w:t>
      </w:r>
      <w:r>
        <w:t xml:space="preserve">and advise any individual whose </w:t>
      </w:r>
      <w:r>
        <w:rPr>
          <w:b/>
        </w:rPr>
        <w:t xml:space="preserve">personally identifiable information </w:t>
      </w:r>
      <w:r>
        <w:t xml:space="preserve">is the subject of such </w:t>
      </w:r>
      <w:r>
        <w:rPr>
          <w:b/>
        </w:rPr>
        <w:t>p</w:t>
      </w:r>
      <w:r>
        <w:rPr>
          <w:b/>
        </w:rPr>
        <w:t xml:space="preserve">ersonal identity event </w:t>
      </w:r>
      <w:r>
        <w:t>of any available remedy;</w:t>
      </w:r>
      <w:r>
        <w:rPr>
          <w:spacing w:val="-8"/>
        </w:rPr>
        <w:t xml:space="preserve"> </w:t>
      </w:r>
      <w:r>
        <w:t>and</w:t>
      </w:r>
    </w:p>
    <w:p w:rsidR="00A90634" w:rsidRDefault="00497F58">
      <w:pPr>
        <w:pStyle w:val="ListParagraph"/>
        <w:numPr>
          <w:ilvl w:val="2"/>
          <w:numId w:val="2"/>
        </w:numPr>
        <w:tabs>
          <w:tab w:val="left" w:pos="1180"/>
        </w:tabs>
        <w:ind w:left="1180" w:right="117"/>
        <w:jc w:val="both"/>
      </w:pPr>
      <w:r>
        <w:t xml:space="preserve">correspondence or any other communication directed to any individual whose </w:t>
      </w:r>
      <w:r>
        <w:rPr>
          <w:b/>
        </w:rPr>
        <w:t xml:space="preserve">personally identifiable information </w:t>
      </w:r>
      <w:r>
        <w:t xml:space="preserve">is the subject of a </w:t>
      </w:r>
      <w:r>
        <w:rPr>
          <w:b/>
        </w:rPr>
        <w:t xml:space="preserve">personal identity event </w:t>
      </w:r>
      <w:r>
        <w:t xml:space="preserve">for purposes of notifying them of the </w:t>
      </w:r>
      <w:r>
        <w:rPr>
          <w:b/>
        </w:rPr>
        <w:t>personal id</w:t>
      </w:r>
      <w:r>
        <w:rPr>
          <w:b/>
        </w:rPr>
        <w:t xml:space="preserve">entity event </w:t>
      </w:r>
      <w:r>
        <w:t>and any available remedy.</w:t>
      </w:r>
    </w:p>
    <w:p w:rsidR="00A90634" w:rsidRDefault="00A90634">
      <w:pPr>
        <w:jc w:val="both"/>
        <w:sectPr w:rsidR="00A90634">
          <w:pgSz w:w="12240" w:h="15840"/>
          <w:pgMar w:top="1360" w:right="1320" w:bottom="780" w:left="1340" w:header="0" w:footer="594" w:gutter="0"/>
          <w:cols w:space="720"/>
        </w:sectPr>
      </w:pPr>
    </w:p>
    <w:p w:rsidR="00A90634" w:rsidRDefault="00497F58">
      <w:pPr>
        <w:pStyle w:val="ListParagraph"/>
        <w:numPr>
          <w:ilvl w:val="1"/>
          <w:numId w:val="2"/>
        </w:numPr>
        <w:tabs>
          <w:tab w:val="left" w:pos="820"/>
        </w:tabs>
        <w:spacing w:before="78"/>
        <w:ind w:left="820" w:right="117" w:hanging="450"/>
        <w:jc w:val="both"/>
      </w:pPr>
      <w:r>
        <w:rPr>
          <w:b/>
        </w:rPr>
        <w:lastRenderedPageBreak/>
        <w:t xml:space="preserve">Notice period </w:t>
      </w:r>
      <w:r>
        <w:t xml:space="preserve">means the sixty (60) day period of time the </w:t>
      </w:r>
      <w:r>
        <w:rPr>
          <w:b/>
        </w:rPr>
        <w:t xml:space="preserve">insured </w:t>
      </w:r>
      <w:r>
        <w:t xml:space="preserve">shall have to notify </w:t>
      </w:r>
      <w:r>
        <w:rPr>
          <w:b/>
        </w:rPr>
        <w:t xml:space="preserve">us </w:t>
      </w:r>
      <w:r>
        <w:t xml:space="preserve">that a </w:t>
      </w:r>
      <w:r>
        <w:rPr>
          <w:b/>
        </w:rPr>
        <w:t xml:space="preserve">personal identity event </w:t>
      </w:r>
      <w:r>
        <w:t xml:space="preserve">has occurred. The </w:t>
      </w:r>
      <w:r>
        <w:rPr>
          <w:b/>
        </w:rPr>
        <w:t xml:space="preserve">notice period </w:t>
      </w:r>
      <w:r>
        <w:t>shall commence immediately upon first discovery of</w:t>
      </w:r>
      <w:r>
        <w:t xml:space="preserve"> the </w:t>
      </w:r>
      <w:r>
        <w:rPr>
          <w:b/>
        </w:rPr>
        <w:t xml:space="preserve">personal identity event </w:t>
      </w:r>
      <w:r>
        <w:t xml:space="preserve">by an </w:t>
      </w:r>
      <w:r>
        <w:rPr>
          <w:b/>
        </w:rPr>
        <w:t>insured</w:t>
      </w:r>
      <w:r>
        <w:t>.</w:t>
      </w:r>
    </w:p>
    <w:p w:rsidR="00A90634" w:rsidRDefault="00497F58">
      <w:pPr>
        <w:pStyle w:val="ListParagraph"/>
        <w:numPr>
          <w:ilvl w:val="1"/>
          <w:numId w:val="2"/>
        </w:numPr>
        <w:tabs>
          <w:tab w:val="left" w:pos="820"/>
        </w:tabs>
        <w:ind w:left="820" w:right="118" w:hanging="451"/>
        <w:jc w:val="both"/>
      </w:pPr>
      <w:r>
        <w:rPr>
          <w:b/>
        </w:rPr>
        <w:t xml:space="preserve">Personally identifiable information </w:t>
      </w:r>
      <w:r>
        <w:t>means any of the following: (1) information from which an individual may be uniquely and reliably identified or contacted, including without limitation, an individual’s name, a</w:t>
      </w:r>
      <w:r>
        <w:t>ddress, telephone number, social security number, account relationships, account numbers, account balances, account histories and passwords; (2) information concerning an individual that would be considered “nonpublic personal information” within the meani</w:t>
      </w:r>
      <w:r>
        <w:t>ng of Title V of the Gramm-Leach Bliley Act of 1999 (Public Law 106-102, 113 Stat. 1338) (as amended) and its implementing regulations; and (3) information concerning an individual that would be considered “protected health information” within Health Insur</w:t>
      </w:r>
      <w:r>
        <w:t>ance Portability and Accountability Act of 1996 (as amended) and its implementing</w:t>
      </w:r>
      <w:r>
        <w:rPr>
          <w:spacing w:val="-14"/>
        </w:rPr>
        <w:t xml:space="preserve"> </w:t>
      </w:r>
      <w:r>
        <w:t>regulations.</w:t>
      </w:r>
    </w:p>
    <w:p w:rsidR="00A90634" w:rsidRDefault="00497F58">
      <w:pPr>
        <w:pStyle w:val="ListParagraph"/>
        <w:numPr>
          <w:ilvl w:val="1"/>
          <w:numId w:val="2"/>
        </w:numPr>
        <w:tabs>
          <w:tab w:val="left" w:pos="820"/>
        </w:tabs>
        <w:ind w:left="819" w:right="119" w:hanging="450"/>
        <w:jc w:val="both"/>
      </w:pPr>
      <w:r>
        <w:rPr>
          <w:b/>
        </w:rPr>
        <w:t xml:space="preserve">Personal identity event </w:t>
      </w:r>
      <w:r>
        <w:t xml:space="preserve">means any event involving the </w:t>
      </w:r>
      <w:r>
        <w:rPr>
          <w:b/>
        </w:rPr>
        <w:t xml:space="preserve">named insured </w:t>
      </w:r>
      <w:r>
        <w:t xml:space="preserve">that has resulted in, or could reasonably result in, the fraudulent use of </w:t>
      </w:r>
      <w:r>
        <w:rPr>
          <w:b/>
        </w:rPr>
        <w:t xml:space="preserve">personally  identifiable information, </w:t>
      </w:r>
      <w:r>
        <w:t xml:space="preserve">that is or was in the care, custody or control of an </w:t>
      </w:r>
      <w:r>
        <w:rPr>
          <w:b/>
        </w:rPr>
        <w:t xml:space="preserve">insured </w:t>
      </w:r>
      <w:r>
        <w:t xml:space="preserve">or </w:t>
      </w:r>
      <w:r>
        <w:rPr>
          <w:b/>
        </w:rPr>
        <w:t>information holder</w:t>
      </w:r>
      <w:r>
        <w:t xml:space="preserve">. All </w:t>
      </w:r>
      <w:r>
        <w:rPr>
          <w:b/>
        </w:rPr>
        <w:t>claims, administrative actions, damages</w:t>
      </w:r>
      <w:r>
        <w:t xml:space="preserve">, </w:t>
      </w:r>
      <w:r>
        <w:rPr>
          <w:b/>
        </w:rPr>
        <w:t>defense costs</w:t>
      </w:r>
      <w:r>
        <w:t xml:space="preserve">, </w:t>
      </w:r>
      <w:r>
        <w:rPr>
          <w:b/>
        </w:rPr>
        <w:t>administrative expenses</w:t>
      </w:r>
      <w:r>
        <w:t xml:space="preserve">, </w:t>
      </w:r>
      <w:r>
        <w:rPr>
          <w:b/>
        </w:rPr>
        <w:t>notification costs</w:t>
      </w:r>
      <w:r>
        <w:t xml:space="preserve">, </w:t>
      </w:r>
      <w:r>
        <w:rPr>
          <w:b/>
        </w:rPr>
        <w:t xml:space="preserve">crisis expenses </w:t>
      </w:r>
      <w:r>
        <w:t xml:space="preserve">and </w:t>
      </w:r>
      <w:r>
        <w:rPr>
          <w:b/>
        </w:rPr>
        <w:t xml:space="preserve">post event services expenses </w:t>
      </w:r>
      <w:r>
        <w:t xml:space="preserve">resulting from the same, continuous, related or repeated event or which arise from the same, related or common nexus of facts will be deemed to arise out of one </w:t>
      </w:r>
      <w:r>
        <w:rPr>
          <w:b/>
        </w:rPr>
        <w:t>personal identity</w:t>
      </w:r>
      <w:r>
        <w:rPr>
          <w:b/>
          <w:spacing w:val="-24"/>
        </w:rPr>
        <w:t xml:space="preserve"> </w:t>
      </w:r>
      <w:r>
        <w:rPr>
          <w:b/>
        </w:rPr>
        <w:t>event</w:t>
      </w:r>
      <w:r>
        <w:t>.</w:t>
      </w:r>
    </w:p>
    <w:p w:rsidR="00A90634" w:rsidRDefault="00497F58">
      <w:pPr>
        <w:pStyle w:val="ListParagraph"/>
        <w:numPr>
          <w:ilvl w:val="1"/>
          <w:numId w:val="2"/>
        </w:numPr>
        <w:tabs>
          <w:tab w:val="left" w:pos="820"/>
        </w:tabs>
        <w:ind w:left="819" w:right="119" w:hanging="450"/>
        <w:jc w:val="both"/>
      </w:pPr>
      <w:r>
        <w:rPr>
          <w:b/>
        </w:rPr>
        <w:t xml:space="preserve">Policy period </w:t>
      </w:r>
      <w:r>
        <w:t>means the period commencing</w:t>
      </w:r>
      <w:r>
        <w:t xml:space="preserve"> on the effective date specified in the Declarations and ending on the earlier of either the expiration date specified in the Declarations or the cancellation of the</w:t>
      </w:r>
      <w:r>
        <w:rPr>
          <w:spacing w:val="-23"/>
        </w:rPr>
        <w:t xml:space="preserve"> </w:t>
      </w:r>
      <w:r>
        <w:t>policy.</w:t>
      </w:r>
    </w:p>
    <w:p w:rsidR="00A90634" w:rsidRDefault="00497F58">
      <w:pPr>
        <w:pStyle w:val="Heading1"/>
        <w:numPr>
          <w:ilvl w:val="1"/>
          <w:numId w:val="2"/>
        </w:numPr>
        <w:tabs>
          <w:tab w:val="left" w:pos="819"/>
          <w:tab w:val="left" w:pos="820"/>
        </w:tabs>
        <w:spacing w:before="119"/>
        <w:ind w:left="819" w:hanging="450"/>
      </w:pPr>
      <w:r>
        <w:t>Reserved.</w:t>
      </w:r>
    </w:p>
    <w:p w:rsidR="00A90634" w:rsidRDefault="00497F58">
      <w:pPr>
        <w:pStyle w:val="ListParagraph"/>
        <w:numPr>
          <w:ilvl w:val="1"/>
          <w:numId w:val="2"/>
        </w:numPr>
        <w:tabs>
          <w:tab w:val="left" w:pos="821"/>
        </w:tabs>
        <w:ind w:left="819" w:right="118" w:hanging="450"/>
        <w:jc w:val="both"/>
        <w:rPr>
          <w:b/>
        </w:rPr>
      </w:pPr>
      <w:r>
        <w:rPr>
          <w:b/>
        </w:rPr>
        <w:t xml:space="preserve">Post event services expenses </w:t>
      </w:r>
      <w:r>
        <w:t>means reasonable fees and expenses incurred</w:t>
      </w:r>
      <w:r>
        <w:t xml:space="preserve"> by the </w:t>
      </w:r>
      <w:r>
        <w:rPr>
          <w:b/>
        </w:rPr>
        <w:t xml:space="preserve">named insured </w:t>
      </w:r>
      <w:r>
        <w:t xml:space="preserve">with </w:t>
      </w:r>
      <w:r>
        <w:rPr>
          <w:b/>
        </w:rPr>
        <w:t xml:space="preserve">our </w:t>
      </w:r>
      <w:r>
        <w:t xml:space="preserve">prior written consent, for any service specifically approved by </w:t>
      </w:r>
      <w:r>
        <w:rPr>
          <w:b/>
        </w:rPr>
        <w:t xml:space="preserve">us </w:t>
      </w:r>
      <w:r>
        <w:t>in writing, including without limitation, identity theft education and assistance and credit file monitoring. Such services must be provided by or on behalf o</w:t>
      </w:r>
      <w:r>
        <w:t xml:space="preserve">f the </w:t>
      </w:r>
      <w:r>
        <w:rPr>
          <w:b/>
        </w:rPr>
        <w:t xml:space="preserve">named insured </w:t>
      </w:r>
      <w:r>
        <w:t xml:space="preserve">within one (1) year following discovery of a </w:t>
      </w:r>
      <w:r>
        <w:rPr>
          <w:b/>
        </w:rPr>
        <w:t xml:space="preserve">personal identity event </w:t>
      </w:r>
      <w:r>
        <w:t xml:space="preserve">covered under this endorsement to any individual whose </w:t>
      </w:r>
      <w:r>
        <w:rPr>
          <w:b/>
        </w:rPr>
        <w:t xml:space="preserve">personally identifiable information </w:t>
      </w:r>
      <w:r>
        <w:t xml:space="preserve">is the subject of that </w:t>
      </w:r>
      <w:r>
        <w:rPr>
          <w:b/>
        </w:rPr>
        <w:t xml:space="preserve">personal identity event </w:t>
      </w:r>
      <w:r>
        <w:t>for the primary purpose of mi</w:t>
      </w:r>
      <w:r>
        <w:t xml:space="preserve">tigating the effects of such </w:t>
      </w:r>
      <w:r>
        <w:rPr>
          <w:b/>
        </w:rPr>
        <w:t>personal identity</w:t>
      </w:r>
      <w:r>
        <w:rPr>
          <w:b/>
          <w:spacing w:val="-33"/>
        </w:rPr>
        <w:t xml:space="preserve"> </w:t>
      </w:r>
      <w:r>
        <w:rPr>
          <w:b/>
        </w:rPr>
        <w:t>event.</w:t>
      </w:r>
    </w:p>
    <w:p w:rsidR="00A90634" w:rsidRDefault="00497F58">
      <w:pPr>
        <w:pStyle w:val="ListParagraph"/>
        <w:numPr>
          <w:ilvl w:val="1"/>
          <w:numId w:val="2"/>
        </w:numPr>
        <w:tabs>
          <w:tab w:val="left" w:pos="820"/>
        </w:tabs>
        <w:ind w:left="819" w:right="118" w:hanging="450"/>
        <w:jc w:val="both"/>
      </w:pPr>
      <w:r>
        <w:rPr>
          <w:b/>
        </w:rPr>
        <w:t xml:space="preserve">Privacy policy </w:t>
      </w:r>
      <w:r>
        <w:t>means any policy in any form regarding the collection, dissemination, storage, or treatment of information regarding customers, visitors to an Internet site, or other</w:t>
      </w:r>
      <w:r>
        <w:rPr>
          <w:spacing w:val="-13"/>
        </w:rPr>
        <w:t xml:space="preserve"> </w:t>
      </w:r>
      <w:r>
        <w:t>persons.</w:t>
      </w:r>
    </w:p>
    <w:p w:rsidR="00A90634" w:rsidRDefault="00497F58">
      <w:pPr>
        <w:pStyle w:val="ListParagraph"/>
        <w:numPr>
          <w:ilvl w:val="1"/>
          <w:numId w:val="2"/>
        </w:numPr>
        <w:tabs>
          <w:tab w:val="left" w:pos="820"/>
        </w:tabs>
        <w:ind w:left="819" w:right="118" w:hanging="450"/>
        <w:jc w:val="both"/>
      </w:pPr>
      <w:r>
        <w:rPr>
          <w:b/>
        </w:rPr>
        <w:t xml:space="preserve">Suit </w:t>
      </w:r>
      <w:r>
        <w:t xml:space="preserve">means </w:t>
      </w:r>
      <w:r>
        <w:t xml:space="preserve">a civil proceeding seeking monetary relief that is commenced by the service of a summons and a complaint or similar pleading. </w:t>
      </w:r>
      <w:r>
        <w:rPr>
          <w:b/>
        </w:rPr>
        <w:t xml:space="preserve">Suit </w:t>
      </w:r>
      <w:r>
        <w:t xml:space="preserve">shall also include a binding arbitration proceeding in which monetary relief is alleged and to which the </w:t>
      </w:r>
      <w:r>
        <w:rPr>
          <w:b/>
        </w:rPr>
        <w:t xml:space="preserve">insured </w:t>
      </w:r>
      <w:r>
        <w:t xml:space="preserve">must submit </w:t>
      </w:r>
      <w:r>
        <w:t xml:space="preserve">or does submit with </w:t>
      </w:r>
      <w:r>
        <w:rPr>
          <w:b/>
        </w:rPr>
        <w:t xml:space="preserve">our </w:t>
      </w:r>
      <w:r>
        <w:t>prior written</w:t>
      </w:r>
      <w:r>
        <w:rPr>
          <w:spacing w:val="-16"/>
        </w:rPr>
        <w:t xml:space="preserve"> </w:t>
      </w:r>
      <w:r>
        <w:t>consent.</w:t>
      </w:r>
    </w:p>
    <w:p w:rsidR="00A90634" w:rsidRDefault="00497F58">
      <w:pPr>
        <w:pStyle w:val="ListParagraph"/>
        <w:numPr>
          <w:ilvl w:val="1"/>
          <w:numId w:val="2"/>
        </w:numPr>
        <w:tabs>
          <w:tab w:val="left" w:pos="820"/>
        </w:tabs>
        <w:ind w:left="820" w:right="121" w:hanging="447"/>
        <w:jc w:val="both"/>
      </w:pPr>
      <w:r>
        <w:rPr>
          <w:b/>
        </w:rPr>
        <w:t>We</w:t>
      </w:r>
      <w:r>
        <w:t xml:space="preserve">, </w:t>
      </w:r>
      <w:r>
        <w:rPr>
          <w:b/>
        </w:rPr>
        <w:t xml:space="preserve">us </w:t>
      </w:r>
      <w:r>
        <w:t xml:space="preserve">and </w:t>
      </w:r>
      <w:r>
        <w:rPr>
          <w:b/>
        </w:rPr>
        <w:t xml:space="preserve">our </w:t>
      </w:r>
      <w:r>
        <w:t>mean the insurer issuing the policy to which this endorsement is attached.</w:t>
      </w:r>
    </w:p>
    <w:p w:rsidR="00A90634" w:rsidRDefault="00A90634">
      <w:pPr>
        <w:jc w:val="both"/>
        <w:sectPr w:rsidR="00A90634">
          <w:pgSz w:w="12240" w:h="15840"/>
          <w:pgMar w:top="1360" w:right="1320" w:bottom="780" w:left="1340" w:header="0" w:footer="594" w:gutter="0"/>
          <w:cols w:space="720"/>
        </w:sectPr>
      </w:pPr>
    </w:p>
    <w:p w:rsidR="00A90634" w:rsidRDefault="00497F58">
      <w:pPr>
        <w:pStyle w:val="Heading1"/>
        <w:numPr>
          <w:ilvl w:val="0"/>
          <w:numId w:val="2"/>
        </w:numPr>
        <w:tabs>
          <w:tab w:val="left" w:pos="550"/>
        </w:tabs>
        <w:spacing w:before="78"/>
        <w:ind w:left="549" w:hanging="449"/>
      </w:pPr>
      <w:r>
        <w:lastRenderedPageBreak/>
        <w:t>DUTIES IN THE EVENT OF A PERSONAL IDENTITY</w:t>
      </w:r>
      <w:r>
        <w:rPr>
          <w:spacing w:val="-27"/>
        </w:rPr>
        <w:t xml:space="preserve"> </w:t>
      </w:r>
      <w:r>
        <w:t>EVENT</w:t>
      </w:r>
    </w:p>
    <w:p w:rsidR="00A90634" w:rsidRDefault="00497F58">
      <w:pPr>
        <w:pStyle w:val="ListParagraph"/>
        <w:numPr>
          <w:ilvl w:val="1"/>
          <w:numId w:val="2"/>
        </w:numPr>
        <w:tabs>
          <w:tab w:val="left" w:pos="1000"/>
        </w:tabs>
        <w:ind w:left="1000" w:right="157" w:hanging="450"/>
        <w:jc w:val="both"/>
      </w:pPr>
      <w:r>
        <w:t xml:space="preserve">Before coverage will apply under this endorsement, the </w:t>
      </w:r>
      <w:r>
        <w:rPr>
          <w:b/>
        </w:rPr>
        <w:t>i</w:t>
      </w:r>
      <w:r>
        <w:rPr>
          <w:b/>
        </w:rPr>
        <w:t xml:space="preserve">nsured </w:t>
      </w:r>
      <w:r>
        <w:t xml:space="preserve">shall notify </w:t>
      </w:r>
      <w:r>
        <w:rPr>
          <w:b/>
        </w:rPr>
        <w:t xml:space="preserve">us </w:t>
      </w:r>
      <w:r>
        <w:t xml:space="preserve">in writing as soon as practicable within the </w:t>
      </w:r>
      <w:r>
        <w:rPr>
          <w:b/>
        </w:rPr>
        <w:t xml:space="preserve">notice period </w:t>
      </w:r>
      <w:r>
        <w:t xml:space="preserve">of a </w:t>
      </w:r>
      <w:r>
        <w:rPr>
          <w:b/>
        </w:rPr>
        <w:t xml:space="preserve">personal identity event </w:t>
      </w:r>
      <w:r>
        <w:t xml:space="preserve">first discovered by an </w:t>
      </w:r>
      <w:r>
        <w:rPr>
          <w:b/>
        </w:rPr>
        <w:t xml:space="preserve">insured </w:t>
      </w:r>
      <w:r>
        <w:t xml:space="preserve">during the </w:t>
      </w:r>
      <w:r>
        <w:rPr>
          <w:b/>
        </w:rPr>
        <w:t xml:space="preserve">policy period.   </w:t>
      </w:r>
      <w:r>
        <w:t>Notice must</w:t>
      </w:r>
      <w:r>
        <w:rPr>
          <w:spacing w:val="-45"/>
        </w:rPr>
        <w:t xml:space="preserve"> </w:t>
      </w:r>
      <w:r>
        <w:t>include:</w:t>
      </w:r>
    </w:p>
    <w:p w:rsidR="00A90634" w:rsidRDefault="00497F58">
      <w:pPr>
        <w:pStyle w:val="ListParagraph"/>
        <w:numPr>
          <w:ilvl w:val="2"/>
          <w:numId w:val="2"/>
        </w:numPr>
        <w:tabs>
          <w:tab w:val="left" w:pos="1361"/>
        </w:tabs>
        <w:ind w:left="1360"/>
      </w:pPr>
      <w:r>
        <w:t xml:space="preserve">How, when, and where the </w:t>
      </w:r>
      <w:r>
        <w:rPr>
          <w:b/>
        </w:rPr>
        <w:t xml:space="preserve">personal identity event </w:t>
      </w:r>
      <w:r>
        <w:t>took</w:t>
      </w:r>
      <w:r>
        <w:rPr>
          <w:spacing w:val="-36"/>
        </w:rPr>
        <w:t xml:space="preserve"> </w:t>
      </w:r>
      <w:r>
        <w:t>place;</w:t>
      </w:r>
    </w:p>
    <w:p w:rsidR="00A90634" w:rsidRDefault="00497F58">
      <w:pPr>
        <w:pStyle w:val="ListParagraph"/>
        <w:numPr>
          <w:ilvl w:val="2"/>
          <w:numId w:val="2"/>
        </w:numPr>
        <w:tabs>
          <w:tab w:val="left" w:pos="1360"/>
        </w:tabs>
        <w:ind w:left="1359" w:hanging="359"/>
        <w:rPr>
          <w:b/>
        </w:rPr>
      </w:pPr>
      <w:r>
        <w:t xml:space="preserve">The  number  of  individuals  and  type  of  </w:t>
      </w:r>
      <w:r>
        <w:rPr>
          <w:b/>
        </w:rPr>
        <w:t xml:space="preserve">personally  identifiable   </w:t>
      </w:r>
      <w:r>
        <w:rPr>
          <w:b/>
          <w:spacing w:val="25"/>
        </w:rPr>
        <w:t xml:space="preserve"> </w:t>
      </w:r>
      <w:r>
        <w:rPr>
          <w:b/>
        </w:rPr>
        <w:t>information</w:t>
      </w:r>
    </w:p>
    <w:p w:rsidR="00A90634" w:rsidRDefault="00497F58">
      <w:pPr>
        <w:ind w:left="1360"/>
      </w:pPr>
      <w:r>
        <w:t xml:space="preserve">involved in the </w:t>
      </w:r>
      <w:r>
        <w:rPr>
          <w:b/>
        </w:rPr>
        <w:t>personal identity event</w:t>
      </w:r>
      <w:r>
        <w:t>; and</w:t>
      </w:r>
    </w:p>
    <w:p w:rsidR="00A90634" w:rsidRDefault="00497F58">
      <w:pPr>
        <w:pStyle w:val="ListParagraph"/>
        <w:numPr>
          <w:ilvl w:val="2"/>
          <w:numId w:val="2"/>
        </w:numPr>
        <w:tabs>
          <w:tab w:val="left" w:pos="1361"/>
        </w:tabs>
        <w:spacing w:before="120"/>
        <w:ind w:left="1360"/>
      </w:pPr>
      <w:r>
        <w:t>Upon</w:t>
      </w:r>
      <w:r>
        <w:rPr>
          <w:spacing w:val="38"/>
        </w:rPr>
        <w:t xml:space="preserve"> </w:t>
      </w:r>
      <w:r>
        <w:t>request</w:t>
      </w:r>
      <w:r>
        <w:rPr>
          <w:spacing w:val="37"/>
        </w:rPr>
        <w:t xml:space="preserve"> </w:t>
      </w:r>
      <w:r>
        <w:t>by</w:t>
      </w:r>
      <w:r>
        <w:rPr>
          <w:spacing w:val="38"/>
        </w:rPr>
        <w:t xml:space="preserve"> </w:t>
      </w:r>
      <w:r>
        <w:rPr>
          <w:b/>
        </w:rPr>
        <w:t>us</w:t>
      </w:r>
      <w:r>
        <w:t>,</w:t>
      </w:r>
      <w:r>
        <w:rPr>
          <w:spacing w:val="36"/>
        </w:rPr>
        <w:t xml:space="preserve"> </w:t>
      </w:r>
      <w:r>
        <w:t>the</w:t>
      </w:r>
      <w:r>
        <w:rPr>
          <w:spacing w:val="36"/>
        </w:rPr>
        <w:t xml:space="preserve"> </w:t>
      </w:r>
      <w:r>
        <w:t>names</w:t>
      </w:r>
      <w:r>
        <w:rPr>
          <w:spacing w:val="38"/>
        </w:rPr>
        <w:t xml:space="preserve"> </w:t>
      </w:r>
      <w:r>
        <w:t>and</w:t>
      </w:r>
      <w:r>
        <w:rPr>
          <w:spacing w:val="38"/>
        </w:rPr>
        <w:t xml:space="preserve"> </w:t>
      </w:r>
      <w:r>
        <w:t>addresses</w:t>
      </w:r>
      <w:r>
        <w:rPr>
          <w:spacing w:val="36"/>
        </w:rPr>
        <w:t xml:space="preserve"> </w:t>
      </w:r>
      <w:r>
        <w:t>of</w:t>
      </w:r>
      <w:r>
        <w:rPr>
          <w:spacing w:val="37"/>
        </w:rPr>
        <w:t xml:space="preserve"> </w:t>
      </w:r>
      <w:r>
        <w:t>individuals</w:t>
      </w:r>
      <w:r>
        <w:rPr>
          <w:spacing w:val="36"/>
        </w:rPr>
        <w:t xml:space="preserve"> </w:t>
      </w:r>
      <w:r>
        <w:t>affected</w:t>
      </w:r>
      <w:r>
        <w:rPr>
          <w:spacing w:val="38"/>
        </w:rPr>
        <w:t xml:space="preserve"> </w:t>
      </w:r>
      <w:r>
        <w:t>by</w:t>
      </w:r>
      <w:r>
        <w:rPr>
          <w:spacing w:val="37"/>
        </w:rPr>
        <w:t xml:space="preserve"> </w:t>
      </w:r>
      <w:r>
        <w:t>the</w:t>
      </w:r>
    </w:p>
    <w:p w:rsidR="00A90634" w:rsidRDefault="00497F58">
      <w:pPr>
        <w:pStyle w:val="Heading1"/>
        <w:ind w:left="1360" w:firstLine="0"/>
        <w:rPr>
          <w:b w:val="0"/>
        </w:rPr>
      </w:pPr>
      <w:r>
        <w:t>personal identity event</w:t>
      </w:r>
      <w:r>
        <w:rPr>
          <w:b w:val="0"/>
        </w:rPr>
        <w:t>.</w:t>
      </w:r>
    </w:p>
    <w:p w:rsidR="00A90634" w:rsidRDefault="00497F58">
      <w:pPr>
        <w:pStyle w:val="ListParagraph"/>
        <w:numPr>
          <w:ilvl w:val="1"/>
          <w:numId w:val="2"/>
        </w:numPr>
        <w:tabs>
          <w:tab w:val="left" w:pos="1000"/>
        </w:tabs>
        <w:spacing w:before="120"/>
        <w:ind w:left="1000" w:right="158" w:hanging="450"/>
        <w:jc w:val="both"/>
      </w:pPr>
      <w:r>
        <w:t xml:space="preserve">The </w:t>
      </w:r>
      <w:r>
        <w:rPr>
          <w:b/>
        </w:rPr>
        <w:t xml:space="preserve">insured </w:t>
      </w:r>
      <w:r>
        <w:t>shall also pro</w:t>
      </w:r>
      <w:r>
        <w:t xml:space="preserve">vide </w:t>
      </w:r>
      <w:r>
        <w:rPr>
          <w:b/>
        </w:rPr>
        <w:t xml:space="preserve">us </w:t>
      </w:r>
      <w:r>
        <w:t xml:space="preserve">written notice of any </w:t>
      </w:r>
      <w:r>
        <w:rPr>
          <w:b/>
        </w:rPr>
        <w:t xml:space="preserve">claim </w:t>
      </w:r>
      <w:r>
        <w:t xml:space="preserve">or </w:t>
      </w:r>
      <w:r>
        <w:rPr>
          <w:b/>
        </w:rPr>
        <w:t xml:space="preserve">administrative  action </w:t>
      </w:r>
      <w:r>
        <w:t xml:space="preserve">arising from such </w:t>
      </w:r>
      <w:r>
        <w:rPr>
          <w:b/>
        </w:rPr>
        <w:t xml:space="preserve">personal identity event </w:t>
      </w:r>
      <w:r>
        <w:t xml:space="preserve">reported in accordance with paragraph A above, as soon as practicable after such </w:t>
      </w:r>
      <w:r>
        <w:rPr>
          <w:b/>
        </w:rPr>
        <w:t xml:space="preserve">claim </w:t>
      </w:r>
      <w:r>
        <w:t xml:space="preserve">or </w:t>
      </w:r>
      <w:r>
        <w:rPr>
          <w:b/>
        </w:rPr>
        <w:t xml:space="preserve">administrative action </w:t>
      </w:r>
      <w:r>
        <w:t>is</w:t>
      </w:r>
      <w:r>
        <w:rPr>
          <w:spacing w:val="-4"/>
        </w:rPr>
        <w:t xml:space="preserve"> </w:t>
      </w:r>
      <w:r>
        <w:t>made.</w:t>
      </w:r>
    </w:p>
    <w:p w:rsidR="00A90634" w:rsidRDefault="00497F58">
      <w:pPr>
        <w:pStyle w:val="ListParagraph"/>
        <w:numPr>
          <w:ilvl w:val="1"/>
          <w:numId w:val="2"/>
        </w:numPr>
        <w:tabs>
          <w:tab w:val="left" w:pos="838"/>
          <w:tab w:val="left" w:pos="1000"/>
        </w:tabs>
        <w:ind w:left="1000" w:hanging="450"/>
      </w:pPr>
      <w:r>
        <w:t>In</w:t>
      </w:r>
      <w:r>
        <w:rPr>
          <w:spacing w:val="29"/>
        </w:rPr>
        <w:t xml:space="preserve"> </w:t>
      </w:r>
      <w:r>
        <w:t>the</w:t>
      </w:r>
      <w:r>
        <w:rPr>
          <w:spacing w:val="29"/>
        </w:rPr>
        <w:t xml:space="preserve"> </w:t>
      </w:r>
      <w:r>
        <w:t>event</w:t>
      </w:r>
      <w:r>
        <w:rPr>
          <w:spacing w:val="29"/>
        </w:rPr>
        <w:t xml:space="preserve"> </w:t>
      </w:r>
      <w:r>
        <w:t>of</w:t>
      </w:r>
      <w:r>
        <w:rPr>
          <w:spacing w:val="29"/>
        </w:rPr>
        <w:t xml:space="preserve"> </w:t>
      </w:r>
      <w:r>
        <w:t>a</w:t>
      </w:r>
      <w:r>
        <w:rPr>
          <w:spacing w:val="29"/>
        </w:rPr>
        <w:t xml:space="preserve"> </w:t>
      </w:r>
      <w:r>
        <w:rPr>
          <w:b/>
        </w:rPr>
        <w:t>claim</w:t>
      </w:r>
      <w:r>
        <w:t>,</w:t>
      </w:r>
      <w:r>
        <w:rPr>
          <w:spacing w:val="28"/>
        </w:rPr>
        <w:t xml:space="preserve"> </w:t>
      </w:r>
      <w:r>
        <w:t>the</w:t>
      </w:r>
      <w:r>
        <w:rPr>
          <w:spacing w:val="29"/>
        </w:rPr>
        <w:t xml:space="preserve"> </w:t>
      </w:r>
      <w:r>
        <w:rPr>
          <w:b/>
        </w:rPr>
        <w:t>insured</w:t>
      </w:r>
      <w:r>
        <w:rPr>
          <w:b/>
          <w:spacing w:val="30"/>
        </w:rPr>
        <w:t xml:space="preserve"> </w:t>
      </w:r>
      <w:r>
        <w:t>shall</w:t>
      </w:r>
      <w:r>
        <w:rPr>
          <w:spacing w:val="30"/>
        </w:rPr>
        <w:t xml:space="preserve"> </w:t>
      </w:r>
      <w:r>
        <w:t>immediately</w:t>
      </w:r>
      <w:r>
        <w:rPr>
          <w:spacing w:val="30"/>
        </w:rPr>
        <w:t xml:space="preserve"> </w:t>
      </w:r>
      <w:r>
        <w:t>record</w:t>
      </w:r>
      <w:r>
        <w:rPr>
          <w:spacing w:val="29"/>
        </w:rPr>
        <w:t xml:space="preserve"> </w:t>
      </w:r>
      <w:r>
        <w:t>the</w:t>
      </w:r>
      <w:r>
        <w:rPr>
          <w:spacing w:val="29"/>
        </w:rPr>
        <w:t xml:space="preserve"> </w:t>
      </w:r>
      <w:r>
        <w:t>specifics</w:t>
      </w:r>
      <w:r>
        <w:rPr>
          <w:spacing w:val="29"/>
        </w:rPr>
        <w:t xml:space="preserve"> </w:t>
      </w:r>
      <w:r>
        <w:t>of</w:t>
      </w:r>
      <w:r>
        <w:rPr>
          <w:spacing w:val="29"/>
        </w:rPr>
        <w:t xml:space="preserve"> </w:t>
      </w:r>
      <w:r>
        <w:t>the</w:t>
      </w:r>
    </w:p>
    <w:p w:rsidR="00A90634" w:rsidRDefault="00497F58">
      <w:pPr>
        <w:ind w:left="999"/>
      </w:pPr>
      <w:r>
        <w:rPr>
          <w:b/>
        </w:rPr>
        <w:t xml:space="preserve">claim </w:t>
      </w:r>
      <w:r>
        <w:t xml:space="preserve">and the date such </w:t>
      </w:r>
      <w:r>
        <w:rPr>
          <w:b/>
        </w:rPr>
        <w:t xml:space="preserve">insured </w:t>
      </w:r>
      <w:r>
        <w:t xml:space="preserve">first received such </w:t>
      </w:r>
      <w:r>
        <w:rPr>
          <w:b/>
        </w:rPr>
        <w:t>claim</w:t>
      </w:r>
      <w:r>
        <w:t xml:space="preserve">.  The </w:t>
      </w:r>
      <w:r>
        <w:rPr>
          <w:b/>
        </w:rPr>
        <w:t xml:space="preserve">insured </w:t>
      </w:r>
      <w:r>
        <w:t>shall also:</w:t>
      </w:r>
    </w:p>
    <w:p w:rsidR="00A90634" w:rsidRDefault="00497F58">
      <w:pPr>
        <w:pStyle w:val="ListParagraph"/>
        <w:numPr>
          <w:ilvl w:val="2"/>
          <w:numId w:val="2"/>
        </w:numPr>
        <w:tabs>
          <w:tab w:val="left" w:pos="1360"/>
        </w:tabs>
        <w:spacing w:before="120"/>
        <w:ind w:left="1359" w:right="159" w:hanging="359"/>
      </w:pPr>
      <w:r>
        <w:t xml:space="preserve">Immediately send </w:t>
      </w:r>
      <w:r>
        <w:rPr>
          <w:b/>
        </w:rPr>
        <w:t xml:space="preserve">us </w:t>
      </w:r>
      <w:r>
        <w:t>copies of all demands, notices, summonses or other legal documents received in connection with the</w:t>
      </w:r>
      <w:r>
        <w:rPr>
          <w:spacing w:val="-26"/>
        </w:rPr>
        <w:t xml:space="preserve"> </w:t>
      </w:r>
      <w:r>
        <w:rPr>
          <w:b/>
        </w:rPr>
        <w:t>claim</w:t>
      </w:r>
      <w:r>
        <w:t>;</w:t>
      </w:r>
    </w:p>
    <w:p w:rsidR="00A90634" w:rsidRDefault="00497F58">
      <w:pPr>
        <w:pStyle w:val="ListParagraph"/>
        <w:numPr>
          <w:ilvl w:val="2"/>
          <w:numId w:val="2"/>
        </w:numPr>
        <w:tabs>
          <w:tab w:val="left" w:pos="1360"/>
        </w:tabs>
        <w:ind w:left="1359"/>
      </w:pPr>
      <w:r>
        <w:t xml:space="preserve">Authorize </w:t>
      </w:r>
      <w:r>
        <w:rPr>
          <w:b/>
        </w:rPr>
        <w:t xml:space="preserve">us </w:t>
      </w:r>
      <w:r>
        <w:t>to obtain records and other information;</w:t>
      </w:r>
      <w:r>
        <w:rPr>
          <w:spacing w:val="-20"/>
        </w:rPr>
        <w:t xml:space="preserve"> </w:t>
      </w:r>
      <w:r>
        <w:t>and</w:t>
      </w:r>
    </w:p>
    <w:p w:rsidR="00A90634" w:rsidRDefault="00497F58">
      <w:pPr>
        <w:pStyle w:val="ListParagraph"/>
        <w:numPr>
          <w:ilvl w:val="2"/>
          <w:numId w:val="2"/>
        </w:numPr>
        <w:tabs>
          <w:tab w:val="left" w:pos="1360"/>
        </w:tabs>
        <w:ind w:left="1359" w:right="156"/>
        <w:jc w:val="both"/>
      </w:pPr>
      <w:r>
        <w:t xml:space="preserve">Give </w:t>
      </w:r>
      <w:r>
        <w:rPr>
          <w:b/>
        </w:rPr>
        <w:t xml:space="preserve">us </w:t>
      </w:r>
      <w:r>
        <w:t xml:space="preserve">and any counsel </w:t>
      </w:r>
      <w:r>
        <w:rPr>
          <w:b/>
        </w:rPr>
        <w:t xml:space="preserve">we </w:t>
      </w:r>
      <w:r>
        <w:t xml:space="preserve">select to represent an </w:t>
      </w:r>
      <w:r>
        <w:rPr>
          <w:b/>
        </w:rPr>
        <w:t xml:space="preserve">insured </w:t>
      </w:r>
      <w:r>
        <w:t xml:space="preserve">in connection with a </w:t>
      </w:r>
      <w:r>
        <w:rPr>
          <w:b/>
        </w:rPr>
        <w:t xml:space="preserve">suit </w:t>
      </w:r>
      <w:r>
        <w:t xml:space="preserve">or to investigate any </w:t>
      </w:r>
      <w:r>
        <w:rPr>
          <w:b/>
        </w:rPr>
        <w:t>claim</w:t>
      </w:r>
      <w:r>
        <w:t xml:space="preserve">, full cooperation and such information as </w:t>
      </w:r>
      <w:r>
        <w:rPr>
          <w:b/>
        </w:rPr>
        <w:t xml:space="preserve">we </w:t>
      </w:r>
      <w:r>
        <w:t xml:space="preserve">or such counsel may reasonably require, including, but not limited to, assisting </w:t>
      </w:r>
      <w:r>
        <w:rPr>
          <w:b/>
        </w:rPr>
        <w:t xml:space="preserve">us </w:t>
      </w:r>
      <w:r>
        <w:t>or such counsel</w:t>
      </w:r>
      <w:r>
        <w:rPr>
          <w:spacing w:val="-6"/>
        </w:rPr>
        <w:t xml:space="preserve"> </w:t>
      </w:r>
      <w:r>
        <w:t>in:</w:t>
      </w:r>
    </w:p>
    <w:p w:rsidR="00A90634" w:rsidRDefault="00497F58">
      <w:pPr>
        <w:pStyle w:val="ListParagraph"/>
        <w:numPr>
          <w:ilvl w:val="3"/>
          <w:numId w:val="2"/>
        </w:numPr>
        <w:tabs>
          <w:tab w:val="left" w:pos="1720"/>
        </w:tabs>
        <w:ind w:right="159" w:hanging="360"/>
        <w:jc w:val="both"/>
      </w:pPr>
      <w:r>
        <w:t xml:space="preserve">any investigation of a </w:t>
      </w:r>
      <w:r>
        <w:rPr>
          <w:b/>
        </w:rPr>
        <w:t>claim</w:t>
      </w:r>
      <w:r>
        <w:t xml:space="preserve">, or other matter relating to the coverage  afforded under this endorsement (including submission to an examination by </w:t>
      </w:r>
      <w:r>
        <w:rPr>
          <w:b/>
        </w:rPr>
        <w:t xml:space="preserve">us </w:t>
      </w:r>
      <w:r>
        <w:t>or</w:t>
      </w:r>
      <w:r>
        <w:t xml:space="preserve"> </w:t>
      </w:r>
      <w:r>
        <w:rPr>
          <w:b/>
        </w:rPr>
        <w:t xml:space="preserve">our </w:t>
      </w:r>
      <w:r>
        <w:t>designee, under oath if required by</w:t>
      </w:r>
      <w:r>
        <w:rPr>
          <w:spacing w:val="-28"/>
        </w:rPr>
        <w:t xml:space="preserve"> </w:t>
      </w:r>
      <w:r>
        <w:rPr>
          <w:b/>
        </w:rPr>
        <w:t>us</w:t>
      </w:r>
      <w:r>
        <w:t>);</w:t>
      </w:r>
    </w:p>
    <w:p w:rsidR="00A90634" w:rsidRDefault="00497F58">
      <w:pPr>
        <w:pStyle w:val="ListParagraph"/>
        <w:numPr>
          <w:ilvl w:val="3"/>
          <w:numId w:val="2"/>
        </w:numPr>
        <w:tabs>
          <w:tab w:val="left" w:pos="1720"/>
        </w:tabs>
        <w:spacing w:before="80"/>
        <w:ind w:hanging="360"/>
      </w:pPr>
      <w:r>
        <w:t>making</w:t>
      </w:r>
      <w:r>
        <w:rPr>
          <w:spacing w:val="-6"/>
        </w:rPr>
        <w:t xml:space="preserve"> </w:t>
      </w:r>
      <w:r>
        <w:t>settlements;</w:t>
      </w:r>
    </w:p>
    <w:p w:rsidR="00A90634" w:rsidRDefault="00497F58">
      <w:pPr>
        <w:pStyle w:val="ListParagraph"/>
        <w:numPr>
          <w:ilvl w:val="3"/>
          <w:numId w:val="2"/>
        </w:numPr>
        <w:tabs>
          <w:tab w:val="left" w:pos="1720"/>
        </w:tabs>
        <w:spacing w:before="79"/>
        <w:ind w:right="158" w:hanging="360"/>
        <w:rPr>
          <w:b/>
        </w:rPr>
      </w:pPr>
      <w:r>
        <w:t xml:space="preserve">enforcing any legal rights the </w:t>
      </w:r>
      <w:r>
        <w:rPr>
          <w:b/>
        </w:rPr>
        <w:t xml:space="preserve">insured </w:t>
      </w:r>
      <w:r>
        <w:t xml:space="preserve">or </w:t>
      </w:r>
      <w:r>
        <w:rPr>
          <w:b/>
        </w:rPr>
        <w:t xml:space="preserve">we </w:t>
      </w:r>
      <w:r>
        <w:t>may have against any person or entity who may be liable to the</w:t>
      </w:r>
      <w:r>
        <w:rPr>
          <w:spacing w:val="-15"/>
        </w:rPr>
        <w:t xml:space="preserve"> </w:t>
      </w:r>
      <w:r>
        <w:rPr>
          <w:b/>
        </w:rPr>
        <w:t>insured;</w:t>
      </w:r>
    </w:p>
    <w:p w:rsidR="00A90634" w:rsidRDefault="00497F58">
      <w:pPr>
        <w:pStyle w:val="ListParagraph"/>
        <w:numPr>
          <w:ilvl w:val="3"/>
          <w:numId w:val="2"/>
        </w:numPr>
        <w:tabs>
          <w:tab w:val="left" w:pos="1720"/>
        </w:tabs>
        <w:spacing w:before="80"/>
        <w:ind w:hanging="360"/>
      </w:pPr>
      <w:r>
        <w:t>attending depositions, hearings and</w:t>
      </w:r>
      <w:r>
        <w:rPr>
          <w:spacing w:val="-30"/>
        </w:rPr>
        <w:t xml:space="preserve"> </w:t>
      </w:r>
      <w:r>
        <w:t>trials;</w:t>
      </w:r>
    </w:p>
    <w:p w:rsidR="00A90634" w:rsidRDefault="00497F58">
      <w:pPr>
        <w:pStyle w:val="ListParagraph"/>
        <w:numPr>
          <w:ilvl w:val="3"/>
          <w:numId w:val="2"/>
        </w:numPr>
        <w:tabs>
          <w:tab w:val="left" w:pos="1720"/>
        </w:tabs>
        <w:spacing w:before="80"/>
        <w:ind w:hanging="360"/>
      </w:pPr>
      <w:r>
        <w:t>securing</w:t>
      </w:r>
      <w:r>
        <w:rPr>
          <w:spacing w:val="-5"/>
        </w:rPr>
        <w:t xml:space="preserve"> </w:t>
      </w:r>
      <w:r>
        <w:t>and</w:t>
      </w:r>
      <w:r>
        <w:rPr>
          <w:spacing w:val="-6"/>
        </w:rPr>
        <w:t xml:space="preserve"> </w:t>
      </w:r>
      <w:r>
        <w:t>giving</w:t>
      </w:r>
      <w:r>
        <w:rPr>
          <w:spacing w:val="-4"/>
        </w:rPr>
        <w:t xml:space="preserve"> </w:t>
      </w:r>
      <w:r>
        <w:t>evidence,</w:t>
      </w:r>
      <w:r>
        <w:rPr>
          <w:spacing w:val="-5"/>
        </w:rPr>
        <w:t xml:space="preserve"> </w:t>
      </w:r>
      <w:r>
        <w:t>and</w:t>
      </w:r>
      <w:r>
        <w:rPr>
          <w:spacing w:val="-5"/>
        </w:rPr>
        <w:t xml:space="preserve"> </w:t>
      </w:r>
      <w:r>
        <w:t>obtaining</w:t>
      </w:r>
      <w:r>
        <w:rPr>
          <w:spacing w:val="-6"/>
        </w:rPr>
        <w:t xml:space="preserve"> </w:t>
      </w:r>
      <w:r>
        <w:t>the</w:t>
      </w:r>
      <w:r>
        <w:rPr>
          <w:spacing w:val="-6"/>
        </w:rPr>
        <w:t xml:space="preserve"> </w:t>
      </w:r>
      <w:r>
        <w:t>attendance</w:t>
      </w:r>
      <w:r>
        <w:rPr>
          <w:spacing w:val="-6"/>
        </w:rPr>
        <w:t xml:space="preserve"> </w:t>
      </w:r>
      <w:r>
        <w:t>of</w:t>
      </w:r>
      <w:r>
        <w:rPr>
          <w:spacing w:val="-4"/>
        </w:rPr>
        <w:t xml:space="preserve"> </w:t>
      </w:r>
      <w:r>
        <w:t>witnesses;</w:t>
      </w:r>
      <w:r>
        <w:rPr>
          <w:spacing w:val="-6"/>
        </w:rPr>
        <w:t xml:space="preserve"> </w:t>
      </w:r>
      <w:r>
        <w:t>and</w:t>
      </w:r>
    </w:p>
    <w:p w:rsidR="00A90634" w:rsidRDefault="00497F58">
      <w:pPr>
        <w:pStyle w:val="ListParagraph"/>
        <w:numPr>
          <w:ilvl w:val="3"/>
          <w:numId w:val="2"/>
        </w:numPr>
        <w:tabs>
          <w:tab w:val="left" w:pos="1720"/>
        </w:tabs>
        <w:spacing w:before="118"/>
        <w:ind w:hanging="360"/>
      </w:pPr>
      <w:r>
        <w:t>any inspection or survey conducted by</w:t>
      </w:r>
      <w:r>
        <w:rPr>
          <w:spacing w:val="-11"/>
        </w:rPr>
        <w:t xml:space="preserve"> </w:t>
      </w:r>
      <w:r>
        <w:rPr>
          <w:b/>
        </w:rPr>
        <w:t>us</w:t>
      </w:r>
      <w:r>
        <w:t>.</w:t>
      </w:r>
    </w:p>
    <w:p w:rsidR="00A90634" w:rsidRDefault="00497F58">
      <w:pPr>
        <w:pStyle w:val="ListParagraph"/>
        <w:numPr>
          <w:ilvl w:val="1"/>
          <w:numId w:val="2"/>
        </w:numPr>
        <w:tabs>
          <w:tab w:val="left" w:pos="1000"/>
        </w:tabs>
        <w:ind w:left="999" w:right="158" w:hanging="450"/>
        <w:jc w:val="both"/>
      </w:pPr>
      <w:r>
        <w:t xml:space="preserve">In the event of an </w:t>
      </w:r>
      <w:r>
        <w:rPr>
          <w:b/>
        </w:rPr>
        <w:t>administrative action</w:t>
      </w:r>
      <w:r>
        <w:t xml:space="preserve">, the </w:t>
      </w:r>
      <w:r>
        <w:rPr>
          <w:b/>
        </w:rPr>
        <w:t xml:space="preserve">insured </w:t>
      </w:r>
      <w:r>
        <w:t xml:space="preserve">shall notify </w:t>
      </w:r>
      <w:r>
        <w:rPr>
          <w:b/>
        </w:rPr>
        <w:t xml:space="preserve">us </w:t>
      </w:r>
      <w:r>
        <w:t xml:space="preserve">whether the </w:t>
      </w:r>
      <w:r>
        <w:rPr>
          <w:b/>
        </w:rPr>
        <w:t xml:space="preserve">insured </w:t>
      </w:r>
      <w:r>
        <w:t>has any other insurance policy, prepaid legal service contract or legal prac</w:t>
      </w:r>
      <w:r>
        <w:t xml:space="preserve">titioner retainer agreement available to him/her with respect to such </w:t>
      </w:r>
      <w:r>
        <w:rPr>
          <w:b/>
        </w:rPr>
        <w:t xml:space="preserve">administrative action.   </w:t>
      </w:r>
      <w:r>
        <w:t xml:space="preserve">The </w:t>
      </w:r>
      <w:r>
        <w:rPr>
          <w:b/>
        </w:rPr>
        <w:t xml:space="preserve">insured </w:t>
      </w:r>
      <w:r>
        <w:t>shall</w:t>
      </w:r>
      <w:r>
        <w:rPr>
          <w:spacing w:val="-20"/>
        </w:rPr>
        <w:t xml:space="preserve"> </w:t>
      </w:r>
      <w:r>
        <w:t>also:</w:t>
      </w:r>
    </w:p>
    <w:p w:rsidR="00A90634" w:rsidRDefault="00497F58">
      <w:pPr>
        <w:pStyle w:val="ListParagraph"/>
        <w:numPr>
          <w:ilvl w:val="2"/>
          <w:numId w:val="2"/>
        </w:numPr>
        <w:tabs>
          <w:tab w:val="left" w:pos="1360"/>
        </w:tabs>
        <w:ind w:left="1359" w:right="158"/>
      </w:pPr>
      <w:r>
        <w:t xml:space="preserve">Send to </w:t>
      </w:r>
      <w:r>
        <w:rPr>
          <w:b/>
        </w:rPr>
        <w:t>us</w:t>
      </w:r>
      <w:r>
        <w:t xml:space="preserve">, as soon as practicable, copies of any notices, complaints or other legal papers received in connection with any </w:t>
      </w:r>
      <w:r>
        <w:rPr>
          <w:b/>
        </w:rPr>
        <w:t>administrativ</w:t>
      </w:r>
      <w:r>
        <w:rPr>
          <w:b/>
        </w:rPr>
        <w:t>e</w:t>
      </w:r>
      <w:r>
        <w:rPr>
          <w:b/>
          <w:spacing w:val="-39"/>
        </w:rPr>
        <w:t xml:space="preserve"> </w:t>
      </w:r>
      <w:r>
        <w:rPr>
          <w:b/>
        </w:rPr>
        <w:t>action</w:t>
      </w:r>
      <w:r>
        <w:t>;</w:t>
      </w:r>
    </w:p>
    <w:p w:rsidR="00A90634" w:rsidRDefault="00497F58">
      <w:pPr>
        <w:pStyle w:val="ListParagraph"/>
        <w:numPr>
          <w:ilvl w:val="2"/>
          <w:numId w:val="2"/>
        </w:numPr>
        <w:tabs>
          <w:tab w:val="left" w:pos="1360"/>
        </w:tabs>
        <w:ind w:left="1359"/>
      </w:pPr>
      <w:r>
        <w:t xml:space="preserve">Authorize </w:t>
      </w:r>
      <w:r>
        <w:rPr>
          <w:b/>
        </w:rPr>
        <w:t xml:space="preserve">us </w:t>
      </w:r>
      <w:r>
        <w:t>to obtain records and other information;</w:t>
      </w:r>
      <w:r>
        <w:rPr>
          <w:spacing w:val="-20"/>
        </w:rPr>
        <w:t xml:space="preserve"> </w:t>
      </w:r>
      <w:r>
        <w:t>and</w:t>
      </w:r>
    </w:p>
    <w:p w:rsidR="00A90634" w:rsidRDefault="00497F58">
      <w:pPr>
        <w:pStyle w:val="ListParagraph"/>
        <w:numPr>
          <w:ilvl w:val="2"/>
          <w:numId w:val="2"/>
        </w:numPr>
        <w:tabs>
          <w:tab w:val="left" w:pos="1360"/>
        </w:tabs>
        <w:ind w:left="1359" w:right="159"/>
      </w:pPr>
      <w:r>
        <w:t xml:space="preserve">Furnish </w:t>
      </w:r>
      <w:r>
        <w:rPr>
          <w:b/>
        </w:rPr>
        <w:t>us</w:t>
      </w:r>
      <w:r>
        <w:t xml:space="preserve">, upon </w:t>
      </w:r>
      <w:r>
        <w:rPr>
          <w:b/>
        </w:rPr>
        <w:t xml:space="preserve">our </w:t>
      </w:r>
      <w:r>
        <w:t>request, with records and other information and submit to an</w:t>
      </w:r>
      <w:r>
        <w:rPr>
          <w:spacing w:val="54"/>
        </w:rPr>
        <w:t xml:space="preserve"> </w:t>
      </w:r>
      <w:r>
        <w:t>interview</w:t>
      </w:r>
      <w:r>
        <w:rPr>
          <w:spacing w:val="54"/>
        </w:rPr>
        <w:t xml:space="preserve"> </w:t>
      </w:r>
      <w:r>
        <w:t>by</w:t>
      </w:r>
      <w:r>
        <w:rPr>
          <w:spacing w:val="56"/>
        </w:rPr>
        <w:t xml:space="preserve"> </w:t>
      </w:r>
      <w:r>
        <w:rPr>
          <w:b/>
        </w:rPr>
        <w:t>us</w:t>
      </w:r>
      <w:r>
        <w:rPr>
          <w:b/>
          <w:spacing w:val="55"/>
        </w:rPr>
        <w:t xml:space="preserve"> </w:t>
      </w:r>
      <w:r>
        <w:t>or</w:t>
      </w:r>
      <w:r>
        <w:rPr>
          <w:spacing w:val="54"/>
        </w:rPr>
        <w:t xml:space="preserve"> </w:t>
      </w:r>
      <w:r>
        <w:rPr>
          <w:b/>
        </w:rPr>
        <w:t>our</w:t>
      </w:r>
      <w:r>
        <w:rPr>
          <w:b/>
          <w:spacing w:val="55"/>
        </w:rPr>
        <w:t xml:space="preserve"> </w:t>
      </w:r>
      <w:r>
        <w:t>representative</w:t>
      </w:r>
      <w:r>
        <w:rPr>
          <w:spacing w:val="55"/>
        </w:rPr>
        <w:t xml:space="preserve"> </w:t>
      </w:r>
      <w:r>
        <w:t>concerning</w:t>
      </w:r>
      <w:r>
        <w:rPr>
          <w:spacing w:val="54"/>
        </w:rPr>
        <w:t xml:space="preserve"> </w:t>
      </w:r>
      <w:r>
        <w:t>the</w:t>
      </w:r>
      <w:r>
        <w:rPr>
          <w:spacing w:val="54"/>
        </w:rPr>
        <w:t xml:space="preserve"> </w:t>
      </w:r>
      <w:r>
        <w:t>full</w:t>
      </w:r>
      <w:r>
        <w:rPr>
          <w:spacing w:val="54"/>
        </w:rPr>
        <w:t xml:space="preserve"> </w:t>
      </w:r>
      <w:r>
        <w:t>extent</w:t>
      </w:r>
      <w:r>
        <w:rPr>
          <w:spacing w:val="55"/>
        </w:rPr>
        <w:t xml:space="preserve"> </w:t>
      </w:r>
      <w:r>
        <w:t>of</w:t>
      </w:r>
      <w:r>
        <w:rPr>
          <w:spacing w:val="56"/>
        </w:rPr>
        <w:t xml:space="preserve"> </w:t>
      </w:r>
      <w:r>
        <w:t>their</w:t>
      </w:r>
    </w:p>
    <w:p w:rsidR="00A90634" w:rsidRDefault="00A90634">
      <w:pPr>
        <w:sectPr w:rsidR="00A90634">
          <w:pgSz w:w="12240" w:h="15840"/>
          <w:pgMar w:top="1360" w:right="1280" w:bottom="780" w:left="1160" w:header="0" w:footer="594" w:gutter="0"/>
          <w:cols w:space="720"/>
        </w:sectPr>
      </w:pPr>
    </w:p>
    <w:p w:rsidR="00A90634" w:rsidRDefault="00497F58">
      <w:pPr>
        <w:pStyle w:val="BodyText"/>
        <w:spacing w:before="78"/>
        <w:ind w:left="1280" w:right="116"/>
        <w:jc w:val="both"/>
      </w:pPr>
      <w:r>
        <w:lastRenderedPageBreak/>
        <w:t xml:space="preserve">knowledge of the events leading to the </w:t>
      </w:r>
      <w:r>
        <w:rPr>
          <w:b/>
        </w:rPr>
        <w:t>administrative action</w:t>
      </w:r>
      <w:r>
        <w:t xml:space="preserve">. </w:t>
      </w:r>
      <w:r>
        <w:rPr>
          <w:b/>
        </w:rPr>
        <w:t xml:space="preserve">We </w:t>
      </w:r>
      <w:r>
        <w:t xml:space="preserve">shall also be entitled to immediately receive upon request copies of any regulatory agency correspondence the </w:t>
      </w:r>
      <w:r>
        <w:rPr>
          <w:b/>
        </w:rPr>
        <w:t xml:space="preserve">insured </w:t>
      </w:r>
      <w:r>
        <w:t xml:space="preserve">received relating to such </w:t>
      </w:r>
      <w:r>
        <w:rPr>
          <w:b/>
        </w:rPr>
        <w:t>administrative action</w:t>
      </w:r>
      <w:r>
        <w:t>, including without limita</w:t>
      </w:r>
      <w:r>
        <w:t>tion any correspondence which may have predated the date of application for coverage under the policy.</w:t>
      </w:r>
    </w:p>
    <w:p w:rsidR="00A90634" w:rsidRDefault="00497F58">
      <w:pPr>
        <w:pStyle w:val="ListParagraph"/>
        <w:numPr>
          <w:ilvl w:val="1"/>
          <w:numId w:val="2"/>
        </w:numPr>
        <w:tabs>
          <w:tab w:val="left" w:pos="920"/>
        </w:tabs>
        <w:ind w:left="920" w:right="118"/>
        <w:jc w:val="both"/>
      </w:pPr>
      <w:r>
        <w:t xml:space="preserve">Under all circumstances, no </w:t>
      </w:r>
      <w:r>
        <w:rPr>
          <w:b/>
        </w:rPr>
        <w:t xml:space="preserve">insured </w:t>
      </w:r>
      <w:r>
        <w:t>shall admit any liability, assume any financial obligation, pay any money, or incur any expense in connection with an</w:t>
      </w:r>
      <w:r>
        <w:t xml:space="preserve">y </w:t>
      </w:r>
      <w:r>
        <w:rPr>
          <w:b/>
        </w:rPr>
        <w:t xml:space="preserve">personal identity event </w:t>
      </w:r>
      <w:r>
        <w:t xml:space="preserve">without </w:t>
      </w:r>
      <w:r>
        <w:rPr>
          <w:b/>
        </w:rPr>
        <w:t xml:space="preserve">our </w:t>
      </w:r>
      <w:r>
        <w:t xml:space="preserve">prior written consent. If any </w:t>
      </w:r>
      <w:r>
        <w:rPr>
          <w:b/>
        </w:rPr>
        <w:t xml:space="preserve">insured </w:t>
      </w:r>
      <w:r>
        <w:t xml:space="preserve">does, it will be at such </w:t>
      </w:r>
      <w:r>
        <w:rPr>
          <w:b/>
        </w:rPr>
        <w:t xml:space="preserve">insured’s </w:t>
      </w:r>
      <w:r>
        <w:t xml:space="preserve">own expense. The foregoing sentences of this paragraph IV.E. shall not apply to a settlement pursuant to Clause II. </w:t>
      </w:r>
      <w:r>
        <w:rPr>
          <w:b/>
        </w:rPr>
        <w:t>DEFENSE-PERSONAL IDENTITY LIA</w:t>
      </w:r>
      <w:r>
        <w:rPr>
          <w:b/>
        </w:rPr>
        <w:t>BILITY</w:t>
      </w:r>
      <w:r>
        <w:t xml:space="preserve">, paragraph D. of this endorsement so long as the </w:t>
      </w:r>
      <w:r>
        <w:rPr>
          <w:b/>
        </w:rPr>
        <w:t xml:space="preserve">insured </w:t>
      </w:r>
      <w:r>
        <w:t xml:space="preserve">provides </w:t>
      </w:r>
      <w:r>
        <w:rPr>
          <w:b/>
        </w:rPr>
        <w:t xml:space="preserve">us </w:t>
      </w:r>
      <w:r>
        <w:t>written notice of such settlement as soon as practicable, but in no case later than thirty (30) days after such settlement is reached in</w:t>
      </w:r>
      <w:r>
        <w:rPr>
          <w:spacing w:val="-29"/>
        </w:rPr>
        <w:t xml:space="preserve"> </w:t>
      </w:r>
      <w:r>
        <w:t>principle.</w:t>
      </w:r>
    </w:p>
    <w:p w:rsidR="00A90634" w:rsidRDefault="00497F58">
      <w:pPr>
        <w:pStyle w:val="ListParagraph"/>
        <w:numPr>
          <w:ilvl w:val="1"/>
          <w:numId w:val="2"/>
        </w:numPr>
        <w:tabs>
          <w:tab w:val="left" w:pos="920"/>
        </w:tabs>
        <w:ind w:left="919" w:right="117" w:hanging="359"/>
        <w:jc w:val="both"/>
      </w:pPr>
      <w:r>
        <w:t xml:space="preserve">The </w:t>
      </w:r>
      <w:r>
        <w:rPr>
          <w:b/>
        </w:rPr>
        <w:t xml:space="preserve">insured </w:t>
      </w:r>
      <w:r>
        <w:t>shall take reasonabl</w:t>
      </w:r>
      <w:r>
        <w:t xml:space="preserve">e steps to prevent a </w:t>
      </w:r>
      <w:r>
        <w:rPr>
          <w:b/>
        </w:rPr>
        <w:t xml:space="preserve">personal identity event </w:t>
      </w:r>
      <w:r>
        <w:t xml:space="preserve">and to mitigate the </w:t>
      </w:r>
      <w:r>
        <w:rPr>
          <w:b/>
        </w:rPr>
        <w:t xml:space="preserve">damages </w:t>
      </w:r>
      <w:r>
        <w:t xml:space="preserve">arising out of a </w:t>
      </w:r>
      <w:r>
        <w:rPr>
          <w:b/>
        </w:rPr>
        <w:t xml:space="preserve">personal identity event. </w:t>
      </w:r>
      <w:r>
        <w:t xml:space="preserve">In all events, no </w:t>
      </w:r>
      <w:r>
        <w:rPr>
          <w:b/>
        </w:rPr>
        <w:t xml:space="preserve">insured </w:t>
      </w:r>
      <w:r>
        <w:t xml:space="preserve">shall take any action, or fail to take any action, without </w:t>
      </w:r>
      <w:r>
        <w:rPr>
          <w:b/>
        </w:rPr>
        <w:t xml:space="preserve">our </w:t>
      </w:r>
      <w:r>
        <w:t xml:space="preserve">prior written consent, which prejudices </w:t>
      </w:r>
      <w:r>
        <w:rPr>
          <w:b/>
        </w:rPr>
        <w:t xml:space="preserve">our </w:t>
      </w:r>
      <w:r>
        <w:t>rights u</w:t>
      </w:r>
      <w:r>
        <w:t>nder this endorsement</w:t>
      </w:r>
      <w:r>
        <w:rPr>
          <w:b/>
        </w:rPr>
        <w:t xml:space="preserve">, </w:t>
      </w:r>
      <w:r>
        <w:t xml:space="preserve">except as indicated in Clause II. </w:t>
      </w:r>
      <w:r>
        <w:rPr>
          <w:b/>
        </w:rPr>
        <w:t>DEFENSE- PERSONAL IDENTITY LIABILITY</w:t>
      </w:r>
      <w:r>
        <w:t>, paragraph</w:t>
      </w:r>
      <w:r>
        <w:rPr>
          <w:spacing w:val="-24"/>
        </w:rPr>
        <w:t xml:space="preserve"> </w:t>
      </w:r>
      <w:r>
        <w:t>D.</w:t>
      </w:r>
    </w:p>
    <w:p w:rsidR="00A90634" w:rsidRDefault="00A90634">
      <w:pPr>
        <w:pStyle w:val="BodyText"/>
        <w:spacing w:before="8"/>
        <w:rPr>
          <w:sz w:val="19"/>
        </w:rPr>
      </w:pPr>
    </w:p>
    <w:p w:rsidR="00A90634" w:rsidRDefault="00497F58">
      <w:pPr>
        <w:pStyle w:val="Heading1"/>
        <w:numPr>
          <w:ilvl w:val="0"/>
          <w:numId w:val="2"/>
        </w:numPr>
        <w:tabs>
          <w:tab w:val="left" w:pos="560"/>
          <w:tab w:val="left" w:pos="561"/>
        </w:tabs>
        <w:ind w:left="560" w:hanging="451"/>
      </w:pPr>
      <w:r>
        <w:t>ADDITIONAL CIP</w:t>
      </w:r>
      <w:r>
        <w:rPr>
          <w:spacing w:val="-8"/>
        </w:rPr>
        <w:t xml:space="preserve"> </w:t>
      </w:r>
      <w:r>
        <w:t>OBLIGATIONS</w:t>
      </w:r>
    </w:p>
    <w:p w:rsidR="00A90634" w:rsidRDefault="00497F58">
      <w:pPr>
        <w:pStyle w:val="BodyText"/>
        <w:ind w:left="559"/>
        <w:jc w:val="both"/>
        <w:rPr>
          <w:b/>
        </w:rPr>
      </w:pPr>
      <w:r>
        <w:t>In addition to all other duties and obligations contained elsewhere in the policy</w:t>
      </w:r>
      <w:r>
        <w:rPr>
          <w:b/>
        </w:rPr>
        <w:t>:</w:t>
      </w:r>
    </w:p>
    <w:p w:rsidR="00A90634" w:rsidRDefault="00497F58">
      <w:pPr>
        <w:pStyle w:val="ListParagraph"/>
        <w:numPr>
          <w:ilvl w:val="1"/>
          <w:numId w:val="2"/>
        </w:numPr>
        <w:tabs>
          <w:tab w:val="left" w:pos="920"/>
        </w:tabs>
        <w:ind w:left="919" w:right="119"/>
        <w:jc w:val="both"/>
      </w:pPr>
      <w:r>
        <w:t xml:space="preserve">The </w:t>
      </w:r>
      <w:r>
        <w:rPr>
          <w:b/>
        </w:rPr>
        <w:t xml:space="preserve">named insured </w:t>
      </w:r>
      <w:r>
        <w:t xml:space="preserve">shall allow </w:t>
      </w:r>
      <w:r>
        <w:rPr>
          <w:b/>
        </w:rPr>
        <w:t xml:space="preserve">us </w:t>
      </w:r>
      <w:r>
        <w:t xml:space="preserve">to examine and audit all of the </w:t>
      </w:r>
      <w:r>
        <w:rPr>
          <w:b/>
        </w:rPr>
        <w:t xml:space="preserve">named insured’s </w:t>
      </w:r>
      <w:r>
        <w:t xml:space="preserve">records that relate to this endorsement. </w:t>
      </w:r>
      <w:r>
        <w:rPr>
          <w:b/>
        </w:rPr>
        <w:t xml:space="preserve">We </w:t>
      </w:r>
      <w:r>
        <w:t xml:space="preserve">may conduct the audits during regular business hours during the </w:t>
      </w:r>
      <w:r>
        <w:rPr>
          <w:b/>
        </w:rPr>
        <w:t xml:space="preserve">policy period </w:t>
      </w:r>
      <w:r>
        <w:t xml:space="preserve">and within three (3) years after the </w:t>
      </w:r>
      <w:r>
        <w:rPr>
          <w:b/>
        </w:rPr>
        <w:t xml:space="preserve">policy period </w:t>
      </w:r>
      <w:r>
        <w:t>ends;</w:t>
      </w:r>
      <w:r>
        <w:rPr>
          <w:spacing w:val="-12"/>
        </w:rPr>
        <w:t xml:space="preserve"> </w:t>
      </w:r>
      <w:r>
        <w:t>and</w:t>
      </w:r>
    </w:p>
    <w:p w:rsidR="00A90634" w:rsidRDefault="00497F58">
      <w:pPr>
        <w:pStyle w:val="ListParagraph"/>
        <w:numPr>
          <w:ilvl w:val="1"/>
          <w:numId w:val="2"/>
        </w:numPr>
        <w:tabs>
          <w:tab w:val="left" w:pos="920"/>
        </w:tabs>
        <w:ind w:left="920" w:right="118"/>
        <w:jc w:val="both"/>
        <w:rPr>
          <w:b/>
        </w:rPr>
      </w:pPr>
      <w:r>
        <w:t xml:space="preserve">The </w:t>
      </w:r>
      <w:r>
        <w:rPr>
          <w:b/>
        </w:rPr>
        <w:t xml:space="preserve">named insured </w:t>
      </w:r>
      <w:r>
        <w:t>shall p</w:t>
      </w:r>
      <w:r>
        <w:t xml:space="preserve">ay all additional premium under this endorsement when due. The </w:t>
      </w:r>
      <w:r>
        <w:rPr>
          <w:b/>
        </w:rPr>
        <w:t xml:space="preserve">named insured </w:t>
      </w:r>
      <w:r>
        <w:t xml:space="preserve">shall also act on behalf of each and every </w:t>
      </w:r>
      <w:r>
        <w:rPr>
          <w:b/>
        </w:rPr>
        <w:t xml:space="preserve">insured </w:t>
      </w:r>
      <w:r>
        <w:t xml:space="preserve">with respect to the giving and receiving of any notice under this endorsement, including, but not limited to, notice of a </w:t>
      </w:r>
      <w:r>
        <w:rPr>
          <w:b/>
        </w:rPr>
        <w:t>person</w:t>
      </w:r>
      <w:r>
        <w:rPr>
          <w:b/>
        </w:rPr>
        <w:t xml:space="preserve">al identity event </w:t>
      </w:r>
      <w:r>
        <w:t xml:space="preserve">and any </w:t>
      </w:r>
      <w:r>
        <w:rPr>
          <w:b/>
        </w:rPr>
        <w:t xml:space="preserve">claim </w:t>
      </w:r>
      <w:r>
        <w:t xml:space="preserve">or  </w:t>
      </w:r>
      <w:r>
        <w:rPr>
          <w:b/>
        </w:rPr>
        <w:t xml:space="preserve">administrative action </w:t>
      </w:r>
      <w:r>
        <w:t xml:space="preserve">arising out of such </w:t>
      </w:r>
      <w:r>
        <w:rPr>
          <w:b/>
        </w:rPr>
        <w:t>personal identity</w:t>
      </w:r>
      <w:r>
        <w:rPr>
          <w:b/>
          <w:spacing w:val="-41"/>
        </w:rPr>
        <w:t xml:space="preserve"> </w:t>
      </w:r>
      <w:r>
        <w:rPr>
          <w:b/>
        </w:rPr>
        <w:t>event.</w:t>
      </w:r>
    </w:p>
    <w:p w:rsidR="00A90634" w:rsidRDefault="00A90634">
      <w:pPr>
        <w:pStyle w:val="BodyText"/>
        <w:spacing w:before="10"/>
        <w:rPr>
          <w:b/>
          <w:sz w:val="19"/>
        </w:rPr>
      </w:pPr>
    </w:p>
    <w:p w:rsidR="00A90634" w:rsidRDefault="00497F58">
      <w:pPr>
        <w:pStyle w:val="ListParagraph"/>
        <w:numPr>
          <w:ilvl w:val="1"/>
          <w:numId w:val="2"/>
        </w:numPr>
        <w:tabs>
          <w:tab w:val="left" w:pos="920"/>
        </w:tabs>
        <w:spacing w:before="0"/>
        <w:ind w:left="920" w:right="117"/>
        <w:jc w:val="both"/>
      </w:pPr>
      <w:r>
        <w:t xml:space="preserve">Payments made under this endorsement to or on behalf of any </w:t>
      </w:r>
      <w:r>
        <w:rPr>
          <w:b/>
        </w:rPr>
        <w:t xml:space="preserve">insureds </w:t>
      </w:r>
      <w:r>
        <w:t xml:space="preserve">shall be repaid to </w:t>
      </w:r>
      <w:r>
        <w:rPr>
          <w:b/>
        </w:rPr>
        <w:t xml:space="preserve">us </w:t>
      </w:r>
      <w:r>
        <w:t xml:space="preserve">by such </w:t>
      </w:r>
      <w:r>
        <w:rPr>
          <w:b/>
        </w:rPr>
        <w:t>insureds</w:t>
      </w:r>
      <w:r>
        <w:t xml:space="preserve">, severally according to their respective interests, in the event and to the extent that such </w:t>
      </w:r>
      <w:r>
        <w:rPr>
          <w:b/>
        </w:rPr>
        <w:t xml:space="preserve">insureds </w:t>
      </w:r>
      <w:r>
        <w:t>shall not be entitled to such payment.</w:t>
      </w:r>
    </w:p>
    <w:p w:rsidR="00A90634" w:rsidRDefault="00A90634">
      <w:pPr>
        <w:pStyle w:val="BodyText"/>
        <w:spacing w:before="8"/>
        <w:rPr>
          <w:sz w:val="19"/>
        </w:rPr>
      </w:pPr>
    </w:p>
    <w:p w:rsidR="00A90634" w:rsidRDefault="00497F58">
      <w:pPr>
        <w:pStyle w:val="Heading1"/>
        <w:numPr>
          <w:ilvl w:val="0"/>
          <w:numId w:val="2"/>
        </w:numPr>
        <w:tabs>
          <w:tab w:val="left" w:pos="549"/>
        </w:tabs>
        <w:ind w:left="548" w:hanging="438"/>
      </w:pPr>
      <w:r>
        <w:t>CIP</w:t>
      </w:r>
      <w:r>
        <w:rPr>
          <w:spacing w:val="-5"/>
        </w:rPr>
        <w:t xml:space="preserve"> </w:t>
      </w:r>
      <w:r>
        <w:t>EXCLUSIONS</w:t>
      </w:r>
    </w:p>
    <w:p w:rsidR="00A90634" w:rsidRDefault="00497F58">
      <w:pPr>
        <w:pStyle w:val="BodyText"/>
        <w:ind w:left="560" w:right="118"/>
        <w:jc w:val="both"/>
      </w:pPr>
      <w:r>
        <w:t>The exclusions of the policy apply to this endorsement. However, solely with respect to the covera</w:t>
      </w:r>
      <w:r>
        <w:t>ge afforded under this endorsement, the following additional exclusions apply:</w:t>
      </w:r>
    </w:p>
    <w:p w:rsidR="00A90634" w:rsidRDefault="00497F58">
      <w:pPr>
        <w:pStyle w:val="BodyText"/>
        <w:ind w:left="560"/>
        <w:jc w:val="both"/>
      </w:pPr>
      <w:r>
        <w:t>The coverage afforded under this endorsement shall not apply to:</w:t>
      </w:r>
    </w:p>
    <w:p w:rsidR="00A90634" w:rsidRDefault="00497F58">
      <w:pPr>
        <w:pStyle w:val="ListParagraph"/>
        <w:numPr>
          <w:ilvl w:val="1"/>
          <w:numId w:val="2"/>
        </w:numPr>
        <w:tabs>
          <w:tab w:val="left" w:pos="921"/>
        </w:tabs>
        <w:spacing w:before="118"/>
        <w:ind w:left="920" w:right="118"/>
        <w:jc w:val="both"/>
      </w:pPr>
      <w:r>
        <w:t xml:space="preserve">any </w:t>
      </w:r>
      <w:r>
        <w:rPr>
          <w:b/>
        </w:rPr>
        <w:t>damages</w:t>
      </w:r>
      <w:r>
        <w:t xml:space="preserve">, </w:t>
      </w:r>
      <w:r>
        <w:rPr>
          <w:b/>
        </w:rPr>
        <w:t xml:space="preserve">defense costs, administrative expenses, notification costs, crisis expenses, </w:t>
      </w:r>
      <w:r>
        <w:t xml:space="preserve">and </w:t>
      </w:r>
      <w:r>
        <w:rPr>
          <w:b/>
        </w:rPr>
        <w:t>post event service</w:t>
      </w:r>
      <w:r>
        <w:rPr>
          <w:b/>
        </w:rPr>
        <w:t xml:space="preserve">s expenses </w:t>
      </w:r>
      <w:r>
        <w:t xml:space="preserve">arising out of or resulting, directly or indirectly, from any dishonest, fraudulent, criminal or malicious act, error or omission, or any intentional or knowing violation of the law or the </w:t>
      </w:r>
      <w:r>
        <w:rPr>
          <w:b/>
        </w:rPr>
        <w:t xml:space="preserve">privacy policy </w:t>
      </w:r>
      <w:r>
        <w:rPr>
          <w:b/>
          <w:spacing w:val="8"/>
        </w:rPr>
        <w:t xml:space="preserve"> </w:t>
      </w:r>
      <w:r>
        <w:t>of</w:t>
      </w:r>
    </w:p>
    <w:p w:rsidR="00A90634" w:rsidRDefault="00A90634">
      <w:pPr>
        <w:jc w:val="both"/>
        <w:sectPr w:rsidR="00A90634">
          <w:pgSz w:w="12240" w:h="15840"/>
          <w:pgMar w:top="1360" w:right="1320" w:bottom="780" w:left="1240" w:header="0" w:footer="594" w:gutter="0"/>
          <w:cols w:space="720"/>
        </w:sectPr>
      </w:pPr>
    </w:p>
    <w:p w:rsidR="00A90634" w:rsidRDefault="00497F58">
      <w:pPr>
        <w:spacing w:before="78"/>
        <w:ind w:left="820" w:right="118"/>
        <w:jc w:val="both"/>
      </w:pPr>
      <w:r>
        <w:lastRenderedPageBreak/>
        <w:t xml:space="preserve">the </w:t>
      </w:r>
      <w:r>
        <w:rPr>
          <w:b/>
        </w:rPr>
        <w:t>named insured</w:t>
      </w:r>
      <w:r>
        <w:t>, or g</w:t>
      </w:r>
      <w:r>
        <w:t xml:space="preserve">aining of any profit or advantage to which the </w:t>
      </w:r>
      <w:r>
        <w:rPr>
          <w:b/>
        </w:rPr>
        <w:t xml:space="preserve">insured </w:t>
      </w:r>
      <w:r>
        <w:t xml:space="preserve">is not legally entitled, if committed by any of the </w:t>
      </w:r>
      <w:r>
        <w:rPr>
          <w:b/>
        </w:rPr>
        <w:t>named insured’s</w:t>
      </w:r>
      <w:r>
        <w:t>:</w:t>
      </w:r>
    </w:p>
    <w:p w:rsidR="00A90634" w:rsidRDefault="00497F58">
      <w:pPr>
        <w:pStyle w:val="ListParagraph"/>
        <w:numPr>
          <w:ilvl w:val="2"/>
          <w:numId w:val="2"/>
        </w:numPr>
        <w:tabs>
          <w:tab w:val="left" w:pos="1180"/>
        </w:tabs>
        <w:ind w:left="1180" w:right="120"/>
        <w:jc w:val="both"/>
      </w:pPr>
      <w:r>
        <w:t>directors, officers, trustees, governors, management committee members, members of the management board or partners (or the equivale</w:t>
      </w:r>
      <w:r>
        <w:t>nt positions), whether acting alone or in collusion with other persons;</w:t>
      </w:r>
      <w:r>
        <w:rPr>
          <w:spacing w:val="-34"/>
        </w:rPr>
        <w:t xml:space="preserve"> </w:t>
      </w:r>
      <w:r>
        <w:t>or</w:t>
      </w:r>
    </w:p>
    <w:p w:rsidR="00A90634" w:rsidRDefault="00497F58">
      <w:pPr>
        <w:pStyle w:val="ListParagraph"/>
        <w:numPr>
          <w:ilvl w:val="2"/>
          <w:numId w:val="2"/>
        </w:numPr>
        <w:tabs>
          <w:tab w:val="left" w:pos="1180"/>
        </w:tabs>
        <w:ind w:left="1180" w:right="119"/>
        <w:jc w:val="both"/>
      </w:pPr>
      <w:r>
        <w:t xml:space="preserve">employees (other than officers), if any of the </w:t>
      </w:r>
      <w:r>
        <w:rPr>
          <w:b/>
        </w:rPr>
        <w:t xml:space="preserve">named insured’s </w:t>
      </w:r>
      <w:r>
        <w:t>elected or appointed officers possessed knowledge of any</w:t>
      </w:r>
      <w:r>
        <w:rPr>
          <w:spacing w:val="-28"/>
        </w:rPr>
        <w:t xml:space="preserve"> </w:t>
      </w:r>
      <w:r>
        <w:t>such:</w:t>
      </w:r>
    </w:p>
    <w:p w:rsidR="00A90634" w:rsidRDefault="00497F58">
      <w:pPr>
        <w:pStyle w:val="ListParagraph"/>
        <w:numPr>
          <w:ilvl w:val="0"/>
          <w:numId w:val="1"/>
        </w:numPr>
        <w:tabs>
          <w:tab w:val="left" w:pos="1541"/>
        </w:tabs>
        <w:ind w:hanging="360"/>
      </w:pPr>
      <w:r>
        <w:t>dishonest, fraudulent, criminal or malicious act, error or</w:t>
      </w:r>
      <w:r>
        <w:rPr>
          <w:spacing w:val="-40"/>
        </w:rPr>
        <w:t xml:space="preserve"> </w:t>
      </w:r>
      <w:r>
        <w:t>omission;</w:t>
      </w:r>
    </w:p>
    <w:p w:rsidR="00A90634" w:rsidRDefault="00497F58">
      <w:pPr>
        <w:pStyle w:val="ListParagraph"/>
        <w:numPr>
          <w:ilvl w:val="0"/>
          <w:numId w:val="1"/>
        </w:numPr>
        <w:tabs>
          <w:tab w:val="left" w:pos="1540"/>
        </w:tabs>
        <w:ind w:left="1539" w:hanging="359"/>
      </w:pPr>
      <w:r>
        <w:t>intentional</w:t>
      </w:r>
      <w:r>
        <w:rPr>
          <w:spacing w:val="61"/>
        </w:rPr>
        <w:t xml:space="preserve"> </w:t>
      </w:r>
      <w:r>
        <w:t>or</w:t>
      </w:r>
      <w:r>
        <w:rPr>
          <w:spacing w:val="59"/>
        </w:rPr>
        <w:t xml:space="preserve"> </w:t>
      </w:r>
      <w:r>
        <w:t>knowing</w:t>
      </w:r>
      <w:r>
        <w:rPr>
          <w:spacing w:val="60"/>
        </w:rPr>
        <w:t xml:space="preserve"> </w:t>
      </w:r>
      <w:r>
        <w:t>violation</w:t>
      </w:r>
      <w:r>
        <w:rPr>
          <w:spacing w:val="60"/>
        </w:rPr>
        <w:t xml:space="preserve"> </w:t>
      </w:r>
      <w:r>
        <w:t>of</w:t>
      </w:r>
      <w:r>
        <w:rPr>
          <w:spacing w:val="59"/>
        </w:rPr>
        <w:t xml:space="preserve"> </w:t>
      </w:r>
      <w:r>
        <w:t>the</w:t>
      </w:r>
      <w:r>
        <w:rPr>
          <w:spacing w:val="59"/>
        </w:rPr>
        <w:t xml:space="preserve"> </w:t>
      </w:r>
      <w:r>
        <w:t>law</w:t>
      </w:r>
      <w:r>
        <w:rPr>
          <w:spacing w:val="59"/>
        </w:rPr>
        <w:t xml:space="preserve"> </w:t>
      </w:r>
      <w:r>
        <w:t>or</w:t>
      </w:r>
      <w:r>
        <w:rPr>
          <w:spacing w:val="59"/>
        </w:rPr>
        <w:t xml:space="preserve"> </w:t>
      </w:r>
      <w:r>
        <w:t>the</w:t>
      </w:r>
      <w:r>
        <w:rPr>
          <w:spacing w:val="60"/>
        </w:rPr>
        <w:t xml:space="preserve"> </w:t>
      </w:r>
      <w:r>
        <w:rPr>
          <w:b/>
        </w:rPr>
        <w:t>privacy</w:t>
      </w:r>
      <w:r>
        <w:rPr>
          <w:b/>
          <w:spacing w:val="59"/>
        </w:rPr>
        <w:t xml:space="preserve"> </w:t>
      </w:r>
      <w:r>
        <w:rPr>
          <w:b/>
        </w:rPr>
        <w:t>policy</w:t>
      </w:r>
      <w:r>
        <w:rPr>
          <w:b/>
          <w:spacing w:val="61"/>
        </w:rPr>
        <w:t xml:space="preserve"> </w:t>
      </w:r>
      <w:r>
        <w:t>of</w:t>
      </w:r>
      <w:r>
        <w:rPr>
          <w:spacing w:val="60"/>
        </w:rPr>
        <w:t xml:space="preserve"> </w:t>
      </w:r>
      <w:r>
        <w:t>the</w:t>
      </w:r>
    </w:p>
    <w:p w:rsidR="00A90634" w:rsidRDefault="00497F58">
      <w:pPr>
        <w:ind w:left="1540"/>
      </w:pPr>
      <w:r>
        <w:rPr>
          <w:b/>
        </w:rPr>
        <w:t>named insured</w:t>
      </w:r>
      <w:r>
        <w:t>; or</w:t>
      </w:r>
    </w:p>
    <w:p w:rsidR="00A90634" w:rsidRDefault="00497F58">
      <w:pPr>
        <w:pStyle w:val="ListParagraph"/>
        <w:numPr>
          <w:ilvl w:val="0"/>
          <w:numId w:val="1"/>
        </w:numPr>
        <w:tabs>
          <w:tab w:val="left" w:pos="1540"/>
        </w:tabs>
        <w:spacing w:before="120"/>
        <w:ind w:right="119" w:hanging="360"/>
      </w:pPr>
      <w:r>
        <w:t xml:space="preserve">gaining of any profit or advantage to which the </w:t>
      </w:r>
      <w:r>
        <w:rPr>
          <w:b/>
        </w:rPr>
        <w:t xml:space="preserve">insured </w:t>
      </w:r>
      <w:r>
        <w:t>is  not  legally entitled,</w:t>
      </w:r>
    </w:p>
    <w:p w:rsidR="00A90634" w:rsidRDefault="00497F58">
      <w:pPr>
        <w:pStyle w:val="BodyText"/>
        <w:ind w:left="1180"/>
      </w:pPr>
      <w:r>
        <w:t>prior to or a</w:t>
      </w:r>
      <w:r>
        <w:t>t the time (a), (b) or (c) above were committed;</w:t>
      </w:r>
    </w:p>
    <w:p w:rsidR="00A90634" w:rsidRDefault="00497F58">
      <w:pPr>
        <w:pStyle w:val="BodyText"/>
        <w:ind w:left="820" w:right="117" w:hanging="1"/>
        <w:jc w:val="both"/>
      </w:pPr>
      <w:r>
        <w:t xml:space="preserve">provided, however, we will defend </w:t>
      </w:r>
      <w:r>
        <w:rPr>
          <w:b/>
        </w:rPr>
        <w:t xml:space="preserve">suits </w:t>
      </w:r>
      <w:r>
        <w:t>alleging any of the foregoing conduct, until there is a judgment against, final adjudication against, adverse finding of fact against, adverse admission by, or plea of</w:t>
      </w:r>
      <w:r>
        <w:t xml:space="preserve"> </w:t>
      </w:r>
      <w:r>
        <w:rPr>
          <w:i/>
        </w:rPr>
        <w:t xml:space="preserve">nolo contendere </w:t>
      </w:r>
      <w:r>
        <w:t xml:space="preserve">or no contest by, the </w:t>
      </w:r>
      <w:r>
        <w:rPr>
          <w:b/>
        </w:rPr>
        <w:t xml:space="preserve">insured </w:t>
      </w:r>
      <w:r>
        <w:t xml:space="preserve">as to such conduct, at which time the </w:t>
      </w:r>
      <w:r>
        <w:rPr>
          <w:b/>
        </w:rPr>
        <w:t xml:space="preserve">insured </w:t>
      </w:r>
      <w:r>
        <w:t xml:space="preserve">shall reimburse </w:t>
      </w:r>
      <w:r>
        <w:rPr>
          <w:b/>
        </w:rPr>
        <w:t xml:space="preserve">us </w:t>
      </w:r>
      <w:r>
        <w:t xml:space="preserve">for </w:t>
      </w:r>
      <w:r>
        <w:rPr>
          <w:b/>
        </w:rPr>
        <w:t>defense</w:t>
      </w:r>
      <w:r>
        <w:rPr>
          <w:b/>
          <w:spacing w:val="-8"/>
        </w:rPr>
        <w:t xml:space="preserve"> </w:t>
      </w:r>
      <w:r>
        <w:rPr>
          <w:b/>
        </w:rPr>
        <w:t>costs</w:t>
      </w:r>
      <w:r>
        <w:t>;</w:t>
      </w:r>
    </w:p>
    <w:p w:rsidR="00A90634" w:rsidRDefault="00497F58">
      <w:pPr>
        <w:pStyle w:val="ListParagraph"/>
        <w:numPr>
          <w:ilvl w:val="1"/>
          <w:numId w:val="2"/>
        </w:numPr>
        <w:tabs>
          <w:tab w:val="left" w:pos="821"/>
        </w:tabs>
        <w:ind w:left="820" w:right="118"/>
        <w:jc w:val="both"/>
      </w:pPr>
      <w:r>
        <w:t xml:space="preserve">any </w:t>
      </w:r>
      <w:r>
        <w:rPr>
          <w:b/>
        </w:rPr>
        <w:t xml:space="preserve">personal identity event </w:t>
      </w:r>
      <w:r>
        <w:t xml:space="preserve">that any of the </w:t>
      </w:r>
      <w:r>
        <w:rPr>
          <w:b/>
        </w:rPr>
        <w:t xml:space="preserve">named insured’s </w:t>
      </w:r>
      <w:r>
        <w:t>directors, officers, trustees, governors, management committee me</w:t>
      </w:r>
      <w:r>
        <w:t xml:space="preserve">mbers, members of the management board or partners (or the equivalent positions) knew or reasonably could have foreseen prior to the occurrence of that </w:t>
      </w:r>
      <w:r>
        <w:rPr>
          <w:b/>
        </w:rPr>
        <w:t>personal identity</w:t>
      </w:r>
      <w:r>
        <w:rPr>
          <w:b/>
          <w:spacing w:val="-44"/>
        </w:rPr>
        <w:t xml:space="preserve"> </w:t>
      </w:r>
      <w:r>
        <w:rPr>
          <w:b/>
        </w:rPr>
        <w:t>event</w:t>
      </w:r>
      <w:r>
        <w:t>;</w:t>
      </w:r>
    </w:p>
    <w:p w:rsidR="00A90634" w:rsidRDefault="00497F58">
      <w:pPr>
        <w:pStyle w:val="ListParagraph"/>
        <w:numPr>
          <w:ilvl w:val="1"/>
          <w:numId w:val="2"/>
        </w:numPr>
        <w:tabs>
          <w:tab w:val="left" w:pos="820"/>
        </w:tabs>
        <w:ind w:left="820" w:right="118"/>
        <w:jc w:val="both"/>
      </w:pPr>
      <w:r>
        <w:t xml:space="preserve">any </w:t>
      </w:r>
      <w:r>
        <w:rPr>
          <w:b/>
        </w:rPr>
        <w:t>damages</w:t>
      </w:r>
      <w:r>
        <w:t xml:space="preserve">, </w:t>
      </w:r>
      <w:r>
        <w:rPr>
          <w:b/>
        </w:rPr>
        <w:t>defense costs</w:t>
      </w:r>
      <w:r>
        <w:t xml:space="preserve">, </w:t>
      </w:r>
      <w:r>
        <w:rPr>
          <w:b/>
        </w:rPr>
        <w:t>administrative expenses</w:t>
      </w:r>
      <w:r>
        <w:t xml:space="preserve">, </w:t>
      </w:r>
      <w:r>
        <w:rPr>
          <w:b/>
        </w:rPr>
        <w:t xml:space="preserve">notification costs, crisis expenses, </w:t>
      </w:r>
      <w:r>
        <w:t xml:space="preserve">and </w:t>
      </w:r>
      <w:r>
        <w:rPr>
          <w:b/>
        </w:rPr>
        <w:t xml:space="preserve">post event services expenses </w:t>
      </w:r>
      <w:r>
        <w:t>arising out of or resulting, directly or indirectly, from physical injury, sickness, disease, disability, shock or mental anguish sustained by any person, including without limitation, r</w:t>
      </w:r>
      <w:r>
        <w:t>equired care, loss of services or death at any time resulting</w:t>
      </w:r>
      <w:r>
        <w:rPr>
          <w:spacing w:val="-32"/>
        </w:rPr>
        <w:t xml:space="preserve"> </w:t>
      </w:r>
      <w:r>
        <w:t>therefrom;</w:t>
      </w:r>
    </w:p>
    <w:p w:rsidR="00A90634" w:rsidRDefault="00497F58">
      <w:pPr>
        <w:pStyle w:val="ListParagraph"/>
        <w:numPr>
          <w:ilvl w:val="1"/>
          <w:numId w:val="2"/>
        </w:numPr>
        <w:tabs>
          <w:tab w:val="left" w:pos="821"/>
        </w:tabs>
        <w:ind w:left="820" w:right="118"/>
        <w:jc w:val="both"/>
        <w:rPr>
          <w:b/>
        </w:rPr>
      </w:pPr>
      <w:r>
        <w:t xml:space="preserve">any </w:t>
      </w:r>
      <w:r>
        <w:rPr>
          <w:b/>
        </w:rPr>
        <w:t xml:space="preserve">damages, defense costs, administrative expenses, notification costs, crisis expenses, and post event services expenses </w:t>
      </w:r>
      <w:r>
        <w:t>arising out of or resulting, directly or indirectly, from an</w:t>
      </w:r>
      <w:r>
        <w:t>y of the</w:t>
      </w:r>
      <w:r>
        <w:rPr>
          <w:spacing w:val="-12"/>
        </w:rPr>
        <w:t xml:space="preserve"> </w:t>
      </w:r>
      <w:r>
        <w:t>following</w:t>
      </w:r>
      <w:r>
        <w:rPr>
          <w:b/>
        </w:rPr>
        <w:t>:</w:t>
      </w:r>
    </w:p>
    <w:p w:rsidR="00A90634" w:rsidRDefault="00497F58">
      <w:pPr>
        <w:pStyle w:val="ListParagraph"/>
        <w:numPr>
          <w:ilvl w:val="2"/>
          <w:numId w:val="2"/>
        </w:numPr>
        <w:tabs>
          <w:tab w:val="left" w:pos="1180"/>
        </w:tabs>
        <w:ind w:left="1180" w:right="118"/>
        <w:jc w:val="both"/>
      </w:pPr>
      <w:r>
        <w:t>fire, smoke, explosion, lightning, wind, water, flood, earthquake, volcanic eruption, tidal wave, landslide, hail, an act of God or any other physical event, however caused;</w:t>
      </w:r>
      <w:r>
        <w:rPr>
          <w:spacing w:val="-4"/>
        </w:rPr>
        <w:t xml:space="preserve"> </w:t>
      </w:r>
      <w:r>
        <w:t>or</w:t>
      </w:r>
    </w:p>
    <w:p w:rsidR="00A90634" w:rsidRDefault="00497F58">
      <w:pPr>
        <w:pStyle w:val="ListParagraph"/>
        <w:numPr>
          <w:ilvl w:val="2"/>
          <w:numId w:val="2"/>
        </w:numPr>
        <w:tabs>
          <w:tab w:val="left" w:pos="1181"/>
        </w:tabs>
        <w:spacing w:before="78"/>
        <w:ind w:left="1180" w:right="119"/>
        <w:jc w:val="both"/>
      </w:pPr>
      <w:r>
        <w:t>strikes or similar labor action, war, invasion, hostilities or warlike operations (whether declared or not), civil war, mutiny, civil commotion assuming the proportions of or amounting to a popular rising, military rising, insurrection, rebellion, revoluti</w:t>
      </w:r>
      <w:r>
        <w:t>on, military or usurped power, or any action taken to hinder or defend against these actions;</w:t>
      </w:r>
      <w:r>
        <w:rPr>
          <w:spacing w:val="-7"/>
        </w:rPr>
        <w:t xml:space="preserve"> </w:t>
      </w:r>
      <w:r>
        <w:t>or</w:t>
      </w:r>
    </w:p>
    <w:p w:rsidR="00A90634" w:rsidRDefault="00497F58">
      <w:pPr>
        <w:pStyle w:val="ListParagraph"/>
        <w:numPr>
          <w:ilvl w:val="2"/>
          <w:numId w:val="2"/>
        </w:numPr>
        <w:tabs>
          <w:tab w:val="left" w:pos="1180"/>
        </w:tabs>
        <w:spacing w:before="80"/>
        <w:ind w:left="1180" w:right="118"/>
        <w:jc w:val="both"/>
      </w:pPr>
      <w:r>
        <w:t>electrical or mechanical failures, including any electrical power interruption, surge, brownout or blackout; a failure of telephone lines, data transmission li</w:t>
      </w:r>
      <w:r>
        <w:t xml:space="preserve">nes, satellites or other infrastructure comprising or supporting the Internet, unless such lines or infrastructure were under the </w:t>
      </w:r>
      <w:r>
        <w:rPr>
          <w:b/>
        </w:rPr>
        <w:t xml:space="preserve">insured’s </w:t>
      </w:r>
      <w:r>
        <w:t>operational</w:t>
      </w:r>
      <w:r>
        <w:rPr>
          <w:spacing w:val="-40"/>
        </w:rPr>
        <w:t xml:space="preserve"> </w:t>
      </w:r>
      <w:r>
        <w:t>control;</w:t>
      </w:r>
    </w:p>
    <w:p w:rsidR="00A90634" w:rsidRDefault="00A90634">
      <w:pPr>
        <w:jc w:val="both"/>
        <w:sectPr w:rsidR="00A90634">
          <w:pgSz w:w="12240" w:h="15840"/>
          <w:pgMar w:top="1360" w:right="1320" w:bottom="780" w:left="1340" w:header="0" w:footer="594" w:gutter="0"/>
          <w:cols w:space="720"/>
        </w:sectPr>
      </w:pPr>
    </w:p>
    <w:p w:rsidR="00A90634" w:rsidRDefault="00497F58">
      <w:pPr>
        <w:pStyle w:val="ListParagraph"/>
        <w:numPr>
          <w:ilvl w:val="1"/>
          <w:numId w:val="2"/>
        </w:numPr>
        <w:tabs>
          <w:tab w:val="left" w:pos="820"/>
        </w:tabs>
        <w:spacing w:before="78"/>
        <w:ind w:left="819" w:hanging="359"/>
      </w:pPr>
      <w:r>
        <w:lastRenderedPageBreak/>
        <w:t>Reserved;</w:t>
      </w:r>
    </w:p>
    <w:p w:rsidR="00A90634" w:rsidRDefault="00497F58">
      <w:pPr>
        <w:pStyle w:val="ListParagraph"/>
        <w:numPr>
          <w:ilvl w:val="1"/>
          <w:numId w:val="2"/>
        </w:numPr>
        <w:tabs>
          <w:tab w:val="left" w:pos="820"/>
        </w:tabs>
        <w:ind w:left="820" w:right="98"/>
        <w:jc w:val="both"/>
      </w:pPr>
      <w:r>
        <w:t xml:space="preserve">any </w:t>
      </w:r>
      <w:r>
        <w:rPr>
          <w:b/>
        </w:rPr>
        <w:t xml:space="preserve">personal identity event </w:t>
      </w:r>
      <w:r>
        <w:t xml:space="preserve">that was not properly reported to </w:t>
      </w:r>
      <w:r>
        <w:rPr>
          <w:b/>
        </w:rPr>
        <w:t xml:space="preserve">us </w:t>
      </w:r>
      <w:r>
        <w:t>during</w:t>
      </w:r>
      <w:r>
        <w:t xml:space="preserve"> the </w:t>
      </w:r>
      <w:r>
        <w:rPr>
          <w:b/>
        </w:rPr>
        <w:t>notice period</w:t>
      </w:r>
      <w:r>
        <w:t>;</w:t>
      </w:r>
    </w:p>
    <w:p w:rsidR="00A90634" w:rsidRDefault="00497F58">
      <w:pPr>
        <w:pStyle w:val="ListParagraph"/>
        <w:numPr>
          <w:ilvl w:val="1"/>
          <w:numId w:val="2"/>
        </w:numPr>
        <w:tabs>
          <w:tab w:val="left" w:pos="820"/>
        </w:tabs>
        <w:ind w:left="820" w:right="164"/>
        <w:jc w:val="both"/>
      </w:pPr>
      <w:r>
        <w:t xml:space="preserve">any </w:t>
      </w:r>
      <w:r>
        <w:rPr>
          <w:b/>
        </w:rPr>
        <w:t xml:space="preserve">claim </w:t>
      </w:r>
      <w:r>
        <w:t>seeking non-monetary relief, including without limitation, injunctive</w:t>
      </w:r>
      <w:r>
        <w:rPr>
          <w:spacing w:val="-41"/>
        </w:rPr>
        <w:t xml:space="preserve"> </w:t>
      </w:r>
      <w:r>
        <w:t>relief, declaratory relief, or other equitable</w:t>
      </w:r>
      <w:r>
        <w:rPr>
          <w:spacing w:val="-32"/>
        </w:rPr>
        <w:t xml:space="preserve"> </w:t>
      </w:r>
      <w:r>
        <w:t>remedies;</w:t>
      </w:r>
    </w:p>
    <w:p w:rsidR="00A90634" w:rsidRDefault="00497F58">
      <w:pPr>
        <w:pStyle w:val="ListParagraph"/>
        <w:numPr>
          <w:ilvl w:val="1"/>
          <w:numId w:val="2"/>
        </w:numPr>
        <w:tabs>
          <w:tab w:val="left" w:pos="820"/>
        </w:tabs>
        <w:ind w:left="820" w:right="99"/>
        <w:jc w:val="both"/>
      </w:pPr>
      <w:r>
        <w:t>any expenses incurred as a result of regularly scheduled, recurring or routine regulatory examinati</w:t>
      </w:r>
      <w:r>
        <w:t>ons, inquiries or compliance</w:t>
      </w:r>
      <w:r>
        <w:rPr>
          <w:spacing w:val="-23"/>
        </w:rPr>
        <w:t xml:space="preserve"> </w:t>
      </w:r>
      <w:r>
        <w:t>activities;</w:t>
      </w:r>
    </w:p>
    <w:p w:rsidR="00A90634" w:rsidRDefault="00497F58">
      <w:pPr>
        <w:pStyle w:val="ListParagraph"/>
        <w:numPr>
          <w:ilvl w:val="1"/>
          <w:numId w:val="2"/>
        </w:numPr>
        <w:tabs>
          <w:tab w:val="left" w:pos="820"/>
        </w:tabs>
        <w:ind w:left="819" w:right="98" w:hanging="359"/>
        <w:jc w:val="both"/>
      </w:pPr>
      <w:r>
        <w:t xml:space="preserve">any liability or obligation of any </w:t>
      </w:r>
      <w:r>
        <w:rPr>
          <w:b/>
        </w:rPr>
        <w:t xml:space="preserve">insured </w:t>
      </w:r>
      <w:r>
        <w:t xml:space="preserve">under any contract or agreement; however, this exclusion shall not apply to liability the </w:t>
      </w:r>
      <w:r>
        <w:rPr>
          <w:b/>
        </w:rPr>
        <w:t xml:space="preserve">insured </w:t>
      </w:r>
      <w:r>
        <w:t>would have in the absence of such contract or</w:t>
      </w:r>
      <w:r>
        <w:rPr>
          <w:spacing w:val="-21"/>
        </w:rPr>
        <w:t xml:space="preserve"> </w:t>
      </w:r>
      <w:r>
        <w:t>agreement;</w:t>
      </w:r>
    </w:p>
    <w:p w:rsidR="00A90634" w:rsidRDefault="00497F58">
      <w:pPr>
        <w:pStyle w:val="ListParagraph"/>
        <w:numPr>
          <w:ilvl w:val="1"/>
          <w:numId w:val="2"/>
        </w:numPr>
        <w:tabs>
          <w:tab w:val="left" w:pos="820"/>
        </w:tabs>
        <w:ind w:left="819" w:right="98" w:hanging="359"/>
        <w:jc w:val="both"/>
      </w:pPr>
      <w:r>
        <w:t xml:space="preserve">any </w:t>
      </w:r>
      <w:r>
        <w:rPr>
          <w:b/>
        </w:rPr>
        <w:t xml:space="preserve">claim </w:t>
      </w:r>
      <w:r>
        <w:t>allegin</w:t>
      </w:r>
      <w:r>
        <w:t xml:space="preserve">g, arising out of or resulting, directly or indirectly, from any purchase, sale, or offer or solicitation of an offer to purchase or sell securities, or any </w:t>
      </w:r>
      <w:r>
        <w:rPr>
          <w:spacing w:val="-3"/>
        </w:rPr>
        <w:t xml:space="preserve">violation </w:t>
      </w:r>
      <w:r>
        <w:t xml:space="preserve">of any </w:t>
      </w:r>
      <w:r>
        <w:rPr>
          <w:spacing w:val="-3"/>
        </w:rPr>
        <w:t xml:space="preserve">securities law, including </w:t>
      </w:r>
      <w:r>
        <w:t xml:space="preserve">the </w:t>
      </w:r>
      <w:r>
        <w:rPr>
          <w:spacing w:val="-3"/>
        </w:rPr>
        <w:t xml:space="preserve">Securities </w:t>
      </w:r>
      <w:r>
        <w:t xml:space="preserve">Act of </w:t>
      </w:r>
      <w:r>
        <w:rPr>
          <w:spacing w:val="-3"/>
        </w:rPr>
        <w:t xml:space="preserve">1933, </w:t>
      </w:r>
      <w:r>
        <w:t xml:space="preserve">as </w:t>
      </w:r>
      <w:r>
        <w:rPr>
          <w:spacing w:val="-4"/>
        </w:rPr>
        <w:t xml:space="preserve">amended, </w:t>
      </w:r>
      <w:r>
        <w:t xml:space="preserve">or the </w:t>
      </w:r>
      <w:r>
        <w:rPr>
          <w:spacing w:val="-3"/>
        </w:rPr>
        <w:t xml:space="preserve">Securities Exchange Act </w:t>
      </w:r>
      <w:r>
        <w:t xml:space="preserve">of </w:t>
      </w:r>
      <w:r>
        <w:rPr>
          <w:spacing w:val="-3"/>
        </w:rPr>
        <w:t xml:space="preserve">1934, </w:t>
      </w:r>
      <w:r>
        <w:t xml:space="preserve">as </w:t>
      </w:r>
      <w:r>
        <w:rPr>
          <w:spacing w:val="-3"/>
        </w:rPr>
        <w:t xml:space="preserve">amended, </w:t>
      </w:r>
      <w:r>
        <w:t xml:space="preserve">or any </w:t>
      </w:r>
      <w:r>
        <w:rPr>
          <w:spacing w:val="-3"/>
        </w:rPr>
        <w:t xml:space="preserve">regulation </w:t>
      </w:r>
      <w:r>
        <w:rPr>
          <w:spacing w:val="-4"/>
        </w:rPr>
        <w:t>promulgated</w:t>
      </w:r>
      <w:r>
        <w:rPr>
          <w:spacing w:val="65"/>
        </w:rPr>
        <w:t xml:space="preserve"> </w:t>
      </w:r>
      <w:r>
        <w:rPr>
          <w:spacing w:val="-3"/>
        </w:rPr>
        <w:t xml:space="preserve">under </w:t>
      </w:r>
      <w:r>
        <w:t xml:space="preserve">the </w:t>
      </w:r>
      <w:r>
        <w:rPr>
          <w:spacing w:val="-3"/>
        </w:rPr>
        <w:t xml:space="preserve">foregoing statutes, </w:t>
      </w:r>
      <w:r>
        <w:t xml:space="preserve">or </w:t>
      </w:r>
      <w:r>
        <w:rPr>
          <w:spacing w:val="-3"/>
        </w:rPr>
        <w:t xml:space="preserve">any federal, state </w:t>
      </w:r>
      <w:r>
        <w:t xml:space="preserve">or </w:t>
      </w:r>
      <w:r>
        <w:rPr>
          <w:spacing w:val="-3"/>
        </w:rPr>
        <w:t xml:space="preserve">local laws similar </w:t>
      </w:r>
      <w:r>
        <w:t xml:space="preserve">to  </w:t>
      </w:r>
      <w:r>
        <w:rPr>
          <w:spacing w:val="-3"/>
        </w:rPr>
        <w:t xml:space="preserve">the foregoing statutes (including “Blue Sky” laws), whether such </w:t>
      </w:r>
      <w:r>
        <w:t xml:space="preserve">law is </w:t>
      </w:r>
      <w:r>
        <w:rPr>
          <w:spacing w:val="-3"/>
        </w:rPr>
        <w:t xml:space="preserve">statutory, regulatory </w:t>
      </w:r>
      <w:r>
        <w:t xml:space="preserve">or </w:t>
      </w:r>
      <w:r>
        <w:rPr>
          <w:spacing w:val="-3"/>
        </w:rPr>
        <w:t>common</w:t>
      </w:r>
      <w:r>
        <w:rPr>
          <w:spacing w:val="-22"/>
        </w:rPr>
        <w:t xml:space="preserve"> </w:t>
      </w:r>
      <w:r>
        <w:t>law;</w:t>
      </w:r>
    </w:p>
    <w:p w:rsidR="00A90634" w:rsidRDefault="00497F58">
      <w:pPr>
        <w:pStyle w:val="ListParagraph"/>
        <w:numPr>
          <w:ilvl w:val="1"/>
          <w:numId w:val="2"/>
        </w:numPr>
        <w:tabs>
          <w:tab w:val="left" w:pos="820"/>
        </w:tabs>
        <w:ind w:left="819"/>
      </w:pPr>
      <w:r>
        <w:t xml:space="preserve">any </w:t>
      </w:r>
      <w:r>
        <w:rPr>
          <w:b/>
        </w:rPr>
        <w:t xml:space="preserve">personal identity event </w:t>
      </w:r>
      <w:r>
        <w:t>resulting from failure of the</w:t>
      </w:r>
      <w:r>
        <w:rPr>
          <w:spacing w:val="-32"/>
        </w:rPr>
        <w:t xml:space="preserve"> </w:t>
      </w:r>
      <w:r>
        <w:rPr>
          <w:b/>
        </w:rPr>
        <w:t>insured</w:t>
      </w:r>
      <w:r>
        <w:t>:</w:t>
      </w:r>
    </w:p>
    <w:p w:rsidR="00A90634" w:rsidRDefault="00497F58">
      <w:pPr>
        <w:pStyle w:val="ListParagraph"/>
        <w:numPr>
          <w:ilvl w:val="2"/>
          <w:numId w:val="2"/>
        </w:numPr>
        <w:tabs>
          <w:tab w:val="left" w:pos="1180"/>
        </w:tabs>
        <w:ind w:left="1180" w:right="99"/>
        <w:jc w:val="both"/>
      </w:pPr>
      <w:r>
        <w:t>to use, maintain and update at a minimum every ninety (90) days, when necessary, anti-virus software, firewall software on all broadband or high-speed connections to the Internet and software security patches;</w:t>
      </w:r>
      <w:r>
        <w:rPr>
          <w:spacing w:val="-23"/>
        </w:rPr>
        <w:t xml:space="preserve"> </w:t>
      </w:r>
      <w:r>
        <w:t>or</w:t>
      </w:r>
    </w:p>
    <w:p w:rsidR="00A90634" w:rsidRDefault="00497F58">
      <w:pPr>
        <w:pStyle w:val="ListParagraph"/>
        <w:numPr>
          <w:ilvl w:val="2"/>
          <w:numId w:val="2"/>
        </w:numPr>
        <w:tabs>
          <w:tab w:val="left" w:pos="1180"/>
        </w:tabs>
        <w:ind w:left="1179" w:right="99" w:hanging="359"/>
        <w:jc w:val="both"/>
      </w:pPr>
      <w:r>
        <w:t xml:space="preserve">to comply with all data security standards </w:t>
      </w:r>
      <w:r>
        <w:t xml:space="preserve">issued by credit card issuers or financial institutions with whom the </w:t>
      </w:r>
      <w:r>
        <w:rPr>
          <w:b/>
        </w:rPr>
        <w:t xml:space="preserve">insured </w:t>
      </w:r>
      <w:r>
        <w:t xml:space="preserve">transacts business, if the </w:t>
      </w:r>
      <w:r>
        <w:rPr>
          <w:b/>
        </w:rPr>
        <w:t xml:space="preserve">insured </w:t>
      </w:r>
      <w:r>
        <w:t>processes, stores or handles credit card</w:t>
      </w:r>
      <w:r>
        <w:rPr>
          <w:spacing w:val="-17"/>
        </w:rPr>
        <w:t xml:space="preserve"> </w:t>
      </w:r>
      <w:r>
        <w:t>information;</w:t>
      </w:r>
    </w:p>
    <w:p w:rsidR="00A90634" w:rsidRDefault="00497F58">
      <w:pPr>
        <w:pStyle w:val="ListParagraph"/>
        <w:numPr>
          <w:ilvl w:val="1"/>
          <w:numId w:val="2"/>
        </w:numPr>
        <w:tabs>
          <w:tab w:val="left" w:pos="820"/>
        </w:tabs>
        <w:ind w:left="819" w:right="98"/>
        <w:jc w:val="both"/>
      </w:pPr>
      <w:r>
        <w:t xml:space="preserve">any </w:t>
      </w:r>
      <w:r>
        <w:rPr>
          <w:b/>
        </w:rPr>
        <w:t>damages</w:t>
      </w:r>
      <w:r>
        <w:t xml:space="preserve">, </w:t>
      </w:r>
      <w:r>
        <w:rPr>
          <w:b/>
        </w:rPr>
        <w:t>defense costs</w:t>
      </w:r>
      <w:r>
        <w:t xml:space="preserve">, </w:t>
      </w:r>
      <w:r>
        <w:rPr>
          <w:b/>
        </w:rPr>
        <w:t>administrative expenses</w:t>
      </w:r>
      <w:r>
        <w:t xml:space="preserve">, </w:t>
      </w:r>
      <w:r>
        <w:rPr>
          <w:b/>
        </w:rPr>
        <w:t>notification costs, crisis expenses,</w:t>
      </w:r>
      <w:r>
        <w:rPr>
          <w:b/>
        </w:rPr>
        <w:t xml:space="preserve"> </w:t>
      </w:r>
      <w:r>
        <w:t xml:space="preserve">and </w:t>
      </w:r>
      <w:r>
        <w:rPr>
          <w:b/>
        </w:rPr>
        <w:t xml:space="preserve">post event services expenses </w:t>
      </w:r>
      <w:r>
        <w:t>arising out of or resulting, directly or indirectly, from the infringement of copyright, patent, trademark, trade secret or other intellectual property</w:t>
      </w:r>
      <w:r>
        <w:rPr>
          <w:spacing w:val="-7"/>
        </w:rPr>
        <w:t xml:space="preserve"> </w:t>
      </w:r>
      <w:r>
        <w:t>rights;</w:t>
      </w:r>
    </w:p>
    <w:p w:rsidR="00A90634" w:rsidRDefault="00497F58">
      <w:pPr>
        <w:pStyle w:val="ListParagraph"/>
        <w:numPr>
          <w:ilvl w:val="1"/>
          <w:numId w:val="2"/>
        </w:numPr>
        <w:tabs>
          <w:tab w:val="left" w:pos="820"/>
        </w:tabs>
        <w:ind w:left="819" w:right="99"/>
        <w:jc w:val="both"/>
      </w:pPr>
      <w:r>
        <w:t xml:space="preserve">any </w:t>
      </w:r>
      <w:r>
        <w:rPr>
          <w:b/>
        </w:rPr>
        <w:t>damages</w:t>
      </w:r>
      <w:r>
        <w:t xml:space="preserve">, </w:t>
      </w:r>
      <w:r>
        <w:rPr>
          <w:b/>
        </w:rPr>
        <w:t>defense costs</w:t>
      </w:r>
      <w:r>
        <w:t xml:space="preserve">, </w:t>
      </w:r>
      <w:r>
        <w:rPr>
          <w:b/>
        </w:rPr>
        <w:t>administrative expenses</w:t>
      </w:r>
      <w:r>
        <w:t xml:space="preserve">, </w:t>
      </w:r>
      <w:r>
        <w:rPr>
          <w:b/>
        </w:rPr>
        <w:t>notificat</w:t>
      </w:r>
      <w:r>
        <w:rPr>
          <w:b/>
        </w:rPr>
        <w:t xml:space="preserve">ion costs, crisis expenses, </w:t>
      </w:r>
      <w:r>
        <w:t xml:space="preserve">and </w:t>
      </w:r>
      <w:r>
        <w:rPr>
          <w:b/>
        </w:rPr>
        <w:t xml:space="preserve">post event services expenses </w:t>
      </w:r>
      <w:r>
        <w:t>alleging, arising out of or resulting, directly or indirectly, from any discrimination against any person or entity on any basis, including but not limited to: race, creed, color, religion, ethni</w:t>
      </w:r>
      <w:r>
        <w:t>c background, national origin, age, handicap, disability, sex, sexual orientation or pregnancy;</w:t>
      </w:r>
      <w:r>
        <w:rPr>
          <w:spacing w:val="-22"/>
        </w:rPr>
        <w:t xml:space="preserve"> </w:t>
      </w:r>
      <w:r>
        <w:t>or</w:t>
      </w:r>
    </w:p>
    <w:p w:rsidR="00A90634" w:rsidRDefault="00497F58">
      <w:pPr>
        <w:pStyle w:val="ListParagraph"/>
        <w:numPr>
          <w:ilvl w:val="1"/>
          <w:numId w:val="2"/>
        </w:numPr>
        <w:tabs>
          <w:tab w:val="left" w:pos="820"/>
        </w:tabs>
        <w:ind w:left="819" w:right="100"/>
        <w:jc w:val="both"/>
      </w:pPr>
      <w:r>
        <w:t xml:space="preserve">any </w:t>
      </w:r>
      <w:r>
        <w:rPr>
          <w:b/>
        </w:rPr>
        <w:t xml:space="preserve">claim </w:t>
      </w:r>
      <w:r>
        <w:t xml:space="preserve">against an </w:t>
      </w:r>
      <w:r>
        <w:rPr>
          <w:b/>
        </w:rPr>
        <w:t xml:space="preserve">insured </w:t>
      </w:r>
      <w:r>
        <w:t>that is brought, directly or indirectly, by or on behalf of:</w:t>
      </w:r>
    </w:p>
    <w:p w:rsidR="00A90634" w:rsidRDefault="00497F58">
      <w:pPr>
        <w:pStyle w:val="ListParagraph"/>
        <w:numPr>
          <w:ilvl w:val="2"/>
          <w:numId w:val="2"/>
        </w:numPr>
        <w:tabs>
          <w:tab w:val="left" w:pos="1180"/>
        </w:tabs>
        <w:ind w:left="1180" w:hanging="361"/>
      </w:pPr>
      <w:r>
        <w:t>any</w:t>
      </w:r>
      <w:r>
        <w:rPr>
          <w:spacing w:val="-4"/>
        </w:rPr>
        <w:t xml:space="preserve"> </w:t>
      </w:r>
      <w:r>
        <w:rPr>
          <w:b/>
        </w:rPr>
        <w:t>insured</w:t>
      </w:r>
      <w:r>
        <w:t>;</w:t>
      </w:r>
    </w:p>
    <w:p w:rsidR="00A90634" w:rsidRDefault="00497F58">
      <w:pPr>
        <w:pStyle w:val="ListParagraph"/>
        <w:numPr>
          <w:ilvl w:val="2"/>
          <w:numId w:val="2"/>
        </w:numPr>
        <w:tabs>
          <w:tab w:val="left" w:pos="1180"/>
        </w:tabs>
        <w:spacing w:before="78"/>
        <w:ind w:left="1180" w:right="101"/>
        <w:jc w:val="both"/>
      </w:pPr>
      <w:r>
        <w:t xml:space="preserve">any entity that is owned, managed or operated, directly or indirectly, in whole  or in part, by an </w:t>
      </w:r>
      <w:r>
        <w:rPr>
          <w:b/>
        </w:rPr>
        <w:t>insured</w:t>
      </w:r>
      <w:r>
        <w:t>;</w:t>
      </w:r>
      <w:r>
        <w:rPr>
          <w:spacing w:val="-16"/>
        </w:rPr>
        <w:t xml:space="preserve"> </w:t>
      </w:r>
      <w:r>
        <w:t>or</w:t>
      </w:r>
    </w:p>
    <w:p w:rsidR="00A90634" w:rsidRDefault="00497F58">
      <w:pPr>
        <w:pStyle w:val="ListParagraph"/>
        <w:numPr>
          <w:ilvl w:val="2"/>
          <w:numId w:val="2"/>
        </w:numPr>
        <w:tabs>
          <w:tab w:val="left" w:pos="1180"/>
        </w:tabs>
        <w:spacing w:before="80"/>
        <w:ind w:left="1180" w:right="98"/>
        <w:jc w:val="both"/>
      </w:pPr>
      <w:r>
        <w:t xml:space="preserve">any parent company, subsidiary, director, officer, partner, trustee, successor or assignee of an </w:t>
      </w:r>
      <w:r>
        <w:rPr>
          <w:b/>
        </w:rPr>
        <w:t>insured</w:t>
      </w:r>
      <w:r>
        <w:t xml:space="preserve">, or anyone affiliated with an </w:t>
      </w:r>
      <w:r>
        <w:rPr>
          <w:b/>
        </w:rPr>
        <w:t xml:space="preserve">insured </w:t>
      </w:r>
      <w:r>
        <w:t>or</w:t>
      </w:r>
      <w:r>
        <w:t xml:space="preserve"> such business entity through common majority ownership or</w:t>
      </w:r>
      <w:r>
        <w:rPr>
          <w:spacing w:val="-34"/>
        </w:rPr>
        <w:t xml:space="preserve"> </w:t>
      </w:r>
      <w:r>
        <w:t>control,</w:t>
      </w:r>
    </w:p>
    <w:p w:rsidR="00A90634" w:rsidRDefault="00A90634">
      <w:pPr>
        <w:jc w:val="both"/>
        <w:sectPr w:rsidR="00A90634">
          <w:pgSz w:w="12240" w:h="15840"/>
          <w:pgMar w:top="1360" w:right="1340" w:bottom="780" w:left="1340" w:header="0" w:footer="594" w:gutter="0"/>
          <w:cols w:space="720"/>
        </w:sectPr>
      </w:pPr>
    </w:p>
    <w:p w:rsidR="00A90634" w:rsidRDefault="00497F58">
      <w:pPr>
        <w:spacing w:before="78"/>
        <w:ind w:left="920" w:right="118"/>
        <w:jc w:val="both"/>
        <w:rPr>
          <w:b/>
        </w:rPr>
      </w:pPr>
      <w:r>
        <w:lastRenderedPageBreak/>
        <w:t xml:space="preserve">provided, however, this exclusion shall not apply to any </w:t>
      </w:r>
      <w:r>
        <w:rPr>
          <w:b/>
        </w:rPr>
        <w:t xml:space="preserve">claim </w:t>
      </w:r>
      <w:r>
        <w:t xml:space="preserve">brought by or on behalf of an </w:t>
      </w:r>
      <w:r>
        <w:rPr>
          <w:b/>
        </w:rPr>
        <w:t xml:space="preserve">insured </w:t>
      </w:r>
      <w:r>
        <w:t xml:space="preserve">whose </w:t>
      </w:r>
      <w:r>
        <w:rPr>
          <w:b/>
        </w:rPr>
        <w:t xml:space="preserve">personally identifiable information </w:t>
      </w:r>
      <w:r>
        <w:t xml:space="preserve">is the subject of an otherwise covered </w:t>
      </w:r>
      <w:r>
        <w:rPr>
          <w:b/>
        </w:rPr>
        <w:t>personal identity event</w:t>
      </w:r>
      <w:r>
        <w:t xml:space="preserve">. Notwithstanding the foregoing, there shall be no coverage for any counterclaims against such </w:t>
      </w:r>
      <w:r>
        <w:rPr>
          <w:b/>
        </w:rPr>
        <w:t>insured.</w:t>
      </w:r>
    </w:p>
    <w:p w:rsidR="00A90634" w:rsidRDefault="00497F58">
      <w:pPr>
        <w:pStyle w:val="BodyText"/>
        <w:ind w:left="920" w:right="119"/>
        <w:jc w:val="both"/>
      </w:pPr>
      <w:r>
        <w:t xml:space="preserve">Provided further, however, this endorsement shall apply to </w:t>
      </w:r>
      <w:r>
        <w:rPr>
          <w:b/>
        </w:rPr>
        <w:t xml:space="preserve">defense costs </w:t>
      </w:r>
      <w:r>
        <w:t>incurred in conne</w:t>
      </w:r>
      <w:r>
        <w:t xml:space="preserve">ction with any cross claim for contribution or indemnity that is part of an otherwise covered </w:t>
      </w:r>
      <w:r>
        <w:rPr>
          <w:b/>
        </w:rPr>
        <w:t xml:space="preserve">claim </w:t>
      </w:r>
      <w:r>
        <w:t xml:space="preserve">and is brought by one </w:t>
      </w:r>
      <w:r>
        <w:rPr>
          <w:b/>
        </w:rPr>
        <w:t xml:space="preserve">insured </w:t>
      </w:r>
      <w:r>
        <w:t>against another</w:t>
      </w:r>
      <w:r>
        <w:rPr>
          <w:spacing w:val="-37"/>
        </w:rPr>
        <w:t xml:space="preserve"> </w:t>
      </w:r>
      <w:r>
        <w:rPr>
          <w:b/>
        </w:rPr>
        <w:t>insured</w:t>
      </w:r>
      <w:r>
        <w:t>.</w:t>
      </w:r>
    </w:p>
    <w:p w:rsidR="00A90634" w:rsidRDefault="00A90634">
      <w:pPr>
        <w:pStyle w:val="BodyText"/>
        <w:spacing w:before="8"/>
        <w:rPr>
          <w:sz w:val="19"/>
        </w:rPr>
      </w:pPr>
    </w:p>
    <w:p w:rsidR="00A90634" w:rsidRDefault="00497F58">
      <w:pPr>
        <w:pStyle w:val="Heading1"/>
        <w:numPr>
          <w:ilvl w:val="0"/>
          <w:numId w:val="2"/>
        </w:numPr>
        <w:tabs>
          <w:tab w:val="left" w:pos="538"/>
        </w:tabs>
        <w:ind w:left="537" w:hanging="427"/>
      </w:pPr>
      <w:r>
        <w:t>CIP SUBLIMITS OF</w:t>
      </w:r>
      <w:r>
        <w:rPr>
          <w:spacing w:val="-8"/>
        </w:rPr>
        <w:t xml:space="preserve"> </w:t>
      </w:r>
      <w:r>
        <w:t>INSURANCE</w:t>
      </w:r>
    </w:p>
    <w:p w:rsidR="00A90634" w:rsidRDefault="00497F58">
      <w:pPr>
        <w:pStyle w:val="BodyText"/>
        <w:ind w:left="470" w:right="52"/>
      </w:pPr>
      <w:r>
        <w:t>The following Sublimits are subject to the aggregate Limit of Liability f</w:t>
      </w:r>
      <w:r>
        <w:t>or the policy shown in the Declarations and described in the policy:</w:t>
      </w:r>
    </w:p>
    <w:p w:rsidR="00A90634" w:rsidRDefault="00497F58">
      <w:pPr>
        <w:pStyle w:val="ListParagraph"/>
        <w:numPr>
          <w:ilvl w:val="1"/>
          <w:numId w:val="2"/>
        </w:numPr>
        <w:tabs>
          <w:tab w:val="left" w:pos="920"/>
        </w:tabs>
        <w:ind w:left="919" w:right="118" w:hanging="449"/>
        <w:jc w:val="both"/>
        <w:rPr>
          <w:b/>
        </w:rPr>
      </w:pPr>
      <w:r>
        <w:t xml:space="preserve">The CIP Coverage Sublimit of Insurance indicated in the Schedule of this endorsement will be the most </w:t>
      </w:r>
      <w:r>
        <w:rPr>
          <w:b/>
        </w:rPr>
        <w:t xml:space="preserve">we </w:t>
      </w:r>
      <w:r>
        <w:t xml:space="preserve">shall pay for all coverages combined, regardless of the number of </w:t>
      </w:r>
      <w:r>
        <w:rPr>
          <w:b/>
        </w:rPr>
        <w:t>personal identit</w:t>
      </w:r>
      <w:r>
        <w:rPr>
          <w:b/>
        </w:rPr>
        <w:t xml:space="preserve">y events, </w:t>
      </w:r>
      <w:r>
        <w:t xml:space="preserve">persons, entities, </w:t>
      </w:r>
      <w:r>
        <w:rPr>
          <w:b/>
        </w:rPr>
        <w:t xml:space="preserve">claims  </w:t>
      </w:r>
      <w:r>
        <w:t xml:space="preserve">or </w:t>
      </w:r>
      <w:r>
        <w:rPr>
          <w:b/>
        </w:rPr>
        <w:t xml:space="preserve">administrative actions </w:t>
      </w:r>
      <w:r>
        <w:t>covered by this endorsement</w:t>
      </w:r>
      <w:r>
        <w:rPr>
          <w:b/>
        </w:rPr>
        <w:t xml:space="preserve">, </w:t>
      </w:r>
      <w:r>
        <w:t xml:space="preserve">or claimants, </w:t>
      </w:r>
      <w:r>
        <w:rPr>
          <w:b/>
        </w:rPr>
        <w:t xml:space="preserve">claims </w:t>
      </w:r>
      <w:r>
        <w:t xml:space="preserve">or </w:t>
      </w:r>
      <w:r>
        <w:rPr>
          <w:b/>
        </w:rPr>
        <w:t xml:space="preserve">administrative actions </w:t>
      </w:r>
      <w:r>
        <w:t xml:space="preserve">made and regardless of the total of all </w:t>
      </w:r>
      <w:r>
        <w:rPr>
          <w:b/>
        </w:rPr>
        <w:t>damages</w:t>
      </w:r>
      <w:r>
        <w:t xml:space="preserve">, </w:t>
      </w:r>
      <w:r>
        <w:rPr>
          <w:b/>
        </w:rPr>
        <w:t>defense costs</w:t>
      </w:r>
      <w:r>
        <w:t xml:space="preserve">, </w:t>
      </w:r>
      <w:r>
        <w:rPr>
          <w:b/>
        </w:rPr>
        <w:t>administrative expenses, notification costs</w:t>
      </w:r>
      <w:r>
        <w:t xml:space="preserve">, </w:t>
      </w:r>
      <w:r>
        <w:rPr>
          <w:b/>
        </w:rPr>
        <w:t>crisis e</w:t>
      </w:r>
      <w:r>
        <w:rPr>
          <w:b/>
        </w:rPr>
        <w:t xml:space="preserve">xpenses </w:t>
      </w:r>
      <w:r>
        <w:t xml:space="preserve">and </w:t>
      </w:r>
      <w:r>
        <w:rPr>
          <w:b/>
        </w:rPr>
        <w:t xml:space="preserve">post event services expenses </w:t>
      </w:r>
      <w:r>
        <w:t xml:space="preserve">resulting from all </w:t>
      </w:r>
      <w:r>
        <w:rPr>
          <w:b/>
        </w:rPr>
        <w:t xml:space="preserve">personal identity events </w:t>
      </w:r>
      <w:r>
        <w:t xml:space="preserve">first discovered by an </w:t>
      </w:r>
      <w:r>
        <w:rPr>
          <w:b/>
        </w:rPr>
        <w:t xml:space="preserve">insured </w:t>
      </w:r>
      <w:r>
        <w:t xml:space="preserve">during the </w:t>
      </w:r>
      <w:r>
        <w:rPr>
          <w:b/>
        </w:rPr>
        <w:t xml:space="preserve">policy period </w:t>
      </w:r>
      <w:r>
        <w:t xml:space="preserve">and reported to us within the </w:t>
      </w:r>
      <w:r>
        <w:rPr>
          <w:b/>
        </w:rPr>
        <w:t>notice</w:t>
      </w:r>
      <w:r>
        <w:rPr>
          <w:b/>
          <w:spacing w:val="-32"/>
        </w:rPr>
        <w:t xml:space="preserve"> </w:t>
      </w:r>
      <w:r>
        <w:rPr>
          <w:b/>
        </w:rPr>
        <w:t>period.</w:t>
      </w:r>
    </w:p>
    <w:p w:rsidR="00A90634" w:rsidRDefault="00497F58">
      <w:pPr>
        <w:pStyle w:val="ListParagraph"/>
        <w:numPr>
          <w:ilvl w:val="1"/>
          <w:numId w:val="2"/>
        </w:numPr>
        <w:tabs>
          <w:tab w:val="left" w:pos="920"/>
        </w:tabs>
        <w:ind w:left="919" w:right="117" w:hanging="450"/>
        <w:jc w:val="both"/>
      </w:pPr>
      <w:r>
        <w:t xml:space="preserve">All </w:t>
      </w:r>
      <w:r>
        <w:rPr>
          <w:b/>
        </w:rPr>
        <w:t>claims, administrative actions, damages</w:t>
      </w:r>
      <w:r>
        <w:t xml:space="preserve">, </w:t>
      </w:r>
      <w:r>
        <w:rPr>
          <w:b/>
        </w:rPr>
        <w:t>defense costs</w:t>
      </w:r>
      <w:r>
        <w:t xml:space="preserve">,  </w:t>
      </w:r>
      <w:r>
        <w:rPr>
          <w:b/>
        </w:rPr>
        <w:t xml:space="preserve">administrative expenses, notification costs, crisis expenses </w:t>
      </w:r>
      <w:r>
        <w:t xml:space="preserve">and </w:t>
      </w:r>
      <w:r>
        <w:rPr>
          <w:b/>
        </w:rPr>
        <w:t xml:space="preserve">post event services expenses </w:t>
      </w:r>
      <w:r>
        <w:t xml:space="preserve">resulting from the same, continuous, related or repeated </w:t>
      </w:r>
      <w:r>
        <w:rPr>
          <w:b/>
        </w:rPr>
        <w:t xml:space="preserve">personal identity event </w:t>
      </w:r>
      <w:r>
        <w:t>shall be subject to the terms, conditions, exclusions and the CIP Coverage Sublim</w:t>
      </w:r>
      <w:r>
        <w:t xml:space="preserve">it of the CIP Coverage Extension Endorsement issued by </w:t>
      </w:r>
      <w:r>
        <w:rPr>
          <w:b/>
        </w:rPr>
        <w:t xml:space="preserve">us </w:t>
      </w:r>
      <w:r>
        <w:t xml:space="preserve">to the </w:t>
      </w:r>
      <w:r>
        <w:rPr>
          <w:b/>
        </w:rPr>
        <w:t xml:space="preserve">named insured </w:t>
      </w:r>
      <w:r>
        <w:t xml:space="preserve">in effect at the time the first such </w:t>
      </w:r>
      <w:r>
        <w:rPr>
          <w:b/>
        </w:rPr>
        <w:t xml:space="preserve">personal identity event </w:t>
      </w:r>
      <w:r>
        <w:t xml:space="preserve">is first discovered by an </w:t>
      </w:r>
      <w:r>
        <w:rPr>
          <w:b/>
        </w:rPr>
        <w:t>insured</w:t>
      </w:r>
      <w:r>
        <w:t>.</w:t>
      </w:r>
    </w:p>
    <w:p w:rsidR="00A90634" w:rsidRDefault="00497F58">
      <w:pPr>
        <w:pStyle w:val="ListParagraph"/>
        <w:numPr>
          <w:ilvl w:val="1"/>
          <w:numId w:val="2"/>
        </w:numPr>
        <w:tabs>
          <w:tab w:val="left" w:pos="919"/>
          <w:tab w:val="left" w:pos="920"/>
        </w:tabs>
        <w:ind w:left="920" w:hanging="450"/>
      </w:pPr>
      <w:r>
        <w:t xml:space="preserve">The most </w:t>
      </w:r>
      <w:r>
        <w:rPr>
          <w:b/>
        </w:rPr>
        <w:t xml:space="preserve">we </w:t>
      </w:r>
      <w:r>
        <w:t>shall pay for the total of</w:t>
      </w:r>
      <w:r>
        <w:rPr>
          <w:spacing w:val="-14"/>
        </w:rPr>
        <w:t xml:space="preserve"> </w:t>
      </w:r>
      <w:r>
        <w:t>all:</w:t>
      </w:r>
    </w:p>
    <w:p w:rsidR="00A90634" w:rsidRDefault="00497F58">
      <w:pPr>
        <w:pStyle w:val="ListParagraph"/>
        <w:numPr>
          <w:ilvl w:val="2"/>
          <w:numId w:val="2"/>
        </w:numPr>
        <w:tabs>
          <w:tab w:val="left" w:pos="1280"/>
        </w:tabs>
        <w:ind w:left="1280" w:right="118"/>
      </w:pPr>
      <w:r>
        <w:rPr>
          <w:b/>
        </w:rPr>
        <w:t xml:space="preserve">damages </w:t>
      </w:r>
      <w:r>
        <w:t xml:space="preserve">and </w:t>
      </w:r>
      <w:r>
        <w:rPr>
          <w:b/>
        </w:rPr>
        <w:t xml:space="preserve">defense costs </w:t>
      </w:r>
      <w:r>
        <w:t>is the Pers</w:t>
      </w:r>
      <w:r>
        <w:t>onal Identity Sublimit indicated in the Schedule;</w:t>
      </w:r>
    </w:p>
    <w:p w:rsidR="00A90634" w:rsidRDefault="00497F58">
      <w:pPr>
        <w:pStyle w:val="ListParagraph"/>
        <w:numPr>
          <w:ilvl w:val="2"/>
          <w:numId w:val="2"/>
        </w:numPr>
        <w:tabs>
          <w:tab w:val="left" w:pos="1280"/>
        </w:tabs>
        <w:ind w:left="1280" w:right="118"/>
      </w:pPr>
      <w:r>
        <w:rPr>
          <w:b/>
        </w:rPr>
        <w:t xml:space="preserve">administrative expenses </w:t>
      </w:r>
      <w:r>
        <w:t>is the Administrative Action Sublimit indicated in the Schedule;</w:t>
      </w:r>
      <w:r>
        <w:rPr>
          <w:spacing w:val="-7"/>
        </w:rPr>
        <w:t xml:space="preserve"> </w:t>
      </w:r>
      <w:r>
        <w:t>and</w:t>
      </w:r>
    </w:p>
    <w:p w:rsidR="00A90634" w:rsidRDefault="00497F58">
      <w:pPr>
        <w:pStyle w:val="ListParagraph"/>
        <w:numPr>
          <w:ilvl w:val="2"/>
          <w:numId w:val="2"/>
        </w:numPr>
        <w:tabs>
          <w:tab w:val="left" w:pos="1280"/>
        </w:tabs>
        <w:ind w:left="1279" w:right="118" w:hanging="359"/>
      </w:pPr>
      <w:r>
        <w:rPr>
          <w:b/>
        </w:rPr>
        <w:t xml:space="preserve">notification costs, crisis expenses </w:t>
      </w:r>
      <w:r>
        <w:t xml:space="preserve">and </w:t>
      </w:r>
      <w:r>
        <w:rPr>
          <w:b/>
        </w:rPr>
        <w:t xml:space="preserve">post event services expenses </w:t>
      </w:r>
      <w:r>
        <w:t>is the Identity Event Services Sublimit indicated in the</w:t>
      </w:r>
      <w:r>
        <w:rPr>
          <w:spacing w:val="-19"/>
        </w:rPr>
        <w:t xml:space="preserve"> </w:t>
      </w:r>
      <w:r>
        <w:t>Schedule;</w:t>
      </w:r>
    </w:p>
    <w:p w:rsidR="00A90634" w:rsidRDefault="00497F58">
      <w:pPr>
        <w:spacing w:before="119"/>
        <w:ind w:left="920" w:right="117" w:hanging="1"/>
        <w:jc w:val="both"/>
        <w:rPr>
          <w:b/>
        </w:rPr>
      </w:pPr>
      <w:r>
        <w:t xml:space="preserve">regardless of the number of </w:t>
      </w:r>
      <w:r>
        <w:rPr>
          <w:b/>
        </w:rPr>
        <w:t xml:space="preserve">personal identity events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 xml:space="preserve">notice period. </w:t>
      </w:r>
      <w:r>
        <w:t>The above enumerated Sublimits shal</w:t>
      </w:r>
      <w:r>
        <w:t>l be part of, and not in addition to the CIP Coverage Sublimit, and shall be excess of the CIP Retention</w:t>
      </w:r>
      <w:r>
        <w:rPr>
          <w:b/>
        </w:rPr>
        <w:t>.</w:t>
      </w:r>
    </w:p>
    <w:p w:rsidR="00A90634" w:rsidRDefault="00497F58">
      <w:pPr>
        <w:pStyle w:val="ListParagraph"/>
        <w:numPr>
          <w:ilvl w:val="1"/>
          <w:numId w:val="2"/>
        </w:numPr>
        <w:tabs>
          <w:tab w:val="left" w:pos="920"/>
        </w:tabs>
        <w:ind w:left="920" w:right="117" w:hanging="450"/>
        <w:jc w:val="both"/>
      </w:pPr>
      <w:r>
        <w:rPr>
          <w:spacing w:val="-3"/>
        </w:rPr>
        <w:t xml:space="preserve">Solely with respect </w:t>
      </w:r>
      <w:r>
        <w:t xml:space="preserve">to Insuring Agreement I.A, </w:t>
      </w:r>
      <w:r>
        <w:rPr>
          <w:b/>
        </w:rPr>
        <w:t>Personal Identity Liability</w:t>
      </w:r>
      <w:r>
        <w:t xml:space="preserve">, </w:t>
      </w:r>
      <w:r>
        <w:rPr>
          <w:b/>
        </w:rPr>
        <w:t xml:space="preserve">we </w:t>
      </w:r>
      <w:r>
        <w:rPr>
          <w:spacing w:val="-3"/>
        </w:rPr>
        <w:t xml:space="preserve">shall also pay all interest </w:t>
      </w:r>
      <w:r>
        <w:t xml:space="preserve">on </w:t>
      </w:r>
      <w:r>
        <w:rPr>
          <w:spacing w:val="-3"/>
        </w:rPr>
        <w:t xml:space="preserve">that amount </w:t>
      </w:r>
      <w:r>
        <w:t xml:space="preserve">of any </w:t>
      </w:r>
      <w:r>
        <w:rPr>
          <w:spacing w:val="-3"/>
        </w:rPr>
        <w:t xml:space="preserve">judgment </w:t>
      </w:r>
      <w:r>
        <w:t xml:space="preserve">for a </w:t>
      </w:r>
      <w:r>
        <w:rPr>
          <w:spacing w:val="-3"/>
        </w:rPr>
        <w:t>covere</w:t>
      </w:r>
      <w:r>
        <w:rPr>
          <w:spacing w:val="-3"/>
        </w:rPr>
        <w:t xml:space="preserve">d </w:t>
      </w:r>
      <w:r>
        <w:rPr>
          <w:b/>
          <w:spacing w:val="-3"/>
        </w:rPr>
        <w:t xml:space="preserve">personal identity event </w:t>
      </w:r>
      <w:r>
        <w:rPr>
          <w:spacing w:val="-3"/>
        </w:rPr>
        <w:t xml:space="preserve">that </w:t>
      </w:r>
      <w:r>
        <w:t xml:space="preserve">is </w:t>
      </w:r>
      <w:r>
        <w:rPr>
          <w:spacing w:val="-3"/>
        </w:rPr>
        <w:t>within the Personal Identity Liability</w:t>
      </w:r>
      <w:r>
        <w:rPr>
          <w:spacing w:val="-23"/>
        </w:rPr>
        <w:t xml:space="preserve"> </w:t>
      </w:r>
      <w:r>
        <w:rPr>
          <w:spacing w:val="-4"/>
        </w:rPr>
        <w:t>Sublimit:</w:t>
      </w:r>
    </w:p>
    <w:p w:rsidR="00A90634" w:rsidRDefault="00497F58">
      <w:pPr>
        <w:pStyle w:val="ListParagraph"/>
        <w:numPr>
          <w:ilvl w:val="2"/>
          <w:numId w:val="2"/>
        </w:numPr>
        <w:tabs>
          <w:tab w:val="left" w:pos="1280"/>
        </w:tabs>
        <w:ind w:left="1280"/>
        <w:jc w:val="both"/>
      </w:pPr>
      <w:r>
        <w:rPr>
          <w:spacing w:val="-3"/>
        </w:rPr>
        <w:t xml:space="preserve">which accrues after entry </w:t>
      </w:r>
      <w:r>
        <w:t xml:space="preserve">of </w:t>
      </w:r>
      <w:r>
        <w:rPr>
          <w:spacing w:val="-3"/>
        </w:rPr>
        <w:t>judgment;</w:t>
      </w:r>
      <w:r>
        <w:rPr>
          <w:spacing w:val="-25"/>
        </w:rPr>
        <w:t xml:space="preserve"> </w:t>
      </w:r>
      <w:r>
        <w:rPr>
          <w:spacing w:val="-3"/>
        </w:rPr>
        <w:t>and</w:t>
      </w:r>
    </w:p>
    <w:p w:rsidR="00A90634" w:rsidRDefault="00497F58">
      <w:pPr>
        <w:pStyle w:val="ListParagraph"/>
        <w:numPr>
          <w:ilvl w:val="2"/>
          <w:numId w:val="2"/>
        </w:numPr>
        <w:tabs>
          <w:tab w:val="left" w:pos="1280"/>
        </w:tabs>
        <w:ind w:left="1280" w:right="117"/>
      </w:pPr>
      <w:r>
        <w:rPr>
          <w:spacing w:val="-3"/>
        </w:rPr>
        <w:t xml:space="preserve">before </w:t>
      </w:r>
      <w:r>
        <w:rPr>
          <w:b/>
        </w:rPr>
        <w:t xml:space="preserve">we </w:t>
      </w:r>
      <w:r>
        <w:rPr>
          <w:spacing w:val="-3"/>
        </w:rPr>
        <w:t xml:space="preserve">have paid, offered </w:t>
      </w:r>
      <w:r>
        <w:t xml:space="preserve">to </w:t>
      </w:r>
      <w:r>
        <w:rPr>
          <w:spacing w:val="-3"/>
        </w:rPr>
        <w:t xml:space="preserve">pay, </w:t>
      </w:r>
      <w:r>
        <w:t xml:space="preserve">or </w:t>
      </w:r>
      <w:r>
        <w:rPr>
          <w:spacing w:val="-3"/>
        </w:rPr>
        <w:t xml:space="preserve">deposited </w:t>
      </w:r>
      <w:r>
        <w:t xml:space="preserve">in </w:t>
      </w:r>
      <w:r>
        <w:rPr>
          <w:spacing w:val="-3"/>
        </w:rPr>
        <w:t xml:space="preserve">court that part </w:t>
      </w:r>
      <w:r>
        <w:t xml:space="preserve">of </w:t>
      </w:r>
      <w:r>
        <w:rPr>
          <w:spacing w:val="-3"/>
        </w:rPr>
        <w:t xml:space="preserve">the judgment within </w:t>
      </w:r>
      <w:r>
        <w:t xml:space="preserve">the </w:t>
      </w:r>
      <w:r>
        <w:rPr>
          <w:spacing w:val="-3"/>
        </w:rPr>
        <w:t>Personal Identity Liability</w:t>
      </w:r>
      <w:r>
        <w:rPr>
          <w:spacing w:val="-36"/>
        </w:rPr>
        <w:t xml:space="preserve"> </w:t>
      </w:r>
      <w:r>
        <w:rPr>
          <w:spacing w:val="-3"/>
        </w:rPr>
        <w:t>Sublimit.</w:t>
      </w:r>
    </w:p>
    <w:p w:rsidR="00A90634" w:rsidRDefault="00A90634">
      <w:pPr>
        <w:sectPr w:rsidR="00A90634">
          <w:pgSz w:w="12240" w:h="15840"/>
          <w:pgMar w:top="1360" w:right="1320" w:bottom="780" w:left="1240" w:header="0" w:footer="594" w:gutter="0"/>
          <w:cols w:space="720"/>
        </w:sectPr>
      </w:pPr>
    </w:p>
    <w:p w:rsidR="00A90634" w:rsidRDefault="00497F58">
      <w:pPr>
        <w:pStyle w:val="BodyText"/>
        <w:spacing w:before="78"/>
        <w:ind w:left="1020"/>
      </w:pPr>
      <w:r>
        <w:rPr>
          <w:spacing w:val="-3"/>
        </w:rPr>
        <w:lastRenderedPageBreak/>
        <w:t xml:space="preserve">Any such payment shall </w:t>
      </w:r>
      <w:r>
        <w:t xml:space="preserve">be </w:t>
      </w:r>
      <w:r>
        <w:rPr>
          <w:spacing w:val="-3"/>
        </w:rPr>
        <w:t xml:space="preserve">part </w:t>
      </w:r>
      <w:r>
        <w:t xml:space="preserve">of, </w:t>
      </w:r>
      <w:r>
        <w:rPr>
          <w:spacing w:val="-3"/>
        </w:rPr>
        <w:t xml:space="preserve">and not </w:t>
      </w:r>
      <w:r>
        <w:t xml:space="preserve">in </w:t>
      </w:r>
      <w:r>
        <w:rPr>
          <w:spacing w:val="-3"/>
        </w:rPr>
        <w:t xml:space="preserve">addition to, </w:t>
      </w:r>
      <w:r>
        <w:t xml:space="preserve">the CIP </w:t>
      </w:r>
      <w:r>
        <w:rPr>
          <w:spacing w:val="-3"/>
        </w:rPr>
        <w:t>Coverage Sublimit.</w:t>
      </w:r>
    </w:p>
    <w:p w:rsidR="00A90634" w:rsidRDefault="00A90634">
      <w:pPr>
        <w:pStyle w:val="BodyText"/>
        <w:spacing w:before="8"/>
        <w:rPr>
          <w:sz w:val="19"/>
        </w:rPr>
      </w:pPr>
    </w:p>
    <w:p w:rsidR="00A90634" w:rsidRDefault="00497F58">
      <w:pPr>
        <w:pStyle w:val="Heading1"/>
        <w:numPr>
          <w:ilvl w:val="0"/>
          <w:numId w:val="2"/>
        </w:numPr>
        <w:tabs>
          <w:tab w:val="left" w:pos="608"/>
        </w:tabs>
        <w:ind w:left="607" w:hanging="487"/>
      </w:pPr>
      <w:r>
        <w:t>CIP</w:t>
      </w:r>
      <w:r>
        <w:rPr>
          <w:spacing w:val="-3"/>
        </w:rPr>
        <w:t xml:space="preserve"> </w:t>
      </w:r>
      <w:r>
        <w:t>RETENTION</w:t>
      </w:r>
    </w:p>
    <w:p w:rsidR="00A90634" w:rsidRDefault="00497F58">
      <w:pPr>
        <w:pStyle w:val="BodyText"/>
        <w:ind w:left="569" w:right="98"/>
        <w:jc w:val="both"/>
      </w:pPr>
      <w:r>
        <w:t xml:space="preserve">The </w:t>
      </w:r>
      <w:r>
        <w:rPr>
          <w:b/>
        </w:rPr>
        <w:t xml:space="preserve">insured </w:t>
      </w:r>
      <w:r>
        <w:t>shall be responsible for the CIP Retention set forth in the Schedule and  such CIP Retention amount must remain uninsur</w:t>
      </w:r>
      <w:r>
        <w:t xml:space="preserve">ed. The CIP Retention applies to each </w:t>
      </w:r>
      <w:r>
        <w:rPr>
          <w:b/>
        </w:rPr>
        <w:t>personal identity event</w:t>
      </w:r>
      <w:r>
        <w:t xml:space="preserve">. In </w:t>
      </w:r>
      <w:r>
        <w:rPr>
          <w:b/>
        </w:rPr>
        <w:t xml:space="preserve">our </w:t>
      </w:r>
      <w:r>
        <w:t xml:space="preserve">sole and absolute discretion without prior notice to the </w:t>
      </w:r>
      <w:r>
        <w:rPr>
          <w:b/>
        </w:rPr>
        <w:t>insured</w:t>
      </w:r>
      <w:r>
        <w:t xml:space="preserve">, </w:t>
      </w:r>
      <w:r>
        <w:rPr>
          <w:b/>
        </w:rPr>
        <w:t xml:space="preserve">we </w:t>
      </w:r>
      <w:r>
        <w:t xml:space="preserve">may advance all or part of the CIP Retention in which case the </w:t>
      </w:r>
      <w:r>
        <w:rPr>
          <w:b/>
        </w:rPr>
        <w:t xml:space="preserve">insured </w:t>
      </w:r>
      <w:r>
        <w:t xml:space="preserve">agrees to repay </w:t>
      </w:r>
      <w:r>
        <w:rPr>
          <w:b/>
        </w:rPr>
        <w:t xml:space="preserve">us </w:t>
      </w:r>
      <w:r>
        <w:t xml:space="preserve">promptly after </w:t>
      </w:r>
      <w:r>
        <w:rPr>
          <w:b/>
        </w:rPr>
        <w:t xml:space="preserve">we </w:t>
      </w:r>
      <w:r>
        <w:t>notify th</w:t>
      </w:r>
      <w:r>
        <w:t xml:space="preserve">e </w:t>
      </w:r>
      <w:r>
        <w:rPr>
          <w:b/>
        </w:rPr>
        <w:t xml:space="preserve">insured </w:t>
      </w:r>
      <w:r>
        <w:t>of that</w:t>
      </w:r>
      <w:r>
        <w:rPr>
          <w:spacing w:val="-31"/>
        </w:rPr>
        <w:t xml:space="preserve"> </w:t>
      </w:r>
      <w:r>
        <w:t>payment.</w:t>
      </w:r>
    </w:p>
    <w:p w:rsidR="00A90634" w:rsidRDefault="00A90634">
      <w:pPr>
        <w:pStyle w:val="BodyText"/>
        <w:spacing w:before="0"/>
        <w:rPr>
          <w:sz w:val="26"/>
        </w:rPr>
      </w:pPr>
    </w:p>
    <w:p w:rsidR="00A90634" w:rsidRDefault="00497F58">
      <w:pPr>
        <w:pStyle w:val="BodyText"/>
        <w:spacing w:before="190"/>
        <w:ind w:left="1817" w:right="1618"/>
        <w:jc w:val="center"/>
      </w:pPr>
      <w:r>
        <w:t>All other terms and conditions of the policy remain the same.</w:t>
      </w:r>
    </w:p>
    <w:p w:rsidR="00A90634" w:rsidRDefault="00497F58">
      <w:pPr>
        <w:pStyle w:val="BodyText"/>
        <w:ind w:left="1817" w:right="1617"/>
        <w:jc w:val="center"/>
      </w:pPr>
      <w:r>
        <w:t>© Chartis Inc.  All rights reserved.</w:t>
      </w:r>
    </w:p>
    <w:p w:rsidR="00A90634" w:rsidRDefault="00A90634">
      <w:pPr>
        <w:pStyle w:val="BodyText"/>
        <w:spacing w:before="0"/>
        <w:rPr>
          <w:sz w:val="20"/>
        </w:rPr>
      </w:pPr>
    </w:p>
    <w:p w:rsidR="00A90634" w:rsidRDefault="00A90634">
      <w:pPr>
        <w:pStyle w:val="BodyText"/>
        <w:spacing w:before="0"/>
        <w:rPr>
          <w:sz w:val="20"/>
        </w:rPr>
      </w:pPr>
    </w:p>
    <w:p w:rsidR="00A90634" w:rsidRDefault="00A90634">
      <w:pPr>
        <w:pStyle w:val="BodyText"/>
        <w:spacing w:before="0"/>
        <w:rPr>
          <w:sz w:val="20"/>
        </w:rPr>
      </w:pPr>
    </w:p>
    <w:p w:rsidR="00A90634" w:rsidRDefault="00A90634">
      <w:pPr>
        <w:pStyle w:val="BodyText"/>
        <w:spacing w:before="0"/>
        <w:rPr>
          <w:sz w:val="20"/>
        </w:rPr>
      </w:pPr>
    </w:p>
    <w:p w:rsidR="00A90634" w:rsidRDefault="00A90634">
      <w:pPr>
        <w:pStyle w:val="BodyText"/>
        <w:spacing w:before="0"/>
        <w:rPr>
          <w:sz w:val="20"/>
        </w:rPr>
      </w:pPr>
    </w:p>
    <w:p w:rsidR="00A90634" w:rsidRDefault="00A90634">
      <w:pPr>
        <w:pStyle w:val="BodyText"/>
        <w:spacing w:before="0"/>
        <w:rPr>
          <w:sz w:val="20"/>
        </w:rPr>
      </w:pPr>
    </w:p>
    <w:p w:rsidR="00A90634" w:rsidRDefault="00497F58">
      <w:pPr>
        <w:pStyle w:val="BodyText"/>
        <w:spacing w:before="8"/>
        <w:rPr>
          <w:sz w:val="17"/>
        </w:rPr>
      </w:pPr>
      <w:r>
        <w:pict>
          <v:line id="_x0000_s2050" style="position:absolute;z-index:251657728;mso-wrap-distance-left:0;mso-wrap-distance-right:0;mso-position-horizontal-relative:page" from="359.95pt,13pt" to="524.9pt,13pt" strokeweight=".56pt">
            <w10:wrap type="topAndBottom" anchorx="page"/>
          </v:line>
        </w:pict>
      </w:r>
    </w:p>
    <w:p w:rsidR="00A90634" w:rsidRDefault="00497F58">
      <w:pPr>
        <w:pStyle w:val="BodyText"/>
        <w:spacing w:before="0" w:line="238" w:lineRule="exact"/>
        <w:ind w:left="6059"/>
      </w:pPr>
      <w:r>
        <w:t>Authorized Signature</w:t>
      </w:r>
    </w:p>
    <w:sectPr w:rsidR="00A90634">
      <w:pgSz w:w="12240" w:h="15840"/>
      <w:pgMar w:top="1360" w:right="1340" w:bottom="780" w:left="1140" w:header="0" w:footer="5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497F58">
      <w:r>
        <w:separator/>
      </w:r>
    </w:p>
  </w:endnote>
  <w:endnote w:type="continuationSeparator" w:id="0">
    <w:p w:rsidR="00000000" w:rsidRDefault="00497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Univers ATT">
    <w:altName w:val="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634" w:rsidRDefault="00497F58">
    <w:pPr>
      <w:pStyle w:val="BodyText"/>
      <w:spacing w:before="0" w:line="14" w:lineRule="auto"/>
      <w:rPr>
        <w:sz w:val="20"/>
      </w:rPr>
    </w:pPr>
    <w:r>
      <w:pict>
        <v:shapetype id="_x0000_t202" coordsize="21600,21600" o:spt="202" path="m,l,21600r21600,l21600,xe">
          <v:stroke joinstyle="miter"/>
          <v:path gradientshapeok="t" o:connecttype="rect"/>
        </v:shapetype>
        <v:shape id="_x0000_s1026" type="#_x0000_t202" style="position:absolute;margin-left:71pt;margin-top:751.3pt;width:71.95pt;height:14.2pt;z-index:-7864;mso-position-horizontal-relative:page;mso-position-vertical-relative:page" filled="f" stroked="f">
          <v:textbox inset="0,0,0,0">
            <w:txbxContent>
              <w:p w:rsidR="00A90634" w:rsidRDefault="00497F58">
                <w:pPr>
                  <w:spacing w:before="20"/>
                  <w:ind w:left="20"/>
                  <w:rPr>
                    <w:sz w:val="20"/>
                  </w:rPr>
                </w:pPr>
                <w:r>
                  <w:rPr>
                    <w:sz w:val="20"/>
                  </w:rPr>
                  <w:t>109855 (9/11)</w:t>
                </w:r>
              </w:p>
            </w:txbxContent>
          </v:textbox>
          <w10:wrap anchorx="page" anchory="page"/>
        </v:shape>
      </w:pict>
    </w:r>
    <w:r>
      <w:pict>
        <v:shape id="_x0000_s1025" type="#_x0000_t202" style="position:absolute;margin-left:286.95pt;margin-top:751.3pt;width:69pt;height:14.2pt;z-index:-7840;mso-position-horizontal-relative:page;mso-position-vertical-relative:page" filled="f" stroked="f">
          <v:textbox inset="0,0,0,0">
            <w:txbxContent>
              <w:p w:rsidR="00A90634" w:rsidRDefault="00497F58">
                <w:pPr>
                  <w:spacing w:before="20"/>
                  <w:ind w:left="20"/>
                  <w:rPr>
                    <w:sz w:val="20"/>
                  </w:rPr>
                </w:pPr>
                <w:r>
                  <w:rPr>
                    <w:sz w:val="20"/>
                  </w:rPr>
                  <w:t xml:space="preserve">Page </w:t>
                </w:r>
                <w:r>
                  <w:fldChar w:fldCharType="begin"/>
                </w:r>
                <w:r>
                  <w:rPr>
                    <w:sz w:val="20"/>
                  </w:rPr>
                  <w:instrText xml:space="preserve"> PAGE </w:instrText>
                </w:r>
                <w:r>
                  <w:fldChar w:fldCharType="separate"/>
                </w:r>
                <w:r>
                  <w:rPr>
                    <w:noProof/>
                    <w:sz w:val="20"/>
                  </w:rPr>
                  <w:t>1</w:t>
                </w:r>
                <w:r>
                  <w:fldChar w:fldCharType="end"/>
                </w:r>
                <w:r>
                  <w:rPr>
                    <w:sz w:val="20"/>
                  </w:rPr>
                  <w:t xml:space="preserve"> of 11</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497F58">
      <w:r>
        <w:separator/>
      </w:r>
    </w:p>
  </w:footnote>
  <w:footnote w:type="continuationSeparator" w:id="0">
    <w:p w:rsidR="00000000" w:rsidRDefault="00497F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C6F12"/>
    <w:multiLevelType w:val="hybridMultilevel"/>
    <w:tmpl w:val="BB845C7A"/>
    <w:lvl w:ilvl="0" w:tplc="23A60198">
      <w:start w:val="1"/>
      <w:numFmt w:val="upperRoman"/>
      <w:lvlText w:val="%1."/>
      <w:lvlJc w:val="left"/>
      <w:pPr>
        <w:ind w:left="479" w:hanging="360"/>
        <w:jc w:val="left"/>
      </w:pPr>
      <w:rPr>
        <w:rFonts w:ascii="Univers ATT" w:eastAsia="Univers ATT" w:hAnsi="Univers ATT" w:cs="Univers ATT" w:hint="default"/>
        <w:b/>
        <w:bCs/>
        <w:w w:val="99"/>
        <w:sz w:val="22"/>
        <w:szCs w:val="22"/>
      </w:rPr>
    </w:lvl>
    <w:lvl w:ilvl="1" w:tplc="8C0AE5C8">
      <w:start w:val="1"/>
      <w:numFmt w:val="upperLetter"/>
      <w:lvlText w:val="%2."/>
      <w:lvlJc w:val="left"/>
      <w:pPr>
        <w:ind w:left="839" w:hanging="360"/>
        <w:jc w:val="left"/>
      </w:pPr>
      <w:rPr>
        <w:rFonts w:ascii="Univers ATT" w:eastAsia="Univers ATT" w:hAnsi="Univers ATT" w:cs="Univers ATT" w:hint="default"/>
        <w:b/>
        <w:bCs/>
        <w:w w:val="99"/>
        <w:sz w:val="22"/>
        <w:szCs w:val="22"/>
      </w:rPr>
    </w:lvl>
    <w:lvl w:ilvl="2" w:tplc="C8502B90">
      <w:start w:val="1"/>
      <w:numFmt w:val="decimal"/>
      <w:lvlText w:val="%3."/>
      <w:lvlJc w:val="left"/>
      <w:pPr>
        <w:ind w:left="1199" w:hanging="360"/>
        <w:jc w:val="left"/>
      </w:pPr>
      <w:rPr>
        <w:rFonts w:ascii="Univers ATT" w:eastAsia="Univers ATT" w:hAnsi="Univers ATT" w:cs="Univers ATT" w:hint="default"/>
        <w:spacing w:val="-1"/>
        <w:w w:val="99"/>
        <w:sz w:val="22"/>
        <w:szCs w:val="22"/>
      </w:rPr>
    </w:lvl>
    <w:lvl w:ilvl="3" w:tplc="81226D8A">
      <w:start w:val="1"/>
      <w:numFmt w:val="lowerRoman"/>
      <w:lvlText w:val="(%4)"/>
      <w:lvlJc w:val="left"/>
      <w:pPr>
        <w:ind w:left="1719" w:hanging="361"/>
        <w:jc w:val="left"/>
      </w:pPr>
      <w:rPr>
        <w:rFonts w:ascii="Univers ATT" w:eastAsia="Univers ATT" w:hAnsi="Univers ATT" w:cs="Univers ATT" w:hint="default"/>
        <w:spacing w:val="-1"/>
        <w:w w:val="99"/>
        <w:sz w:val="22"/>
        <w:szCs w:val="22"/>
      </w:rPr>
    </w:lvl>
    <w:lvl w:ilvl="4" w:tplc="AD842A16">
      <w:numFmt w:val="bullet"/>
      <w:lvlText w:val="•"/>
      <w:lvlJc w:val="left"/>
      <w:pPr>
        <w:ind w:left="1160" w:hanging="361"/>
      </w:pPr>
      <w:rPr>
        <w:rFonts w:hint="default"/>
      </w:rPr>
    </w:lvl>
    <w:lvl w:ilvl="5" w:tplc="E8105144">
      <w:numFmt w:val="bullet"/>
      <w:lvlText w:val="•"/>
      <w:lvlJc w:val="left"/>
      <w:pPr>
        <w:ind w:left="1180" w:hanging="361"/>
      </w:pPr>
      <w:rPr>
        <w:rFonts w:hint="default"/>
      </w:rPr>
    </w:lvl>
    <w:lvl w:ilvl="6" w:tplc="10D4036C">
      <w:numFmt w:val="bullet"/>
      <w:lvlText w:val="•"/>
      <w:lvlJc w:val="left"/>
      <w:pPr>
        <w:ind w:left="1200" w:hanging="361"/>
      </w:pPr>
      <w:rPr>
        <w:rFonts w:hint="default"/>
      </w:rPr>
    </w:lvl>
    <w:lvl w:ilvl="7" w:tplc="96F002D6">
      <w:numFmt w:val="bullet"/>
      <w:lvlText w:val="•"/>
      <w:lvlJc w:val="left"/>
      <w:pPr>
        <w:ind w:left="1280" w:hanging="361"/>
      </w:pPr>
      <w:rPr>
        <w:rFonts w:hint="default"/>
      </w:rPr>
    </w:lvl>
    <w:lvl w:ilvl="8" w:tplc="0BC6E8C2">
      <w:numFmt w:val="bullet"/>
      <w:lvlText w:val="•"/>
      <w:lvlJc w:val="left"/>
      <w:pPr>
        <w:ind w:left="1360" w:hanging="361"/>
      </w:pPr>
      <w:rPr>
        <w:rFonts w:hint="default"/>
      </w:rPr>
    </w:lvl>
  </w:abstractNum>
  <w:abstractNum w:abstractNumId="1">
    <w:nsid w:val="1A196472"/>
    <w:multiLevelType w:val="hybridMultilevel"/>
    <w:tmpl w:val="5ADE9074"/>
    <w:lvl w:ilvl="0" w:tplc="52307A98">
      <w:start w:val="1"/>
      <w:numFmt w:val="lowerLetter"/>
      <w:lvlText w:val="%1)"/>
      <w:lvlJc w:val="left"/>
      <w:pPr>
        <w:ind w:left="1540" w:hanging="361"/>
        <w:jc w:val="left"/>
      </w:pPr>
      <w:rPr>
        <w:rFonts w:ascii="Univers ATT" w:eastAsia="Univers ATT" w:hAnsi="Univers ATT" w:cs="Univers ATT" w:hint="default"/>
        <w:w w:val="99"/>
        <w:sz w:val="22"/>
        <w:szCs w:val="22"/>
      </w:rPr>
    </w:lvl>
    <w:lvl w:ilvl="1" w:tplc="889EA500">
      <w:numFmt w:val="bullet"/>
      <w:lvlText w:val="•"/>
      <w:lvlJc w:val="left"/>
      <w:pPr>
        <w:ind w:left="2344" w:hanging="361"/>
      </w:pPr>
      <w:rPr>
        <w:rFonts w:hint="default"/>
      </w:rPr>
    </w:lvl>
    <w:lvl w:ilvl="2" w:tplc="6C22ABA2">
      <w:numFmt w:val="bullet"/>
      <w:lvlText w:val="•"/>
      <w:lvlJc w:val="left"/>
      <w:pPr>
        <w:ind w:left="3148" w:hanging="361"/>
      </w:pPr>
      <w:rPr>
        <w:rFonts w:hint="default"/>
      </w:rPr>
    </w:lvl>
    <w:lvl w:ilvl="3" w:tplc="0CDCCEBE">
      <w:numFmt w:val="bullet"/>
      <w:lvlText w:val="•"/>
      <w:lvlJc w:val="left"/>
      <w:pPr>
        <w:ind w:left="3952" w:hanging="361"/>
      </w:pPr>
      <w:rPr>
        <w:rFonts w:hint="default"/>
      </w:rPr>
    </w:lvl>
    <w:lvl w:ilvl="4" w:tplc="E3AE33D8">
      <w:numFmt w:val="bullet"/>
      <w:lvlText w:val="•"/>
      <w:lvlJc w:val="left"/>
      <w:pPr>
        <w:ind w:left="4756" w:hanging="361"/>
      </w:pPr>
      <w:rPr>
        <w:rFonts w:hint="default"/>
      </w:rPr>
    </w:lvl>
    <w:lvl w:ilvl="5" w:tplc="32043062">
      <w:numFmt w:val="bullet"/>
      <w:lvlText w:val="•"/>
      <w:lvlJc w:val="left"/>
      <w:pPr>
        <w:ind w:left="5560" w:hanging="361"/>
      </w:pPr>
      <w:rPr>
        <w:rFonts w:hint="default"/>
      </w:rPr>
    </w:lvl>
    <w:lvl w:ilvl="6" w:tplc="A9B28626">
      <w:numFmt w:val="bullet"/>
      <w:lvlText w:val="•"/>
      <w:lvlJc w:val="left"/>
      <w:pPr>
        <w:ind w:left="6364" w:hanging="361"/>
      </w:pPr>
      <w:rPr>
        <w:rFonts w:hint="default"/>
      </w:rPr>
    </w:lvl>
    <w:lvl w:ilvl="7" w:tplc="F864A676">
      <w:numFmt w:val="bullet"/>
      <w:lvlText w:val="•"/>
      <w:lvlJc w:val="left"/>
      <w:pPr>
        <w:ind w:left="7168" w:hanging="361"/>
      </w:pPr>
      <w:rPr>
        <w:rFonts w:hint="default"/>
      </w:rPr>
    </w:lvl>
    <w:lvl w:ilvl="8" w:tplc="B134A80A">
      <w:numFmt w:val="bullet"/>
      <w:lvlText w:val="•"/>
      <w:lvlJc w:val="left"/>
      <w:pPr>
        <w:ind w:left="7972" w:hanging="361"/>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A90634"/>
    <w:rsid w:val="00497F58"/>
    <w:rsid w:val="00A90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Univers ATT" w:eastAsia="Univers ATT" w:hAnsi="Univers ATT" w:cs="Univers ATT"/>
    </w:rPr>
  </w:style>
  <w:style w:type="paragraph" w:styleId="Heading1">
    <w:name w:val="heading 1"/>
    <w:basedOn w:val="Normal"/>
    <w:uiPriority w:val="1"/>
    <w:qFormat/>
    <w:pPr>
      <w:ind w:left="839" w:hanging="35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9"/>
    </w:pPr>
  </w:style>
  <w:style w:type="paragraph" w:styleId="ListParagraph">
    <w:name w:val="List Paragraph"/>
    <w:basedOn w:val="Normal"/>
    <w:uiPriority w:val="1"/>
    <w:qFormat/>
    <w:pPr>
      <w:spacing w:before="119"/>
      <w:ind w:left="819" w:hanging="360"/>
      <w:jc w:val="both"/>
    </w:pPr>
  </w:style>
  <w:style w:type="paragraph" w:customStyle="1" w:styleId="TableParagraph">
    <w:name w:val="Table Paragraph"/>
    <w:basedOn w:val="Normal"/>
    <w:uiPriority w:val="1"/>
    <w:qFormat/>
    <w:pPr>
      <w:spacing w:before="60"/>
      <w:ind w:left="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4111</Words>
  <Characters>23434</Characters>
  <Application>Microsoft Office Word</Application>
  <DocSecurity>0</DocSecurity>
  <Lines>195</Lines>
  <Paragraphs>54</Paragraphs>
  <ScaleCrop>false</ScaleCrop>
  <Company>AIG</Company>
  <LinksUpToDate>false</LinksUpToDate>
  <CharactersWithSpaces>27491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LA-CIP Coverage Extension Endorsement-109855_9-11_.doc</dc:title>
  <dc:creator>mharry</dc:creator>
  <cp:lastModifiedBy>Martell, Elaine</cp:lastModifiedBy>
  <cp:revision>2</cp:revision>
  <dcterms:created xsi:type="dcterms:W3CDTF">2017-09-01T11:32:00Z</dcterms:created>
  <dcterms:modified xsi:type="dcterms:W3CDTF">2017-09-01T15:32:00Z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2011-09-22T00:00:00Z</vt:filetime>
  </property>
  <property fmtid="{D5CDD505-2E9C-101B-9397-08002B2CF9AE}" pid="3" name="Creator">
    <vt:lpwstr>PScript5.dll Version 5.2.2</vt:lpwstr>
  </property>
  <property fmtid="{D5CDD505-2E9C-101B-9397-08002B2CF9AE}" pid="4" name="LastSaved">
    <vt:filetime>2017-09-01T00:00:00Z</vt:filetime>
  </property>
</Properties>
</file>