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2190"/>
        <w:gridCol w:w="1538"/>
        <w:gridCol w:w="1952"/>
      </w:tblGrid>
      <w:tr>
        <w:trPr>
          <w:trHeight w:val="2136" w:hRule="exact"/>
        </w:trPr>
        <w:tc>
          <w:tcPr>
            <w:tcW w:w="8045" w:type="dxa"/>
            <w:gridSpan w:val="4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>
            <w:pPr>
              <w:pStyle w:val="TableParagraph"/>
              <w:spacing w:line="256" w:lineRule="exact"/>
              <w:ind w:left="1657" w:right="1641"/>
              <w:rPr>
                <w:b/>
                <w:sz w:val="24"/>
              </w:rPr>
            </w:pPr>
            <w:r>
              <w:rPr>
                <w:b/>
                <w:sz w:val="24"/>
              </w:rPr>
              <w:t>American Home Assurance Company</w:t>
            </w:r>
          </w:p>
          <w:p>
            <w:pPr>
              <w:pStyle w:val="TableParagraph"/>
              <w:spacing w:line="240" w:lineRule="auto" w:before="29"/>
              <w:ind w:left="1658" w:right="1641"/>
              <w:rPr>
                <w:b/>
                <w:sz w:val="24"/>
              </w:rPr>
            </w:pPr>
            <w:r>
              <w:rPr>
                <w:b/>
                <w:sz w:val="24"/>
              </w:rPr>
              <w:t>Commerce and Industry Insurance Company</w:t>
            </w:r>
          </w:p>
          <w:p>
            <w:pPr>
              <w:pStyle w:val="TableParagraph"/>
              <w:spacing w:line="240" w:lineRule="auto" w:before="80"/>
              <w:ind w:left="1658" w:right="1639"/>
              <w:rPr>
                <w:b/>
                <w:sz w:val="20"/>
              </w:rPr>
            </w:pPr>
            <w:r>
              <w:rPr>
                <w:b/>
                <w:sz w:val="20"/>
              </w:rPr>
              <w:t>Virginia Increased Limit Factors</w:t>
            </w:r>
          </w:p>
          <w:p>
            <w:pPr>
              <w:pStyle w:val="TableParagraph"/>
              <w:spacing w:line="240" w:lineRule="auto" w:before="2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66" w:lineRule="auto"/>
              <w:ind w:left="76" w:right="61" w:firstLine="2"/>
              <w:rPr>
                <w:sz w:val="20"/>
              </w:rPr>
            </w:pPr>
            <w:r>
              <w:rPr>
                <w:sz w:val="20"/>
              </w:rPr>
              <w:t>The relativities shown below were used to calculate the new increased limit factors. These relativities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were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approved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Allied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Health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Professional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filing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(ACEH-128393831) 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factors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companies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currently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have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file.</w:t>
            </w:r>
          </w:p>
        </w:tc>
      </w:tr>
      <w:tr>
        <w:trPr>
          <w:trHeight w:val="842" w:hRule="exact"/>
        </w:trPr>
        <w:tc>
          <w:tcPr>
            <w:tcW w:w="236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393" w:right="255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</w:p>
        </w:tc>
        <w:tc>
          <w:tcPr>
            <w:tcW w:w="2190" w:type="dxa"/>
            <w:tcBorders>
              <w:top w:val="single" w:sz="15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151"/>
              <w:ind w:left="552" w:right="290" w:hanging="2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ACE Allied Health Professional</w:t>
            </w:r>
          </w:p>
        </w:tc>
        <w:tc>
          <w:tcPr>
            <w:tcW w:w="1538" w:type="dxa"/>
            <w:tcBorders>
              <w:top w:val="single" w:sz="15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293" w:right="370"/>
              <w:rPr>
                <w:b/>
                <w:sz w:val="20"/>
              </w:rPr>
            </w:pPr>
            <w:r>
              <w:rPr>
                <w:b/>
                <w:sz w:val="20"/>
              </w:rPr>
              <w:t>Relativity</w:t>
            </w:r>
          </w:p>
        </w:tc>
        <w:tc>
          <w:tcPr>
            <w:tcW w:w="1952" w:type="dxa"/>
            <w:tcBorders>
              <w:top w:val="single" w:sz="15" w:space="0" w:color="000000"/>
              <w:bottom w:val="single" w:sz="8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371" w:right="231"/>
              <w:rPr>
                <w:b/>
                <w:sz w:val="20"/>
              </w:rPr>
            </w:pPr>
            <w:r>
              <w:rPr>
                <w:b/>
                <w:sz w:val="20"/>
              </w:rPr>
              <w:t>Psychoanalysts</w:t>
            </w:r>
          </w:p>
        </w:tc>
      </w:tr>
      <w:tr>
        <w:trPr>
          <w:trHeight w:val="246" w:hRule="exact"/>
        </w:trPr>
        <w:tc>
          <w:tcPr>
            <w:tcW w:w="2366" w:type="dxa"/>
            <w:tcBorders>
              <w:top w:val="single" w:sz="8" w:space="0" w:color="000000"/>
              <w:left w:val="single" w:sz="15" w:space="0" w:color="000000"/>
            </w:tcBorders>
          </w:tcPr>
          <w:p>
            <w:pPr>
              <w:pStyle w:val="TableParagraph"/>
              <w:spacing w:line="214" w:lineRule="exact"/>
              <w:ind w:right="255"/>
              <w:rPr>
                <w:sz w:val="20"/>
              </w:rPr>
            </w:pPr>
            <w:r>
              <w:rPr>
                <w:sz w:val="20"/>
              </w:rPr>
              <w:t>1,000,000/3,000,000</w:t>
            </w:r>
          </w:p>
        </w:tc>
        <w:tc>
          <w:tcPr>
            <w:tcW w:w="21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1.000</w:t>
            </w:r>
          </w:p>
        </w:tc>
        <w:tc>
          <w:tcPr>
            <w:tcW w:w="1538" w:type="dxa"/>
            <w:tcBorders>
              <w:top w:val="single" w:sz="8" w:space="0" w:color="000000"/>
            </w:tcBorders>
          </w:tcPr>
          <w:p>
            <w:pPr/>
          </w:p>
        </w:tc>
        <w:tc>
          <w:tcPr>
            <w:tcW w:w="1952" w:type="dxa"/>
            <w:tcBorders>
              <w:top w:val="single" w:sz="8" w:space="0" w:color="000000"/>
              <w:right w:val="single" w:sz="15" w:space="0" w:color="000000"/>
            </w:tcBorders>
          </w:tcPr>
          <w:p>
            <w:pPr>
              <w:pStyle w:val="TableParagraph"/>
              <w:spacing w:line="214" w:lineRule="exact"/>
              <w:ind w:left="371" w:right="228"/>
              <w:rPr>
                <w:sz w:val="20"/>
              </w:rPr>
            </w:pPr>
            <w:r>
              <w:rPr>
                <w:sz w:val="20"/>
              </w:rPr>
              <w:t>1.000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1,000,000/5,000,000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1.007</w:t>
            </w:r>
          </w:p>
        </w:tc>
        <w:tc>
          <w:tcPr>
            <w:tcW w:w="1538" w:type="dxa"/>
          </w:tcPr>
          <w:p>
            <w:pPr/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/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1,000,000/6,000,000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1.010</w:t>
            </w:r>
          </w:p>
        </w:tc>
        <w:tc>
          <w:tcPr>
            <w:tcW w:w="1538" w:type="dxa"/>
          </w:tcPr>
          <w:p>
            <w:pPr/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/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2,000,000/2,000,000</w:t>
            </w:r>
          </w:p>
        </w:tc>
        <w:tc>
          <w:tcPr>
            <w:tcW w:w="2190" w:type="dxa"/>
          </w:tcPr>
          <w:p>
            <w:pPr/>
          </w:p>
        </w:tc>
        <w:tc>
          <w:tcPr>
            <w:tcW w:w="1538" w:type="dxa"/>
          </w:tcPr>
          <w:p>
            <w:pPr/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1.080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2,000,000/4,000,000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1.233</w:t>
            </w:r>
          </w:p>
        </w:tc>
        <w:tc>
          <w:tcPr>
            <w:tcW w:w="1538" w:type="dxa"/>
          </w:tcPr>
          <w:p>
            <w:pPr/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1.140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2,000,000/6,000,000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1.255</w:t>
            </w:r>
          </w:p>
        </w:tc>
        <w:tc>
          <w:tcPr>
            <w:tcW w:w="1538" w:type="dxa"/>
          </w:tcPr>
          <w:p>
            <w:pPr/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1.200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2,050,000/6,150,000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1.262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1.006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1.207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2,100,000/6,300,000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1.268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1.010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1.213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2,150,000/6,450,000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1.273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1.014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1.217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2,200,000/6,600,000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1.279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1.019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1.223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2,250,000/6,750,000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1.284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1.023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1.228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2,300,000/6,900,000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1.289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1.027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1.233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2,350,000/7,050,000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1.294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1.031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1.237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2,400,000/7,200,000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1.299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1.035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1.242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2,450,000/7,350,000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1.303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1.038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1.246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2,500,000/7,500,000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1.307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1.041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1.250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2,550,000/7,650,000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1.311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1.045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1.254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2,600,000/7,800,000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1.315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1.048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1.258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2,650,000/7,950,000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1.319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1.051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1.261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2,700,000/8,100,000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1.323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1.054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1.265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2,750,000/8,250,000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1.326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1.057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1.268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2,800,000/8,400,000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1.329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1.059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1.271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2,850,000/8,550,000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1.333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1.062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1.275</w:t>
            </w:r>
          </w:p>
        </w:tc>
      </w:tr>
      <w:tr>
        <w:trPr>
          <w:trHeight w:val="247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2,900,000/8,700,000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1.336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1.065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1.278</w:t>
            </w:r>
          </w:p>
        </w:tc>
      </w:tr>
      <w:tr>
        <w:trPr>
          <w:trHeight w:val="245" w:hRule="exact"/>
        </w:trPr>
        <w:tc>
          <w:tcPr>
            <w:tcW w:w="2366" w:type="dxa"/>
            <w:tcBorders>
              <w:left w:val="single" w:sz="15" w:space="0" w:color="000000"/>
            </w:tcBorders>
          </w:tcPr>
          <w:p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2,950,000/8,850,000</w:t>
            </w:r>
          </w:p>
        </w:tc>
        <w:tc>
          <w:tcPr>
            <w:tcW w:w="2190" w:type="dxa"/>
          </w:tcPr>
          <w:p>
            <w:pPr>
              <w:pStyle w:val="TableParagraph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1.339</w:t>
            </w:r>
          </w:p>
        </w:tc>
        <w:tc>
          <w:tcPr>
            <w:tcW w:w="1538" w:type="dxa"/>
          </w:tcPr>
          <w:p>
            <w:pPr>
              <w:pStyle w:val="TableParagraph"/>
              <w:ind w:left="293" w:right="368"/>
              <w:rPr>
                <w:sz w:val="20"/>
              </w:rPr>
            </w:pPr>
            <w:r>
              <w:rPr>
                <w:sz w:val="20"/>
              </w:rPr>
              <w:t>1.067</w:t>
            </w:r>
          </w:p>
        </w:tc>
        <w:tc>
          <w:tcPr>
            <w:tcW w:w="1952" w:type="dxa"/>
            <w:tcBorders>
              <w:right w:val="single" w:sz="15" w:space="0" w:color="000000"/>
            </w:tcBorders>
          </w:tcPr>
          <w:p>
            <w:pPr>
              <w:pStyle w:val="TableParagraph"/>
              <w:ind w:left="371" w:right="228"/>
              <w:rPr>
                <w:sz w:val="20"/>
              </w:rPr>
            </w:pPr>
            <w:r>
              <w:rPr>
                <w:sz w:val="20"/>
              </w:rPr>
              <w:t>1.281</w:t>
            </w:r>
          </w:p>
        </w:tc>
      </w:tr>
      <w:tr>
        <w:trPr>
          <w:trHeight w:val="265" w:hRule="exact"/>
        </w:trPr>
        <w:tc>
          <w:tcPr>
            <w:tcW w:w="2366" w:type="dxa"/>
            <w:tcBorders>
              <w:left w:val="single" w:sz="15" w:space="0" w:color="000000"/>
              <w:bottom w:val="single" w:sz="15" w:space="0" w:color="000000"/>
            </w:tcBorders>
          </w:tcPr>
          <w:p>
            <w:pPr>
              <w:pStyle w:val="TableParagraph"/>
              <w:spacing w:line="222" w:lineRule="exact"/>
              <w:ind w:right="255"/>
              <w:rPr>
                <w:sz w:val="20"/>
              </w:rPr>
            </w:pPr>
            <w:r>
              <w:rPr>
                <w:sz w:val="20"/>
              </w:rPr>
              <w:t>3,000,000/9,000,000</w:t>
            </w:r>
          </w:p>
        </w:tc>
        <w:tc>
          <w:tcPr>
            <w:tcW w:w="2190" w:type="dxa"/>
            <w:tcBorders>
              <w:bottom w:val="single" w:sz="15" w:space="0" w:color="000000"/>
            </w:tcBorders>
          </w:tcPr>
          <w:p>
            <w:pPr>
              <w:pStyle w:val="TableParagraph"/>
              <w:spacing w:line="222" w:lineRule="exact"/>
              <w:ind w:left="847"/>
              <w:jc w:val="left"/>
              <w:rPr>
                <w:sz w:val="20"/>
              </w:rPr>
            </w:pPr>
            <w:r>
              <w:rPr>
                <w:sz w:val="20"/>
              </w:rPr>
              <w:t>1.342</w:t>
            </w:r>
          </w:p>
        </w:tc>
        <w:tc>
          <w:tcPr>
            <w:tcW w:w="1538" w:type="dxa"/>
            <w:tcBorders>
              <w:bottom w:val="single" w:sz="15" w:space="0" w:color="000000"/>
            </w:tcBorders>
          </w:tcPr>
          <w:p>
            <w:pPr>
              <w:pStyle w:val="TableParagraph"/>
              <w:spacing w:line="222" w:lineRule="exact"/>
              <w:ind w:left="293" w:right="368"/>
              <w:rPr>
                <w:sz w:val="20"/>
              </w:rPr>
            </w:pPr>
            <w:r>
              <w:rPr>
                <w:sz w:val="20"/>
              </w:rPr>
              <w:t>1.069</w:t>
            </w:r>
          </w:p>
        </w:tc>
        <w:tc>
          <w:tcPr>
            <w:tcW w:w="1952" w:type="dxa"/>
            <w:tcBorders>
              <w:bottom w:val="single" w:sz="15" w:space="0" w:color="000000"/>
              <w:right w:val="single" w:sz="15" w:space="0" w:color="000000"/>
            </w:tcBorders>
          </w:tcPr>
          <w:p>
            <w:pPr>
              <w:pStyle w:val="TableParagraph"/>
              <w:spacing w:line="222" w:lineRule="exact"/>
              <w:ind w:left="371" w:right="228"/>
              <w:rPr>
                <w:sz w:val="20"/>
              </w:rPr>
            </w:pPr>
            <w:r>
              <w:rPr>
                <w:sz w:val="20"/>
              </w:rPr>
              <w:t>1.283</w:t>
            </w:r>
          </w:p>
        </w:tc>
      </w:tr>
    </w:tbl>
    <w:sectPr>
      <w:type w:val="continuous"/>
      <w:pgSz w:w="12240" w:h="15840"/>
      <w:pgMar w:top="144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4" w:lineRule="exact"/>
      <w:ind w:left="396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 ILF</dc:title>
  <dcterms:created xsi:type="dcterms:W3CDTF">2017-09-05T12:09:08Z</dcterms:created>
  <dcterms:modified xsi:type="dcterms:W3CDTF">2017-09-05T12:09:08Z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2012-08-01T00:00:00Z</vt:filetime>
  </property>
  <property fmtid="{D5CDD505-2E9C-101B-9397-08002B2CF9AE}" pid="3" name="LastSaved">
    <vt:filetime>2017-09-05T00:00:00Z</vt:filetime>
  </property>
</Properties>
</file>