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E0C" w:rsidRDefault="007E7E0C" w:rsidP="007E7E0C">
      <w:pPr>
        <w:pStyle w:val="Header"/>
        <w:jc w:val="center"/>
        <w:rPr>
          <w:b/>
          <w:sz w:val="24"/>
          <w:szCs w:val="24"/>
        </w:rPr>
      </w:pPr>
      <w:r>
        <w:rPr>
          <w:b/>
          <w:sz w:val="24"/>
          <w:szCs w:val="24"/>
        </w:rPr>
        <w:t>Special Event Liability</w:t>
      </w:r>
      <w:r w:rsidRPr="00AE5D65">
        <w:rPr>
          <w:b/>
          <w:sz w:val="24"/>
          <w:szCs w:val="24"/>
        </w:rPr>
        <w:t xml:space="preserve"> </w:t>
      </w:r>
    </w:p>
    <w:p w:rsidR="007E7E0C" w:rsidRDefault="007E7E0C" w:rsidP="007E7E0C">
      <w:pPr>
        <w:pStyle w:val="Header"/>
        <w:jc w:val="center"/>
        <w:rPr>
          <w:b/>
          <w:sz w:val="24"/>
          <w:szCs w:val="24"/>
        </w:rPr>
      </w:pPr>
      <w:r>
        <w:rPr>
          <w:b/>
          <w:sz w:val="24"/>
          <w:szCs w:val="24"/>
        </w:rPr>
        <w:t>Rules</w:t>
      </w:r>
    </w:p>
    <w:p w:rsidR="007E7E0C" w:rsidRPr="00E91B85" w:rsidRDefault="007E7E0C" w:rsidP="007E7E0C">
      <w:pPr>
        <w:rPr>
          <w:rFonts w:ascii="Arial" w:hAnsi="Arial" w:cs="Arial"/>
          <w:b/>
          <w:sz w:val="20"/>
          <w:szCs w:val="20"/>
        </w:rPr>
      </w:pPr>
    </w:p>
    <w:p w:rsidR="007E7E0C" w:rsidRPr="00E91B85" w:rsidRDefault="007E7E0C" w:rsidP="007E7E0C">
      <w:pPr>
        <w:rPr>
          <w:rFonts w:ascii="Arial" w:hAnsi="Arial" w:cs="Arial"/>
          <w:sz w:val="20"/>
          <w:szCs w:val="20"/>
        </w:rPr>
      </w:pPr>
      <w:r w:rsidRPr="00E91B85">
        <w:rPr>
          <w:rFonts w:ascii="Arial" w:hAnsi="Arial" w:cs="Arial"/>
          <w:sz w:val="20"/>
          <w:szCs w:val="20"/>
        </w:rPr>
        <w:t>The following forms compromise the Special Event Liability Program:</w:t>
      </w:r>
    </w:p>
    <w:p w:rsidR="009F3C7B" w:rsidRPr="00DB0526" w:rsidRDefault="007E7E0C" w:rsidP="00DB0526">
      <w:pPr>
        <w:pStyle w:val="ListParagraph"/>
        <w:numPr>
          <w:ilvl w:val="0"/>
          <w:numId w:val="4"/>
        </w:numPr>
        <w:rPr>
          <w:b/>
          <w:sz w:val="24"/>
          <w:szCs w:val="24"/>
        </w:rPr>
      </w:pPr>
      <w:r w:rsidRPr="00DB0526">
        <w:rPr>
          <w:b/>
          <w:sz w:val="24"/>
          <w:szCs w:val="24"/>
        </w:rPr>
        <w:t>2009 Filing:</w:t>
      </w:r>
    </w:p>
    <w:p w:rsidR="007E7E0C" w:rsidRPr="00917FA3" w:rsidRDefault="007E7E0C">
      <w:pPr>
        <w:rPr>
          <w:rFonts w:ascii="Arial" w:hAnsi="Arial" w:cs="Arial"/>
          <w:b/>
        </w:rPr>
      </w:pPr>
      <w:r>
        <w:t xml:space="preserve">                               </w:t>
      </w:r>
      <w:r w:rsidR="00DB0526">
        <w:t xml:space="preserve">                              </w:t>
      </w:r>
      <w:r>
        <w:t xml:space="preserve">     </w:t>
      </w:r>
      <w:r w:rsidRPr="00917FA3">
        <w:rPr>
          <w:rFonts w:ascii="Arial" w:hAnsi="Arial" w:cs="Arial"/>
          <w:b/>
        </w:rPr>
        <w:t>Mandatory Forms</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Fireworks, Explosives, Pyrotechnic Devices, or Incendiary Device Exclusion - 96725</w:t>
      </w:r>
    </w:p>
    <w:p w:rsidR="007E7E0C" w:rsidRPr="007E7E0C" w:rsidRDefault="007E7E0C" w:rsidP="007E7E0C">
      <w:pPr>
        <w:rPr>
          <w:rFonts w:ascii="Arial" w:hAnsi="Arial" w:cs="Arial"/>
          <w:sz w:val="20"/>
          <w:szCs w:val="20"/>
        </w:rPr>
      </w:pPr>
      <w:r w:rsidRPr="007E7E0C">
        <w:rPr>
          <w:rFonts w:ascii="Arial" w:hAnsi="Arial" w:cs="Arial"/>
          <w:sz w:val="20"/>
          <w:szCs w:val="20"/>
        </w:rPr>
        <w:t>This is a mandatory exclusion for risks with fireworks, explosive, pyrotechnic exposures. Rates do not contemplate this exposure.</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 xml:space="preserve">Professional Liability Exclusion – 97020 </w:t>
      </w:r>
    </w:p>
    <w:p w:rsidR="007E7E0C" w:rsidRPr="007E7E0C" w:rsidRDefault="007E7E0C" w:rsidP="007E7E0C">
      <w:pPr>
        <w:rPr>
          <w:rFonts w:ascii="Arial" w:hAnsi="Arial" w:cs="Arial"/>
          <w:sz w:val="20"/>
          <w:szCs w:val="20"/>
        </w:rPr>
      </w:pPr>
      <w:r w:rsidRPr="007E7E0C">
        <w:rPr>
          <w:rFonts w:ascii="Arial" w:hAnsi="Arial" w:cs="Arial"/>
          <w:sz w:val="20"/>
          <w:szCs w:val="20"/>
        </w:rPr>
        <w:t>This mandatory endorsement excludes risks with relevant exposures. Rates do not contemplate this exposure.</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Exclusion -- Sports/ Leisure/ Entertainment Recreational Vehicles – 97087</w:t>
      </w:r>
    </w:p>
    <w:p w:rsidR="007E7E0C" w:rsidRPr="007E7E0C" w:rsidRDefault="007E7E0C" w:rsidP="007E7E0C">
      <w:pPr>
        <w:rPr>
          <w:rFonts w:ascii="Arial" w:hAnsi="Arial" w:cs="Arial"/>
          <w:sz w:val="20"/>
          <w:szCs w:val="20"/>
        </w:rPr>
      </w:pPr>
      <w:r w:rsidRPr="007E7E0C">
        <w:rPr>
          <w:rFonts w:ascii="Arial" w:hAnsi="Arial" w:cs="Arial"/>
          <w:sz w:val="20"/>
          <w:szCs w:val="20"/>
        </w:rPr>
        <w:t>This mandatory endorsement excludes risks having exposures listed in endorsement.  Form will only be applied if insured has a risk listed on endorsement.</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Exclusion -- Sports/Leisure/Entertainment Activities and Devices – 100456</w:t>
      </w:r>
    </w:p>
    <w:p w:rsidR="007E7E0C" w:rsidRPr="007E7E0C" w:rsidRDefault="007E7E0C" w:rsidP="007E7E0C">
      <w:pPr>
        <w:rPr>
          <w:rFonts w:ascii="Arial" w:hAnsi="Arial" w:cs="Arial"/>
          <w:sz w:val="20"/>
          <w:szCs w:val="20"/>
        </w:rPr>
      </w:pPr>
      <w:r w:rsidRPr="007E7E0C">
        <w:rPr>
          <w:rFonts w:ascii="Arial" w:hAnsi="Arial" w:cs="Arial"/>
          <w:sz w:val="20"/>
          <w:szCs w:val="20"/>
        </w:rPr>
        <w:t>This mandatory endorsement excludes risks having exposures listed in endorsement. Form will only be applied if insured has a risk listed on endorsement.</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Animal Exclusion – 100459</w:t>
      </w:r>
    </w:p>
    <w:p w:rsidR="00B4211B" w:rsidRPr="00B4211B" w:rsidRDefault="00B4211B" w:rsidP="00B4211B">
      <w:pPr>
        <w:rPr>
          <w:rFonts w:ascii="Arial" w:hAnsi="Arial" w:cs="Arial"/>
          <w:sz w:val="20"/>
          <w:szCs w:val="20"/>
        </w:rPr>
      </w:pPr>
      <w:r w:rsidRPr="00B4211B">
        <w:rPr>
          <w:rFonts w:ascii="Arial" w:hAnsi="Arial" w:cs="Arial"/>
          <w:sz w:val="20"/>
          <w:szCs w:val="20"/>
        </w:rPr>
        <w:t>This mandatory endorsement excludes coverage for bodily injury and property damage animal liability only if there is an exposure. The rates do not contemplate exposure.</w:t>
      </w:r>
    </w:p>
    <w:p w:rsidR="007E7E0C" w:rsidRP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Athletic or Sports Participants Exclusion – 100460</w:t>
      </w:r>
    </w:p>
    <w:p w:rsidR="00B4211B" w:rsidRPr="00B4211B" w:rsidRDefault="00B4211B" w:rsidP="00B4211B">
      <w:pPr>
        <w:rPr>
          <w:rFonts w:ascii="Arial" w:hAnsi="Arial" w:cs="Arial"/>
          <w:sz w:val="20"/>
          <w:szCs w:val="20"/>
        </w:rPr>
      </w:pPr>
      <w:r w:rsidRPr="00B4211B">
        <w:rPr>
          <w:rFonts w:ascii="Arial" w:hAnsi="Arial" w:cs="Arial"/>
          <w:sz w:val="20"/>
          <w:szCs w:val="20"/>
        </w:rPr>
        <w:t>This mandatory endorsement clarifies that we do not cover bodily injury to a participant. The Special Events program only normally only covers spectators. Form is attached to all policies where the insured has a related risk. Rates do not contemplate covering participants.</w:t>
      </w:r>
    </w:p>
    <w:p w:rsidR="007E7E0C" w:rsidRDefault="00B4211B" w:rsidP="00B4211B">
      <w:pPr>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Attendance Limitation Exclusion Endorsement – 100461</w:t>
      </w:r>
    </w:p>
    <w:p w:rsidR="00B4211B" w:rsidRPr="00B4211B" w:rsidRDefault="00B4211B" w:rsidP="00B4211B">
      <w:pPr>
        <w:rPr>
          <w:rFonts w:ascii="Arial" w:hAnsi="Arial" w:cs="Arial"/>
          <w:sz w:val="20"/>
          <w:szCs w:val="20"/>
        </w:rPr>
      </w:pPr>
      <w:r w:rsidRPr="00B4211B">
        <w:rPr>
          <w:rFonts w:ascii="Arial" w:hAnsi="Arial" w:cs="Arial"/>
          <w:sz w:val="20"/>
          <w:szCs w:val="20"/>
        </w:rPr>
        <w:lastRenderedPageBreak/>
        <w:t>This mandatory endorsement clarifies the number of spectators in attendance that we based the policy rating on.  The form will be attached to all policies where there is an exposure.</w:t>
      </w:r>
    </w:p>
    <w:p w:rsidR="00B4211B" w:rsidRDefault="00B4211B" w:rsidP="00B4211B">
      <w:pPr>
        <w:outlineLvl w:val="0"/>
        <w:rPr>
          <w:rFonts w:ascii="Arial (W1)" w:hAnsi="Arial (W1)"/>
        </w:rPr>
      </w:pPr>
      <w:r w:rsidRPr="00B4211B">
        <w:rPr>
          <w:rFonts w:ascii="Arial" w:hAnsi="Arial" w:cs="Arial"/>
          <w:sz w:val="20"/>
          <w:szCs w:val="20"/>
        </w:rPr>
        <w:t>There is no premium consideration</w:t>
      </w:r>
      <w:r>
        <w:rPr>
          <w:rFonts w:ascii="Arial (W1)" w:hAnsi="Arial (W1)"/>
        </w:rPr>
        <w:t>.</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Collapse of Temporary Structure Exclusion Endorsement – 100462</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the company is held harmless in the event of collapse of a temporary structure. </w:t>
      </w:r>
      <w:bookmarkStart w:id="0" w:name="OLE_LINK1"/>
      <w:bookmarkStart w:id="1" w:name="OLE_LINK2"/>
      <w:r w:rsidRPr="00B4211B">
        <w:rPr>
          <w:rFonts w:ascii="Arial" w:hAnsi="Arial" w:cs="Arial"/>
          <w:sz w:val="20"/>
          <w:szCs w:val="20"/>
        </w:rPr>
        <w:t>This form will be attached to all policies that have an exposure</w:t>
      </w:r>
      <w:bookmarkEnd w:id="0"/>
      <w:bookmarkEnd w:id="1"/>
      <w:r w:rsidRPr="00B4211B">
        <w:rPr>
          <w:rFonts w:ascii="Arial" w:hAnsi="Arial" w:cs="Arial"/>
          <w:sz w:val="20"/>
          <w:szCs w:val="20"/>
        </w:rPr>
        <w:t>. The rates do not contemplate this exposure.</w:t>
      </w:r>
    </w:p>
    <w:p w:rsid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Commercial General Liability Amendatory Endorsement – 100463</w:t>
      </w:r>
    </w:p>
    <w:p w:rsidR="00B4211B" w:rsidRPr="00B4211B" w:rsidRDefault="00B4211B" w:rsidP="00B4211B">
      <w:pPr>
        <w:rPr>
          <w:rFonts w:ascii="Arial" w:hAnsi="Arial" w:cs="Arial"/>
          <w:sz w:val="20"/>
          <w:szCs w:val="20"/>
        </w:rPr>
      </w:pPr>
      <w:r w:rsidRPr="00B4211B">
        <w:rPr>
          <w:rFonts w:ascii="Arial" w:hAnsi="Arial" w:cs="Arial"/>
          <w:sz w:val="20"/>
          <w:szCs w:val="20"/>
        </w:rPr>
        <w:t>This mandatory endorsement re-defines the intent of various sections of ISO CGL by: adding employment related practices coverage; re-defining the length of watercraft covered to 52ft; adding limited coverage for bail bonds and time off work to aid company in defense; revising the condition regarding knowledge and reporting of occurrence; adding conditions for unintentional error or omission and liberalization.</w:t>
      </w:r>
    </w:p>
    <w:p w:rsidR="00B4211B" w:rsidRDefault="00B4211B" w:rsidP="00B4211B">
      <w:pPr>
        <w:outlineLvl w:val="0"/>
        <w:rPr>
          <w:rFonts w:ascii="Arial" w:hAnsi="Arial" w:cs="Arial"/>
          <w:sz w:val="20"/>
          <w:szCs w:val="20"/>
        </w:rPr>
      </w:pPr>
      <w:r w:rsidRPr="00B4211B">
        <w:rPr>
          <w:rFonts w:ascii="Arial" w:hAnsi="Arial" w:cs="Arial"/>
          <w:sz w:val="20"/>
          <w:szCs w:val="20"/>
        </w:rPr>
        <w:t>There is no additional premium charge</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Entertainers Promotional Activities Limitation Endorsement – 100466</w:t>
      </w:r>
    </w:p>
    <w:p w:rsidR="00B4211B" w:rsidRPr="00B4211B" w:rsidRDefault="00B4211B" w:rsidP="00B4211B">
      <w:pPr>
        <w:rPr>
          <w:rFonts w:ascii="Arial" w:hAnsi="Arial" w:cs="Arial"/>
          <w:sz w:val="20"/>
          <w:szCs w:val="20"/>
        </w:rPr>
      </w:pPr>
      <w:r w:rsidRPr="00B4211B">
        <w:rPr>
          <w:rFonts w:ascii="Arial" w:hAnsi="Arial" w:cs="Arial"/>
          <w:sz w:val="20"/>
          <w:szCs w:val="20"/>
        </w:rPr>
        <w:t>This mandatory clarifies out intent to cover the entertainers exposure only and not have the company responsible for venue exposure. This form will be attached to all policies that have an exposure.  Venue exposures not contemplated in rates.</w:t>
      </w:r>
    </w:p>
    <w:p w:rsidR="00B4211B" w:rsidRDefault="00B4211B" w:rsidP="00B4211B">
      <w:pPr>
        <w:outlineLvl w:val="0"/>
        <w:rPr>
          <w:rFonts w:ascii="Arial" w:hAnsi="Arial" w:cs="Arial"/>
          <w:sz w:val="20"/>
          <w:szCs w:val="20"/>
        </w:rPr>
      </w:pPr>
      <w:r w:rsidRPr="00B4211B">
        <w:rPr>
          <w:rFonts w:ascii="Arial" w:hAnsi="Arial" w:cs="Arial"/>
          <w:sz w:val="20"/>
          <w:szCs w:val="20"/>
        </w:rPr>
        <w:t>There is no additional premium charge</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Exception to Exclusions for Parade Float – 100468</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coverage is provided for Bodily Injury for passengers riding on a float if they are injured during a parade.  This form will be attached to all policies that have an exposure.  </w:t>
      </w:r>
    </w:p>
    <w:p w:rsidR="00B4211B" w:rsidRP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Fellow Employee Exclusion Deleted – 100469</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policy "Who is an Insured" section extends to cover volunteer workers at a covered event.  This form will be attached to all policies that have an exposure.  </w:t>
      </w:r>
    </w:p>
    <w:p w:rsidR="00B4211B" w:rsidRDefault="00B4211B" w:rsidP="00B4211B">
      <w:pPr>
        <w:outlineLvl w:val="0"/>
        <w:rPr>
          <w:rFonts w:ascii="Arial (W1)" w:hAnsi="Arial (W1)"/>
        </w:rPr>
      </w:pPr>
      <w:r w:rsidRPr="00B4211B">
        <w:rPr>
          <w:rFonts w:ascii="Arial" w:hAnsi="Arial" w:cs="Arial"/>
          <w:sz w:val="20"/>
          <w:szCs w:val="20"/>
        </w:rPr>
        <w:t>There is no premium consideration</w:t>
      </w:r>
      <w:r>
        <w:rPr>
          <w:rFonts w:ascii="Arial (W1)" w:hAnsi="Arial (W1)"/>
        </w:rPr>
        <w:t>.</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Limited Inflatable Promotional Device Exclusion – 100470</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the policy does not cover Bodily Injury and Property Damage for non-owned/controlled inflatable promotional devices. The rates do not contemplate such exposures.  This form will be attached to all policies that have an exposure.  </w:t>
      </w:r>
    </w:p>
    <w:p w:rsid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Limited Event Coverage – 100472</w:t>
      </w:r>
    </w:p>
    <w:p w:rsidR="00B4211B" w:rsidRPr="00B4211B" w:rsidRDefault="00B4211B" w:rsidP="00B4211B">
      <w:pPr>
        <w:outlineLvl w:val="0"/>
        <w:rPr>
          <w:rFonts w:ascii="Arial" w:hAnsi="Arial" w:cs="Arial"/>
          <w:sz w:val="20"/>
          <w:szCs w:val="20"/>
        </w:rPr>
      </w:pPr>
      <w:r w:rsidRPr="00B4211B">
        <w:rPr>
          <w:rFonts w:ascii="Arial" w:hAnsi="Arial" w:cs="Arial"/>
          <w:sz w:val="20"/>
          <w:szCs w:val="20"/>
        </w:rPr>
        <w:lastRenderedPageBreak/>
        <w:t>This mandatory form is used to schedule events to the policy for multi-event policies only.</w:t>
      </w:r>
    </w:p>
    <w:p w:rsidR="00B4211B" w:rsidRDefault="00B4211B" w:rsidP="00B4211B">
      <w:pPr>
        <w:outlineLvl w:val="0"/>
        <w:rPr>
          <w:rFonts w:ascii="Arial" w:hAnsi="Arial" w:cs="Arial"/>
          <w:sz w:val="20"/>
          <w:szCs w:val="20"/>
        </w:rPr>
      </w:pPr>
      <w:r w:rsidRPr="00B4211B">
        <w:rPr>
          <w:rFonts w:ascii="Arial" w:hAnsi="Arial" w:cs="Arial"/>
          <w:sz w:val="20"/>
          <w:szCs w:val="20"/>
        </w:rPr>
        <w:t>There is no additional premium charge</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Limited Motorized Parade Vehicle Liability – 100475</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coverage is limited when parade vehicles are not on an official parade route during a parade, but before or after parade.  This form will be attached to all policies that have an exposure.  </w:t>
      </w:r>
    </w:p>
    <w:p w:rsidR="00B4211B" w:rsidRDefault="00B4211B" w:rsidP="00B4211B">
      <w:pPr>
        <w:outlineLvl w:val="0"/>
        <w:rPr>
          <w:rFonts w:ascii="Arial (W1)" w:hAnsi="Arial (W1)"/>
        </w:rPr>
      </w:pPr>
      <w:r w:rsidRPr="00B4211B">
        <w:rPr>
          <w:rFonts w:ascii="Arial" w:hAnsi="Arial" w:cs="Arial"/>
          <w:sz w:val="20"/>
          <w:szCs w:val="20"/>
        </w:rPr>
        <w:t>There is no premium consideration</w:t>
      </w:r>
      <w:r>
        <w:rPr>
          <w:rFonts w:ascii="Arial (W1)" w:hAnsi="Arial (W1)"/>
        </w:rPr>
        <w:t xml:space="preserve">. </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Participant vs. Participant Exclusion – 100478</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the company does not intend to provide coverage when one participant is injured by another participant. Rates do not contemplate such an exposure.  This form will be attached to all policies that have an exposure.  </w:t>
      </w:r>
    </w:p>
    <w:p w:rsid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917FA3" w:rsidRDefault="00B4211B" w:rsidP="00B4211B">
      <w:pPr>
        <w:outlineLvl w:val="0"/>
        <w:rPr>
          <w:rFonts w:ascii="Arial" w:hAnsi="Arial" w:cs="Arial"/>
          <w:b/>
          <w:sz w:val="20"/>
          <w:szCs w:val="20"/>
        </w:rPr>
      </w:pPr>
      <w:r w:rsidRPr="00917FA3">
        <w:rPr>
          <w:rFonts w:ascii="Arial" w:hAnsi="Arial" w:cs="Arial"/>
          <w:b/>
          <w:sz w:val="20"/>
          <w:szCs w:val="20"/>
        </w:rPr>
        <w:t>Amendment to Who Is an Insured and Insured V. Insured Exclusion – 100479</w:t>
      </w:r>
    </w:p>
    <w:p w:rsidR="00B4211B" w:rsidRPr="00917FA3" w:rsidRDefault="00B4211B" w:rsidP="00B4211B">
      <w:pPr>
        <w:rPr>
          <w:rFonts w:ascii="Arial" w:hAnsi="Arial" w:cs="Arial"/>
          <w:sz w:val="20"/>
          <w:szCs w:val="20"/>
        </w:rPr>
      </w:pPr>
      <w:r w:rsidRPr="00917FA3">
        <w:rPr>
          <w:rFonts w:ascii="Arial" w:hAnsi="Arial" w:cs="Arial"/>
          <w:sz w:val="20"/>
          <w:szCs w:val="20"/>
        </w:rPr>
        <w:t xml:space="preserve">This mandatory endorsement extends coverage for a political campaign related event and re-defines who is an insured to include volunteer workers and campaign employees.  This form will be attached to all policies that have an exposure.  </w:t>
      </w:r>
    </w:p>
    <w:p w:rsidR="00B4211B" w:rsidRDefault="00B4211B" w:rsidP="00B4211B">
      <w:pPr>
        <w:outlineLvl w:val="0"/>
        <w:rPr>
          <w:rFonts w:ascii="Arial (W1)" w:hAnsi="Arial (W1)"/>
        </w:rPr>
      </w:pPr>
      <w:r w:rsidRPr="00917FA3">
        <w:rPr>
          <w:rFonts w:ascii="Arial" w:hAnsi="Arial" w:cs="Arial"/>
          <w:sz w:val="20"/>
          <w:szCs w:val="20"/>
        </w:rPr>
        <w:t>There is no premium consideration</w:t>
      </w:r>
      <w:r>
        <w:rPr>
          <w:rFonts w:ascii="Arial (W1)" w:hAnsi="Arial (W1)"/>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Release and Waiver Requirement – 100480</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clarifies that if the company attaches the Participant Legal Liability Endorsement that it will require each participant to sign a release and waiver that they are knowingly responsible for their own actions.  This form will be attached to all policies that have an exposure.  </w:t>
      </w:r>
    </w:p>
    <w:p w:rsidR="00917FA3" w:rsidRDefault="00917FA3" w:rsidP="00917FA3">
      <w:pPr>
        <w:outlineLvl w:val="0"/>
        <w:rPr>
          <w:rFonts w:ascii="Arial (W1)" w:hAnsi="Arial (W1)"/>
        </w:rPr>
      </w:pPr>
      <w:r w:rsidRPr="00917FA3">
        <w:rPr>
          <w:rFonts w:ascii="Arial" w:hAnsi="Arial" w:cs="Arial"/>
          <w:sz w:val="20"/>
          <w:szCs w:val="20"/>
        </w:rPr>
        <w:t>There is no premium consideration</w:t>
      </w:r>
      <w:r>
        <w:rPr>
          <w:rFonts w:ascii="Arial (W1)" w:hAnsi="Arial (W1)"/>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 xml:space="preserve">Requirements for Written Contract with Lessee or </w:t>
      </w:r>
      <w:proofErr w:type="spellStart"/>
      <w:r w:rsidRPr="00917FA3">
        <w:rPr>
          <w:rFonts w:ascii="Arial" w:hAnsi="Arial" w:cs="Arial"/>
          <w:b/>
          <w:sz w:val="20"/>
          <w:szCs w:val="20"/>
        </w:rPr>
        <w:t>Sublesee</w:t>
      </w:r>
      <w:proofErr w:type="spellEnd"/>
      <w:r w:rsidRPr="00917FA3">
        <w:rPr>
          <w:rFonts w:ascii="Arial" w:hAnsi="Arial" w:cs="Arial"/>
          <w:b/>
          <w:sz w:val="20"/>
          <w:szCs w:val="20"/>
        </w:rPr>
        <w:t xml:space="preserve"> for Ancillary Events – 100481</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clarifies that if the company is responsible for a location as subleased to others that the insured is required to provide their own insurance, hold us harmless and add us as an additional insured to the other policy.  This form will be attached to all policies that have an exposure.  </w:t>
      </w:r>
    </w:p>
    <w:p w:rsid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r>
        <w:rPr>
          <w:rFonts w:ascii="Arial" w:hAnsi="Arial" w:cs="Arial"/>
          <w:sz w:val="20"/>
          <w:szCs w:val="20"/>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Specified Event Activities Exclusion – 100483</w:t>
      </w:r>
    </w:p>
    <w:p w:rsidR="00917FA3" w:rsidRPr="00917FA3" w:rsidRDefault="00917FA3" w:rsidP="00917FA3">
      <w:pPr>
        <w:rPr>
          <w:rFonts w:ascii="Arial" w:hAnsi="Arial" w:cs="Arial"/>
          <w:sz w:val="20"/>
          <w:szCs w:val="20"/>
        </w:rPr>
      </w:pPr>
      <w:r w:rsidRPr="00917FA3">
        <w:rPr>
          <w:rFonts w:ascii="Arial" w:hAnsi="Arial" w:cs="Arial"/>
          <w:sz w:val="20"/>
          <w:szCs w:val="20"/>
        </w:rPr>
        <w:t>This mandatory endorsement excludes risks having exposures listed in endorsement. The form will only be applied if insured has a risk listed on endorsement.</w:t>
      </w:r>
    </w:p>
    <w:p w:rsidR="00917FA3" w:rsidRP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Specified Event Activities Exclusion – 100483</w:t>
      </w:r>
    </w:p>
    <w:p w:rsidR="00917FA3" w:rsidRPr="00917FA3" w:rsidRDefault="00917FA3" w:rsidP="00917FA3">
      <w:pPr>
        <w:rPr>
          <w:rFonts w:ascii="Arial" w:hAnsi="Arial" w:cs="Arial"/>
          <w:sz w:val="20"/>
          <w:szCs w:val="20"/>
        </w:rPr>
      </w:pPr>
      <w:r w:rsidRPr="00917FA3">
        <w:rPr>
          <w:rFonts w:ascii="Arial" w:hAnsi="Arial" w:cs="Arial"/>
          <w:sz w:val="20"/>
          <w:szCs w:val="20"/>
        </w:rPr>
        <w:t>This mandatory endorsement excludes risks having exposures listed in endorsement. The form will only be applied if insured has a risk listed on endorsement.</w:t>
      </w:r>
    </w:p>
    <w:p w:rsid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Sports Trainer Exclusion – 100484</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clarifies that it is not the company’s intent to cover negligence caused by a sports trainer. The rates do not contemplate such exposures.  This form will be attached to all policies that have an exposure.  </w:t>
      </w:r>
    </w:p>
    <w:p w:rsid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Assault And Battery Exclusion - 101145</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excludes bodily injury, property damage and personal injury and advertising injury coverage arising out of assault and/or battery or out of any act or omission with the prevention or suppression of assault and/or battery.  </w:t>
      </w:r>
    </w:p>
    <w:p w:rsidR="00917FA3" w:rsidRP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r>
        <w:rPr>
          <w:rFonts w:ascii="Arial" w:hAnsi="Arial" w:cs="Arial"/>
          <w:sz w:val="20"/>
          <w:szCs w:val="20"/>
        </w:rPr>
        <w:t>.</w:t>
      </w:r>
    </w:p>
    <w:p w:rsidR="00917FA3" w:rsidRPr="00917FA3" w:rsidRDefault="00917FA3" w:rsidP="00917FA3">
      <w:pPr>
        <w:outlineLvl w:val="0"/>
        <w:rPr>
          <w:rFonts w:ascii="Arial" w:hAnsi="Arial" w:cs="Arial"/>
          <w:sz w:val="20"/>
          <w:szCs w:val="20"/>
        </w:rPr>
      </w:pPr>
    </w:p>
    <w:p w:rsidR="00B4211B" w:rsidRDefault="00917FA3" w:rsidP="00B4211B">
      <w:pPr>
        <w:rPr>
          <w:rFonts w:ascii="Arial" w:hAnsi="Arial" w:cs="Arial"/>
          <w:b/>
        </w:rPr>
      </w:pPr>
      <w:r>
        <w:rPr>
          <w:rFonts w:ascii="Arial" w:hAnsi="Arial" w:cs="Arial"/>
          <w:b/>
        </w:rPr>
        <w:t xml:space="preserve">                     </w:t>
      </w:r>
      <w:r w:rsidR="00DB0526">
        <w:rPr>
          <w:rFonts w:ascii="Arial" w:hAnsi="Arial" w:cs="Arial"/>
          <w:b/>
        </w:rPr>
        <w:t xml:space="preserve">                               </w:t>
      </w:r>
      <w:r>
        <w:rPr>
          <w:rFonts w:ascii="Arial" w:hAnsi="Arial" w:cs="Arial"/>
          <w:b/>
        </w:rPr>
        <w:t xml:space="preserve"> </w:t>
      </w:r>
      <w:r w:rsidRPr="00917FA3">
        <w:rPr>
          <w:rFonts w:ascii="Arial" w:hAnsi="Arial" w:cs="Arial"/>
          <w:b/>
        </w:rPr>
        <w:t>Optional</w:t>
      </w:r>
      <w:r>
        <w:rPr>
          <w:rFonts w:ascii="Arial" w:hAnsi="Arial" w:cs="Arial"/>
          <w:b/>
        </w:rPr>
        <w:t xml:space="preserve"> Forms</w:t>
      </w:r>
    </w:p>
    <w:p w:rsidR="00917FA3" w:rsidRPr="00917FA3" w:rsidRDefault="00917FA3" w:rsidP="00917FA3">
      <w:pPr>
        <w:outlineLvl w:val="0"/>
        <w:rPr>
          <w:rFonts w:ascii="Arial" w:hAnsi="Arial" w:cs="Arial"/>
          <w:sz w:val="20"/>
          <w:szCs w:val="20"/>
        </w:rPr>
      </w:pPr>
      <w:r w:rsidRPr="00917FA3">
        <w:rPr>
          <w:rFonts w:ascii="Arial" w:hAnsi="Arial" w:cs="Arial"/>
          <w:b/>
          <w:sz w:val="20"/>
          <w:szCs w:val="20"/>
        </w:rPr>
        <w:t xml:space="preserve">Sexual Misconduct Liability Coverage Endorsement – 97014 </w:t>
      </w:r>
    </w:p>
    <w:p w:rsidR="00917FA3" w:rsidRPr="00917FA3" w:rsidRDefault="00917FA3" w:rsidP="00917FA3">
      <w:pPr>
        <w:outlineLvl w:val="0"/>
        <w:rPr>
          <w:rFonts w:ascii="Arial" w:hAnsi="Arial" w:cs="Arial"/>
          <w:sz w:val="20"/>
          <w:szCs w:val="20"/>
        </w:rPr>
      </w:pPr>
      <w:r w:rsidRPr="00917FA3">
        <w:rPr>
          <w:rFonts w:ascii="Arial" w:hAnsi="Arial" w:cs="Arial"/>
          <w:sz w:val="20"/>
          <w:szCs w:val="20"/>
        </w:rPr>
        <w:t>This Optional endorsement provides Sexual Misconduct Coverage</w:t>
      </w:r>
    </w:p>
    <w:p w:rsidR="00917FA3" w:rsidRDefault="00917FA3" w:rsidP="00917FA3">
      <w:pPr>
        <w:outlineLvl w:val="0"/>
        <w:rPr>
          <w:rFonts w:ascii="Arial" w:hAnsi="Arial" w:cs="Arial"/>
          <w:sz w:val="20"/>
          <w:szCs w:val="20"/>
        </w:rPr>
      </w:pPr>
      <w:r w:rsidRPr="00917FA3">
        <w:rPr>
          <w:rFonts w:ascii="Arial" w:hAnsi="Arial" w:cs="Arial"/>
          <w:sz w:val="20"/>
          <w:szCs w:val="20"/>
        </w:rPr>
        <w:t>See rate page 8 for additional premium charge.</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 xml:space="preserve">Legal Liability to Sports Participants Endorsement – 97017 </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extends coverage to provide coverage in the event a sports participant is injured due to our insured's negligence.</w:t>
      </w:r>
    </w:p>
    <w:p w:rsidR="00917FA3" w:rsidRDefault="00917FA3" w:rsidP="00917FA3">
      <w:pPr>
        <w:outlineLvl w:val="0"/>
        <w:rPr>
          <w:rFonts w:ascii="Arial (W1)" w:hAnsi="Arial (W1)"/>
        </w:rPr>
      </w:pPr>
      <w:r w:rsidRPr="00917FA3">
        <w:rPr>
          <w:rFonts w:ascii="Arial" w:hAnsi="Arial" w:cs="Arial"/>
          <w:sz w:val="20"/>
          <w:szCs w:val="20"/>
        </w:rPr>
        <w:t>See rate page 7 for additional premium charge</w:t>
      </w:r>
      <w:r w:rsidRPr="00F56AC7">
        <w:rPr>
          <w:rFonts w:ascii="Arial (W1)" w:hAnsi="Arial (W1)"/>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 Medical Personnel – 97019</w:t>
      </w:r>
    </w:p>
    <w:p w:rsidR="00917FA3" w:rsidRPr="00917FA3" w:rsidRDefault="00917FA3" w:rsidP="00917FA3">
      <w:pPr>
        <w:outlineLvl w:val="0"/>
        <w:rPr>
          <w:rFonts w:ascii="Arial" w:hAnsi="Arial" w:cs="Arial"/>
          <w:sz w:val="20"/>
          <w:szCs w:val="20"/>
        </w:rPr>
      </w:pPr>
      <w:r w:rsidRPr="00917FA3">
        <w:rPr>
          <w:rFonts w:ascii="Arial" w:hAnsi="Arial" w:cs="Arial"/>
          <w:sz w:val="20"/>
          <w:szCs w:val="20"/>
        </w:rPr>
        <w:t>This optional endorsement adds certain medical personnel to definition of "Who is an Insured".</w:t>
      </w:r>
    </w:p>
    <w:p w:rsidR="00917FA3" w:rsidRDefault="00917FA3" w:rsidP="00917FA3">
      <w:pPr>
        <w:outlineLvl w:val="0"/>
        <w:rPr>
          <w:rFonts w:ascii="Arial" w:hAnsi="Arial" w:cs="Arial"/>
          <w:sz w:val="20"/>
          <w:szCs w:val="20"/>
        </w:rPr>
      </w:pPr>
      <w:r w:rsidRPr="00917FA3">
        <w:rPr>
          <w:rFonts w:ascii="Arial" w:hAnsi="Arial" w:cs="Arial"/>
          <w:sz w:val="20"/>
          <w:szCs w:val="20"/>
        </w:rPr>
        <w:t>See rate page 9 for additional premium charge</w:t>
      </w:r>
      <w:r>
        <w:rPr>
          <w:rFonts w:ascii="Arial" w:hAnsi="Arial" w:cs="Arial"/>
          <w:sz w:val="20"/>
          <w:szCs w:val="20"/>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Required By Written Contract – 100454</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requires that any third party to a lease/contract with the insured be added to the policy as an additional insured.</w:t>
      </w:r>
    </w:p>
    <w:p w:rsidR="00917FA3" w:rsidRDefault="00917FA3" w:rsidP="00917FA3">
      <w:pPr>
        <w:outlineLvl w:val="0"/>
        <w:rPr>
          <w:rFonts w:ascii="Arial" w:hAnsi="Arial" w:cs="Arial"/>
          <w:sz w:val="20"/>
          <w:szCs w:val="20"/>
        </w:rPr>
      </w:pPr>
      <w:r w:rsidRPr="00917FA3">
        <w:rPr>
          <w:rFonts w:ascii="Arial" w:hAnsi="Arial" w:cs="Arial"/>
          <w:sz w:val="20"/>
          <w:szCs w:val="20"/>
        </w:rPr>
        <w:t>See rate page 9 for additional premium charge</w:t>
      </w:r>
      <w:r>
        <w:rPr>
          <w:rFonts w:ascii="Arial" w:hAnsi="Arial" w:cs="Arial"/>
          <w:sz w:val="20"/>
          <w:szCs w:val="20"/>
        </w:rPr>
        <w:t>.</w:t>
      </w:r>
    </w:p>
    <w:p w:rsidR="00917FA3" w:rsidRDefault="00917FA3" w:rsidP="00917FA3">
      <w:pPr>
        <w:outlineLvl w:val="0"/>
        <w:rPr>
          <w:rFonts w:ascii="Arial" w:hAnsi="Arial" w:cs="Arial"/>
          <w:b/>
          <w:sz w:val="20"/>
          <w:szCs w:val="20"/>
        </w:rPr>
      </w:pP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Required By Written Contract (Primary and Non-Contributory) – 100455</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requires that any party to a lease/contract with the insured be added to the policy as an additional insured. This form provides primary coverage to the third party.</w:t>
      </w:r>
    </w:p>
    <w:p w:rsidR="00917FA3" w:rsidRDefault="00917FA3" w:rsidP="00917FA3">
      <w:pPr>
        <w:outlineLvl w:val="0"/>
        <w:rPr>
          <w:rFonts w:ascii="Arial" w:hAnsi="Arial" w:cs="Arial"/>
          <w:sz w:val="20"/>
          <w:szCs w:val="20"/>
        </w:rPr>
      </w:pPr>
      <w:r w:rsidRPr="00917FA3">
        <w:rPr>
          <w:rFonts w:ascii="Arial" w:hAnsi="Arial" w:cs="Arial"/>
          <w:sz w:val="20"/>
          <w:szCs w:val="20"/>
        </w:rPr>
        <w:t>See rate page 9 for additional premium charge.</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 Primary Insurance – 100457</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requires that any party to a lease/contract with the insured be added to the policy as an additional insured. By lease/contract, we would provide primary coverage. The form applies to all sections of CGL.</w:t>
      </w:r>
    </w:p>
    <w:p w:rsidR="00917FA3" w:rsidRDefault="00917FA3" w:rsidP="00917FA3">
      <w:pPr>
        <w:outlineLvl w:val="0"/>
        <w:rPr>
          <w:rFonts w:ascii="Arial (W1)" w:hAnsi="Arial (W1)"/>
        </w:rPr>
      </w:pPr>
      <w:r w:rsidRPr="00917FA3">
        <w:rPr>
          <w:rFonts w:ascii="Arial" w:hAnsi="Arial" w:cs="Arial"/>
          <w:sz w:val="20"/>
          <w:szCs w:val="20"/>
        </w:rPr>
        <w:t>See rate page 9 for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Amusement Device Coverage – 100471</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scheduled amusement devises owned and operated by the insured.</w:t>
      </w:r>
    </w:p>
    <w:p w:rsidR="001434C7" w:rsidRDefault="001434C7" w:rsidP="001434C7">
      <w:pPr>
        <w:outlineLvl w:val="0"/>
        <w:rPr>
          <w:rFonts w:ascii="Arial (W1)" w:hAnsi="Arial (W1)"/>
        </w:rPr>
      </w:pPr>
      <w:r w:rsidRPr="001434C7">
        <w:rPr>
          <w:rFonts w:ascii="Arial" w:hAnsi="Arial" w:cs="Arial"/>
          <w:sz w:val="20"/>
          <w:szCs w:val="20"/>
        </w:rPr>
        <w:t>See rate page 9 for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Fireworks Coverage – 100473</w:t>
      </w:r>
    </w:p>
    <w:p w:rsidR="001434C7" w:rsidRPr="001434C7" w:rsidRDefault="001434C7" w:rsidP="001434C7">
      <w:pPr>
        <w:outlineLvl w:val="0"/>
        <w:rPr>
          <w:rFonts w:ascii="Arial" w:hAnsi="Arial" w:cs="Arial"/>
          <w:sz w:val="20"/>
          <w:szCs w:val="20"/>
        </w:rPr>
      </w:pPr>
      <w:r w:rsidRPr="001434C7">
        <w:rPr>
          <w:rFonts w:ascii="Arial" w:hAnsi="Arial" w:cs="Arial"/>
          <w:sz w:val="20"/>
          <w:szCs w:val="20"/>
        </w:rPr>
        <w:t>This optional form extends coverage for Bodily Injury and Property Damage for fireworks displays.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r>
        <w:rPr>
          <w:rFonts w:ascii="Arial" w:hAnsi="Arial" w:cs="Arial"/>
          <w:sz w:val="20"/>
          <w:szCs w:val="20"/>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Fireworks Scheduled Coverage – 100474</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scheduled fireworks displays.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Liquor Liability Conditions Endorsement – 100476</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events with liquor liability exposures.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charges.</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Liquor Liability Scheduled Coverage Endorsement – 100477</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events with scheduled liquor liability exposures.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charges.</w:t>
      </w:r>
    </w:p>
    <w:p w:rsidR="001434C7" w:rsidRPr="001434C7" w:rsidRDefault="001434C7" w:rsidP="001434C7">
      <w:pPr>
        <w:rPr>
          <w:rFonts w:ascii="Arial" w:hAnsi="Arial" w:cs="Arial"/>
          <w:b/>
          <w:sz w:val="20"/>
          <w:szCs w:val="20"/>
        </w:rPr>
      </w:pPr>
      <w:r w:rsidRPr="001434C7">
        <w:rPr>
          <w:rFonts w:ascii="Arial" w:hAnsi="Arial" w:cs="Arial"/>
          <w:b/>
          <w:sz w:val="20"/>
          <w:szCs w:val="20"/>
        </w:rPr>
        <w:t xml:space="preserve">Volunteer Worker Coverage for Bodily Injury, Property Damage, and Personal and Advertising Injury to Other </w:t>
      </w:r>
      <w:proofErr w:type="spellStart"/>
      <w:r w:rsidRPr="001434C7">
        <w:rPr>
          <w:rFonts w:ascii="Arial" w:hAnsi="Arial" w:cs="Arial"/>
          <w:b/>
          <w:sz w:val="20"/>
          <w:szCs w:val="20"/>
        </w:rPr>
        <w:t>Insureds</w:t>
      </w:r>
      <w:proofErr w:type="spellEnd"/>
      <w:r w:rsidRPr="001434C7">
        <w:rPr>
          <w:rFonts w:ascii="Arial" w:hAnsi="Arial" w:cs="Arial"/>
          <w:b/>
          <w:sz w:val="20"/>
          <w:szCs w:val="20"/>
        </w:rPr>
        <w:t xml:space="preserve"> – 10048</w:t>
      </w:r>
      <w:r>
        <w:rPr>
          <w:rFonts w:ascii="Arial" w:hAnsi="Arial" w:cs="Arial"/>
          <w:b/>
          <w:sz w:val="20"/>
          <w:szCs w:val="20"/>
        </w:rPr>
        <w:t>5</w:t>
      </w:r>
    </w:p>
    <w:p w:rsidR="001434C7" w:rsidRPr="001434C7" w:rsidRDefault="001434C7" w:rsidP="001434C7">
      <w:pPr>
        <w:rPr>
          <w:rFonts w:ascii="Arial" w:hAnsi="Arial" w:cs="Arial"/>
          <w:sz w:val="20"/>
          <w:szCs w:val="20"/>
        </w:rPr>
      </w:pPr>
      <w:r w:rsidRPr="001434C7">
        <w:rPr>
          <w:rFonts w:ascii="Arial" w:hAnsi="Arial" w:cs="Arial"/>
          <w:sz w:val="20"/>
          <w:szCs w:val="20"/>
        </w:rPr>
        <w:t xml:space="preserve">This optional endorsement provides coverage for Bodily Injury, Property Damage and Personal and Advertising Injury for volunteer workers. </w:t>
      </w:r>
    </w:p>
    <w:p w:rsidR="001434C7" w:rsidRDefault="001434C7" w:rsidP="001434C7">
      <w:pPr>
        <w:outlineLvl w:val="0"/>
        <w:rPr>
          <w:rFonts w:ascii="Arial (W1)" w:hAnsi="Arial (W1)"/>
        </w:rPr>
      </w:pPr>
      <w:r w:rsidRPr="001434C7">
        <w:rPr>
          <w:rFonts w:ascii="Arial" w:hAnsi="Arial" w:cs="Arial"/>
          <w:sz w:val="20"/>
          <w:szCs w:val="20"/>
        </w:rPr>
        <w:t>See rate pages for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Volunteer Worker Endorsement – 101143</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attaches to ISO Liquor Liability Coverage Form. It adds Volunteer Workers to the definition of “Who is an Insured” when the volunteer worker is performing duties related to the conduct of the insured's business.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Events Exception to Property Exclusion – 101144</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provides coverage for Property Rented to You for a Period of More than 7 Consecutive Days for events and performances with some exceptions.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r>
        <w:rPr>
          <w:rFonts w:ascii="Arial" w:hAnsi="Arial" w:cs="Arial"/>
          <w:sz w:val="20"/>
          <w:szCs w:val="20"/>
        </w:rPr>
        <w:t>.</w:t>
      </w:r>
    </w:p>
    <w:p w:rsidR="001434C7" w:rsidRPr="001434C7" w:rsidRDefault="001434C7" w:rsidP="001434C7">
      <w:pPr>
        <w:outlineLvl w:val="0"/>
        <w:rPr>
          <w:rFonts w:ascii="Arial" w:hAnsi="Arial" w:cs="Arial"/>
          <w:b/>
          <w:color w:val="FF0000"/>
          <w:sz w:val="20"/>
          <w:szCs w:val="20"/>
        </w:rPr>
      </w:pPr>
      <w:r w:rsidRPr="001434C7">
        <w:rPr>
          <w:rFonts w:ascii="Arial" w:hAnsi="Arial" w:cs="Arial"/>
          <w:b/>
          <w:sz w:val="20"/>
          <w:szCs w:val="20"/>
        </w:rPr>
        <w:t xml:space="preserve">Crisis Response Coverage Extension Endorsement – 99813 </w:t>
      </w:r>
    </w:p>
    <w:p w:rsidR="001434C7" w:rsidRPr="001434C7" w:rsidRDefault="001434C7" w:rsidP="001434C7">
      <w:pPr>
        <w:outlineLvl w:val="0"/>
        <w:rPr>
          <w:rFonts w:ascii="Arial" w:hAnsi="Arial" w:cs="Arial"/>
          <w:sz w:val="20"/>
          <w:szCs w:val="20"/>
        </w:rPr>
      </w:pPr>
      <w:r w:rsidRPr="001434C7">
        <w:rPr>
          <w:rFonts w:ascii="Arial" w:hAnsi="Arial" w:cs="Arial"/>
          <w:sz w:val="20"/>
          <w:szCs w:val="20"/>
        </w:rPr>
        <w:t>This optional endorsement provides crisis management coverage.</w:t>
      </w:r>
    </w:p>
    <w:p w:rsidR="001434C7" w:rsidRDefault="001434C7" w:rsidP="001434C7">
      <w:pPr>
        <w:outlineLvl w:val="0"/>
        <w:rPr>
          <w:rFonts w:ascii="Arial" w:hAnsi="Arial" w:cs="Arial"/>
          <w:sz w:val="20"/>
          <w:szCs w:val="20"/>
        </w:rPr>
      </w:pPr>
      <w:r w:rsidRPr="001434C7">
        <w:rPr>
          <w:rFonts w:ascii="Arial" w:hAnsi="Arial" w:cs="Arial"/>
          <w:sz w:val="20"/>
          <w:szCs w:val="20"/>
        </w:rPr>
        <w:t>There is no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Amendment – Aggregate Limits of Insurance (Per Event) – 100458</w:t>
      </w:r>
    </w:p>
    <w:p w:rsidR="001434C7" w:rsidRPr="001434C7" w:rsidRDefault="001434C7" w:rsidP="001434C7">
      <w:pPr>
        <w:outlineLvl w:val="0"/>
        <w:rPr>
          <w:rFonts w:ascii="Arial" w:hAnsi="Arial" w:cs="Arial"/>
          <w:sz w:val="20"/>
          <w:szCs w:val="20"/>
        </w:rPr>
      </w:pPr>
      <w:r w:rsidRPr="001434C7">
        <w:rPr>
          <w:rFonts w:ascii="Arial" w:hAnsi="Arial" w:cs="Arial"/>
          <w:sz w:val="20"/>
          <w:szCs w:val="20"/>
        </w:rPr>
        <w:t>This optional endorsement provides each event with its own aggregate rather than one for the policy.</w:t>
      </w:r>
    </w:p>
    <w:p w:rsidR="001434C7" w:rsidRDefault="001434C7" w:rsidP="001434C7">
      <w:pPr>
        <w:outlineLvl w:val="0"/>
        <w:rPr>
          <w:rFonts w:ascii="Arial (W1)" w:hAnsi="Arial (W1)"/>
        </w:rPr>
      </w:pPr>
      <w:r w:rsidRPr="001434C7">
        <w:rPr>
          <w:rFonts w:ascii="Arial" w:hAnsi="Arial" w:cs="Arial"/>
          <w:sz w:val="20"/>
          <w:szCs w:val="20"/>
        </w:rPr>
        <w:t>There is no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Coverage Limitation and Monthly Reporting Form Endorsement – 100464</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applies to multi-event annual policies only. Under such policies, the company requires that the insured report to us monthly any descriptions of upcoming events covered under the policy, so that we can schedule the events to the policy.</w:t>
      </w:r>
    </w:p>
    <w:p w:rsidR="001434C7" w:rsidRDefault="001434C7" w:rsidP="001434C7">
      <w:pPr>
        <w:outlineLvl w:val="0"/>
        <w:rPr>
          <w:rFonts w:ascii="Arial" w:hAnsi="Arial" w:cs="Arial"/>
          <w:sz w:val="20"/>
          <w:szCs w:val="20"/>
        </w:rPr>
      </w:pPr>
      <w:r w:rsidRPr="001434C7">
        <w:rPr>
          <w:rFonts w:ascii="Arial" w:hAnsi="Arial" w:cs="Arial"/>
          <w:sz w:val="20"/>
          <w:szCs w:val="20"/>
        </w:rPr>
        <w:t>There is no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Coverage Limitation and Quarterly Reporting Form Endorsement – 100465</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applies to multi-event annual policies only. Under such policies, the company requires that the insured report to us quarterly any descriptions of upcoming events covered under the policy, so that we can schedule the events to the policy.</w:t>
      </w:r>
    </w:p>
    <w:p w:rsidR="001434C7" w:rsidRDefault="001434C7" w:rsidP="001434C7">
      <w:pPr>
        <w:outlineLvl w:val="0"/>
        <w:rPr>
          <w:rFonts w:ascii="Arial" w:hAnsi="Arial" w:cs="Arial"/>
          <w:sz w:val="20"/>
          <w:szCs w:val="20"/>
        </w:rPr>
      </w:pPr>
      <w:r w:rsidRPr="001434C7">
        <w:rPr>
          <w:rFonts w:ascii="Arial" w:hAnsi="Arial" w:cs="Arial"/>
          <w:sz w:val="20"/>
          <w:szCs w:val="20"/>
        </w:rPr>
        <w:t>There is no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Events Exception to Watercraft Exclusion – 100467</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creates an exception to Watercraft Exclusion to make sure that insured is covered for event on water, but not covered for a non-owned watercraft exposure.</w:t>
      </w:r>
    </w:p>
    <w:p w:rsidR="001434C7" w:rsidRDefault="001434C7" w:rsidP="001434C7">
      <w:pPr>
        <w:outlineLvl w:val="0"/>
        <w:rPr>
          <w:rFonts w:ascii="Arial (W1)" w:hAnsi="Arial (W1)"/>
        </w:rPr>
      </w:pPr>
      <w:r w:rsidRPr="001434C7">
        <w:rPr>
          <w:rFonts w:ascii="Arial" w:hAnsi="Arial" w:cs="Arial"/>
          <w:sz w:val="20"/>
          <w:szCs w:val="20"/>
        </w:rPr>
        <w:t>There is no additional premium charge</w:t>
      </w:r>
      <w:r>
        <w:rPr>
          <w:rFonts w:ascii="Arial (W1)" w:hAnsi="Arial (W1)"/>
        </w:rPr>
        <w:t>.</w:t>
      </w:r>
    </w:p>
    <w:p w:rsidR="00114AEF" w:rsidRDefault="00114AEF" w:rsidP="00114AEF">
      <w:pPr>
        <w:pStyle w:val="ListParagraph"/>
        <w:outlineLvl w:val="0"/>
        <w:rPr>
          <w:rFonts w:ascii="Arial (W1)" w:hAnsi="Arial (W1)"/>
          <w:b/>
        </w:rPr>
      </w:pPr>
    </w:p>
    <w:p w:rsidR="00114AEF" w:rsidRDefault="00114AEF" w:rsidP="00114AEF">
      <w:pPr>
        <w:pStyle w:val="ListParagraph"/>
        <w:outlineLvl w:val="0"/>
        <w:rPr>
          <w:rFonts w:ascii="Arial (W1)" w:hAnsi="Arial (W1)"/>
          <w:b/>
        </w:rPr>
      </w:pPr>
    </w:p>
    <w:p w:rsidR="00114AEF" w:rsidRPr="00114AEF" w:rsidRDefault="00114AEF" w:rsidP="00114AEF">
      <w:pPr>
        <w:ind w:left="360"/>
        <w:outlineLvl w:val="0"/>
        <w:rPr>
          <w:rFonts w:ascii="Arial (W1)" w:hAnsi="Arial (W1)"/>
          <w:b/>
        </w:rPr>
      </w:pPr>
    </w:p>
    <w:p w:rsidR="00DB0526" w:rsidRPr="00DB0526" w:rsidRDefault="00DB0526" w:rsidP="00DB0526">
      <w:pPr>
        <w:pStyle w:val="ListParagraph"/>
        <w:outlineLvl w:val="0"/>
        <w:rPr>
          <w:rFonts w:ascii="Arial (W1)" w:hAnsi="Arial (W1)"/>
          <w:b/>
        </w:rPr>
      </w:pPr>
    </w:p>
    <w:p w:rsidR="00DB0526" w:rsidRDefault="00DB0526" w:rsidP="0014282C">
      <w:pPr>
        <w:rPr>
          <w:rFonts w:ascii="Arial (W1)" w:hAnsi="Arial (W1)"/>
          <w:b/>
        </w:rPr>
      </w:pPr>
      <w:r>
        <w:rPr>
          <w:rFonts w:ascii="Arial (W1)" w:hAnsi="Arial (W1)"/>
          <w:b/>
        </w:rPr>
        <w:t xml:space="preserve">                                                 Optional</w:t>
      </w:r>
    </w:p>
    <w:p w:rsidR="0014282C" w:rsidRDefault="00197F36" w:rsidP="0014282C">
      <w:pPr>
        <w:rPr>
          <w:rFonts w:ascii="Arial" w:hAnsi="Arial" w:cs="Arial"/>
          <w:b/>
        </w:rPr>
      </w:pPr>
      <w:r>
        <w:rPr>
          <w:rFonts w:ascii="Arial" w:hAnsi="Arial" w:cs="Arial"/>
          <w:b/>
        </w:rPr>
        <w:t>B</w:t>
      </w:r>
      <w:r w:rsidR="00DB0526">
        <w:rPr>
          <w:rFonts w:ascii="Arial" w:hAnsi="Arial" w:cs="Arial"/>
          <w:b/>
        </w:rPr>
        <w:t xml:space="preserve">.  </w:t>
      </w:r>
      <w:r w:rsidR="0014282C" w:rsidRPr="0014282C">
        <w:rPr>
          <w:rFonts w:ascii="Arial" w:hAnsi="Arial" w:cs="Arial"/>
          <w:b/>
        </w:rPr>
        <w:t>2012 Filing</w:t>
      </w:r>
      <w:r w:rsidR="0049703C">
        <w:rPr>
          <w:rFonts w:ascii="Arial" w:hAnsi="Arial" w:cs="Arial"/>
          <w:b/>
        </w:rPr>
        <w:t xml:space="preserve"> – Tenant User Liability</w:t>
      </w:r>
    </w:p>
    <w:p w:rsidR="0014282C" w:rsidRDefault="0014282C" w:rsidP="0014282C">
      <w:pPr>
        <w:rPr>
          <w:rFonts w:ascii="Arial" w:hAnsi="Arial" w:cs="Arial"/>
          <w:b/>
        </w:rPr>
      </w:pPr>
      <w:r>
        <w:rPr>
          <w:rFonts w:ascii="Arial" w:hAnsi="Arial" w:cs="Arial"/>
          <w:b/>
        </w:rPr>
        <w:t xml:space="preserve">                                                    Mandatory</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Tenant User's Liability Insurance Protection Limited Coverage for Designated Events Endorsement 110250 </w:t>
      </w:r>
    </w:p>
    <w:p w:rsidR="0014282C" w:rsidRPr="0014282C" w:rsidRDefault="0014282C" w:rsidP="0014282C">
      <w:pPr>
        <w:rPr>
          <w:rFonts w:ascii="Arial" w:hAnsi="Arial" w:cs="Arial"/>
          <w:sz w:val="20"/>
          <w:szCs w:val="20"/>
        </w:rPr>
      </w:pPr>
      <w:r w:rsidRPr="0014282C">
        <w:rPr>
          <w:rFonts w:ascii="Arial" w:hAnsi="Arial" w:cs="Arial"/>
          <w:sz w:val="20"/>
          <w:szCs w:val="20"/>
        </w:rPr>
        <w:t>This mandatory endorsement provides coverage for Tenant User exposure.</w:t>
      </w:r>
    </w:p>
    <w:p w:rsidR="0014282C" w:rsidRPr="0014282C" w:rsidRDefault="0014282C" w:rsidP="0014282C">
      <w:pPr>
        <w:rPr>
          <w:rFonts w:ascii="Arial" w:hAnsi="Arial" w:cs="Arial"/>
          <w:b/>
          <w:sz w:val="20"/>
          <w:szCs w:val="20"/>
        </w:rPr>
      </w:pPr>
      <w:r w:rsidRPr="0014282C">
        <w:rPr>
          <w:rFonts w:ascii="Arial" w:hAnsi="Arial" w:cs="Arial"/>
          <w:sz w:val="20"/>
          <w:szCs w:val="20"/>
        </w:rPr>
        <w:t>See rate page for additional premium charge</w:t>
      </w:r>
    </w:p>
    <w:p w:rsidR="0014282C" w:rsidRPr="0014282C" w:rsidRDefault="0014282C" w:rsidP="0014282C">
      <w:pPr>
        <w:rPr>
          <w:rFonts w:ascii="Arial" w:hAnsi="Arial" w:cs="Arial"/>
          <w:b/>
          <w:sz w:val="20"/>
          <w:szCs w:val="20"/>
        </w:rPr>
      </w:pP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Designated Events, Activities or Premises Exclusion endorsement 110252 </w:t>
      </w:r>
    </w:p>
    <w:p w:rsidR="0014282C" w:rsidRPr="0014282C" w:rsidRDefault="0014282C" w:rsidP="0014282C">
      <w:pPr>
        <w:rPr>
          <w:rFonts w:ascii="Arial" w:hAnsi="Arial" w:cs="Arial"/>
          <w:sz w:val="20"/>
          <w:szCs w:val="20"/>
        </w:rPr>
      </w:pPr>
      <w:r w:rsidRPr="0014282C">
        <w:rPr>
          <w:rFonts w:ascii="Arial" w:hAnsi="Arial" w:cs="Arial"/>
          <w:sz w:val="20"/>
          <w:szCs w:val="20"/>
        </w:rPr>
        <w:t>This mandatory endorsement lists the activities we will not be covering. Policy rating contemplates the excluded activities.</w:t>
      </w:r>
    </w:p>
    <w:p w:rsidR="0014282C" w:rsidRDefault="0014282C" w:rsidP="0014282C">
      <w:pPr>
        <w:rPr>
          <w:rFonts w:ascii="Arial" w:hAnsi="Arial" w:cs="Arial"/>
          <w:sz w:val="20"/>
          <w:szCs w:val="20"/>
        </w:rPr>
      </w:pPr>
      <w:r w:rsidRPr="0014282C">
        <w:rPr>
          <w:rFonts w:ascii="Arial" w:hAnsi="Arial" w:cs="Arial"/>
          <w:sz w:val="20"/>
          <w:szCs w:val="20"/>
        </w:rPr>
        <w:t xml:space="preserve">There is no premium consideration, however if there is an exposure there will be an applicable  premium charge for that particular exposure,  See rate page for additional premium.  </w:t>
      </w:r>
    </w:p>
    <w:p w:rsidR="0014282C" w:rsidRDefault="0014282C" w:rsidP="0014282C">
      <w:pPr>
        <w:rPr>
          <w:b/>
        </w:rPr>
      </w:pPr>
      <w:r w:rsidRPr="005968E0">
        <w:rPr>
          <w:b/>
        </w:rPr>
        <w:t>Tenant User's Liability Insurance Protection Limited coverage for Designated Events Endorsement - Confir</w:t>
      </w:r>
      <w:r>
        <w:rPr>
          <w:b/>
        </w:rPr>
        <w:t xml:space="preserve">mation of coverage 110255 </w:t>
      </w:r>
    </w:p>
    <w:p w:rsidR="0014282C" w:rsidRDefault="0014282C" w:rsidP="0014282C">
      <w:r w:rsidRPr="005968E0">
        <w:t>Certificate Of Insurance to be given to the tenant users who will be included on the policy as a named insured.</w:t>
      </w:r>
    </w:p>
    <w:p w:rsidR="0014282C" w:rsidRPr="005968E0" w:rsidRDefault="0014282C" w:rsidP="0014282C">
      <w:r>
        <w:t>This is a mandatory form there is no additional premium charge.</w:t>
      </w:r>
    </w:p>
    <w:p w:rsidR="0014282C" w:rsidRDefault="0014282C" w:rsidP="0014282C">
      <w:pPr>
        <w:rPr>
          <w:rFonts w:ascii="Arial" w:hAnsi="Arial" w:cs="Arial"/>
          <w:b/>
        </w:rPr>
      </w:pPr>
      <w:r w:rsidRPr="0014282C">
        <w:rPr>
          <w:rFonts w:ascii="Arial" w:hAnsi="Arial" w:cs="Arial"/>
          <w:b/>
        </w:rPr>
        <w:t xml:space="preserve">                                                                      Optional</w:t>
      </w:r>
    </w:p>
    <w:p w:rsidR="00114AEF" w:rsidRDefault="00114AEF" w:rsidP="0014282C">
      <w:pPr>
        <w:rPr>
          <w:rFonts w:ascii="Arial" w:hAnsi="Arial" w:cs="Arial"/>
          <w:b/>
          <w:sz w:val="20"/>
          <w:szCs w:val="20"/>
        </w:rPr>
      </w:pPr>
    </w:p>
    <w:p w:rsidR="00114AEF" w:rsidRDefault="00114AEF" w:rsidP="0014282C">
      <w:pPr>
        <w:rPr>
          <w:rFonts w:ascii="Arial" w:hAnsi="Arial" w:cs="Arial"/>
          <w:b/>
          <w:sz w:val="20"/>
          <w:szCs w:val="20"/>
        </w:rPr>
      </w:pP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Amendment of Employee Definitions 110251 </w:t>
      </w:r>
    </w:p>
    <w:p w:rsidR="0014282C" w:rsidRPr="0014282C" w:rsidRDefault="0014282C" w:rsidP="0014282C">
      <w:pPr>
        <w:rPr>
          <w:rFonts w:ascii="Arial" w:hAnsi="Arial" w:cs="Arial"/>
          <w:sz w:val="20"/>
          <w:szCs w:val="20"/>
        </w:rPr>
      </w:pPr>
      <w:r w:rsidRPr="0014282C">
        <w:rPr>
          <w:rFonts w:ascii="Arial" w:hAnsi="Arial" w:cs="Arial"/>
          <w:sz w:val="20"/>
          <w:szCs w:val="20"/>
        </w:rPr>
        <w:t xml:space="preserve">This Optional endorsement broadens coverage by amending the employee definition to include a leased worker or temporary worker.  </w:t>
      </w:r>
    </w:p>
    <w:p w:rsidR="0014282C" w:rsidRDefault="0014282C" w:rsidP="0014282C">
      <w:pPr>
        <w:rPr>
          <w:rFonts w:ascii="Arial" w:hAnsi="Arial" w:cs="Arial"/>
          <w:sz w:val="20"/>
          <w:szCs w:val="20"/>
        </w:rPr>
      </w:pPr>
      <w:r w:rsidRPr="0014282C">
        <w:rPr>
          <w:rFonts w:ascii="Arial" w:hAnsi="Arial" w:cs="Arial"/>
          <w:sz w:val="20"/>
          <w:szCs w:val="20"/>
        </w:rPr>
        <w:t>There is no premium consideration</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Limitation of Coverage to Designated Products Endorsement 110253 </w:t>
      </w:r>
    </w:p>
    <w:p w:rsidR="0014282C" w:rsidRPr="0014282C" w:rsidRDefault="0014282C" w:rsidP="0014282C">
      <w:pPr>
        <w:rPr>
          <w:rFonts w:ascii="Arial" w:hAnsi="Arial" w:cs="Arial"/>
          <w:sz w:val="20"/>
          <w:szCs w:val="20"/>
        </w:rPr>
      </w:pPr>
      <w:r w:rsidRPr="0014282C">
        <w:rPr>
          <w:rFonts w:ascii="Arial" w:hAnsi="Arial" w:cs="Arial"/>
          <w:sz w:val="20"/>
          <w:szCs w:val="20"/>
        </w:rPr>
        <w:t>This Optional endorsement defines coverage for products exposure based on the specific account's exposure</w:t>
      </w:r>
    </w:p>
    <w:p w:rsidR="0014282C" w:rsidRDefault="0014282C" w:rsidP="0014282C">
      <w:pPr>
        <w:rPr>
          <w:rFonts w:ascii="Arial" w:hAnsi="Arial" w:cs="Arial"/>
          <w:sz w:val="20"/>
          <w:szCs w:val="20"/>
        </w:rPr>
      </w:pPr>
      <w:r w:rsidRPr="0014282C">
        <w:rPr>
          <w:rFonts w:ascii="Arial" w:hAnsi="Arial" w:cs="Arial"/>
          <w:sz w:val="20"/>
          <w:szCs w:val="20"/>
        </w:rPr>
        <w:t>There is no premium consideration</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Personal and Advertising Injury Liability Exclusion - Entertainment Industry 110254 </w:t>
      </w:r>
    </w:p>
    <w:p w:rsidR="0014282C" w:rsidRPr="0014282C" w:rsidRDefault="0014282C" w:rsidP="0014282C">
      <w:pPr>
        <w:rPr>
          <w:rFonts w:ascii="Arial" w:hAnsi="Arial" w:cs="Arial"/>
          <w:sz w:val="20"/>
          <w:szCs w:val="20"/>
        </w:rPr>
      </w:pPr>
      <w:r w:rsidRPr="0014282C">
        <w:rPr>
          <w:rFonts w:ascii="Arial" w:hAnsi="Arial" w:cs="Arial"/>
          <w:sz w:val="20"/>
          <w:szCs w:val="20"/>
        </w:rPr>
        <w:t>This Optional endorsement clarifies our intent as to what the form will not cover with respect to this industry focus.</w:t>
      </w:r>
    </w:p>
    <w:p w:rsidR="0014282C" w:rsidRPr="0014282C" w:rsidRDefault="0014282C" w:rsidP="0014282C">
      <w:pPr>
        <w:rPr>
          <w:rFonts w:ascii="Arial" w:hAnsi="Arial" w:cs="Arial"/>
          <w:sz w:val="20"/>
          <w:szCs w:val="20"/>
        </w:rPr>
      </w:pPr>
      <w:r w:rsidRPr="0014282C">
        <w:rPr>
          <w:rFonts w:ascii="Arial" w:hAnsi="Arial" w:cs="Arial"/>
          <w:sz w:val="20"/>
          <w:szCs w:val="20"/>
        </w:rPr>
        <w:t>There is no premium consideration</w:t>
      </w:r>
    </w:p>
    <w:p w:rsidR="0014282C" w:rsidRDefault="0014282C" w:rsidP="0014282C">
      <w:pPr>
        <w:rPr>
          <w:rFonts w:ascii="Arial" w:hAnsi="Arial" w:cs="Arial"/>
          <w:b/>
        </w:rPr>
      </w:pPr>
      <w:r w:rsidRPr="0014282C">
        <w:rPr>
          <w:rFonts w:ascii="Arial" w:hAnsi="Arial" w:cs="Arial"/>
          <w:b/>
        </w:rPr>
        <w:t>2014</w:t>
      </w:r>
      <w:r w:rsidR="0049703C">
        <w:rPr>
          <w:rFonts w:ascii="Arial" w:hAnsi="Arial" w:cs="Arial"/>
          <w:b/>
        </w:rPr>
        <w:t xml:space="preserve"> - </w:t>
      </w:r>
    </w:p>
    <w:p w:rsidR="0014282C" w:rsidRDefault="0014282C" w:rsidP="0014282C">
      <w:pPr>
        <w:rPr>
          <w:rFonts w:ascii="Arial" w:hAnsi="Arial" w:cs="Arial"/>
          <w:b/>
        </w:rPr>
      </w:pPr>
      <w:r>
        <w:rPr>
          <w:rFonts w:ascii="Arial" w:hAnsi="Arial" w:cs="Arial"/>
          <w:b/>
        </w:rPr>
        <w:t xml:space="preserve">                                                        Optional</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PROPERTY DAMAGE TO PLANTS, SHRUBS OR LAWNS EXCLUSION 115090 </w:t>
      </w:r>
    </w:p>
    <w:p w:rsidR="0014282C" w:rsidRPr="0014282C" w:rsidRDefault="0014282C" w:rsidP="0014282C">
      <w:pPr>
        <w:rPr>
          <w:rFonts w:ascii="Arial" w:hAnsi="Arial" w:cs="Arial"/>
          <w:sz w:val="20"/>
          <w:szCs w:val="20"/>
        </w:rPr>
      </w:pPr>
      <w:r w:rsidRPr="0014282C">
        <w:rPr>
          <w:rFonts w:ascii="Arial" w:hAnsi="Arial" w:cs="Arial"/>
          <w:sz w:val="20"/>
          <w:szCs w:val="20"/>
        </w:rPr>
        <w:t xml:space="preserve">This is an optional form designed to exclude damage to lawn, shrub and plants under the general liability. The exclusion is </w:t>
      </w:r>
      <w:r w:rsidRPr="0014282C">
        <w:rPr>
          <w:rFonts w:ascii="Arial" w:hAnsi="Arial" w:cs="Arial"/>
          <w:color w:val="1F497D"/>
          <w:sz w:val="20"/>
          <w:szCs w:val="20"/>
        </w:rPr>
        <w:t xml:space="preserve"> attached  anytime there is an outdoor venue</w:t>
      </w:r>
      <w:r w:rsidR="001B7706">
        <w:rPr>
          <w:rFonts w:ascii="Arial" w:hAnsi="Arial" w:cs="Arial"/>
          <w:color w:val="1F497D"/>
          <w:sz w:val="20"/>
          <w:szCs w:val="20"/>
        </w:rPr>
        <w:t xml:space="preserve"> that has plants, shrubs or lawns.  </w:t>
      </w:r>
    </w:p>
    <w:p w:rsidR="0014282C" w:rsidRPr="0014282C" w:rsidRDefault="0014282C" w:rsidP="0014282C">
      <w:pPr>
        <w:rPr>
          <w:rFonts w:ascii="Arial" w:hAnsi="Arial" w:cs="Arial"/>
          <w:sz w:val="20"/>
          <w:szCs w:val="20"/>
        </w:rPr>
      </w:pPr>
      <w:r w:rsidRPr="0014282C">
        <w:rPr>
          <w:rFonts w:ascii="Arial" w:hAnsi="Arial" w:cs="Arial"/>
          <w:sz w:val="20"/>
          <w:szCs w:val="20"/>
        </w:rPr>
        <w:t>There is no premium consi</w:t>
      </w:r>
      <w:r w:rsidR="004F04FC">
        <w:rPr>
          <w:rFonts w:ascii="Arial" w:hAnsi="Arial" w:cs="Arial"/>
          <w:sz w:val="20"/>
          <w:szCs w:val="20"/>
        </w:rPr>
        <w:t>deration.</w:t>
      </w:r>
      <w:r w:rsidRPr="0014282C">
        <w:rPr>
          <w:rFonts w:ascii="Arial" w:hAnsi="Arial" w:cs="Arial"/>
          <w:sz w:val="20"/>
          <w:szCs w:val="20"/>
        </w:rPr>
        <w:t xml:space="preserve">.  </w:t>
      </w:r>
    </w:p>
    <w:p w:rsidR="0014282C" w:rsidRPr="00237FD8" w:rsidRDefault="0014282C" w:rsidP="0014282C"/>
    <w:p w:rsidR="0014282C" w:rsidRDefault="0014282C" w:rsidP="0014282C">
      <w:pPr>
        <w:rPr>
          <w:rFonts w:ascii="Arial" w:hAnsi="Arial" w:cs="Arial"/>
          <w:b/>
        </w:rPr>
      </w:pPr>
    </w:p>
    <w:p w:rsidR="0014282C" w:rsidRPr="0014282C" w:rsidRDefault="0014282C" w:rsidP="0014282C">
      <w:pPr>
        <w:rPr>
          <w:rFonts w:ascii="Arial" w:hAnsi="Arial" w:cs="Arial"/>
          <w:b/>
        </w:rPr>
      </w:pPr>
    </w:p>
    <w:p w:rsidR="0014282C" w:rsidRDefault="0014282C" w:rsidP="0014282C">
      <w:pPr>
        <w:rPr>
          <w:rFonts w:ascii="Arial" w:hAnsi="Arial" w:cs="Arial"/>
          <w:sz w:val="20"/>
          <w:szCs w:val="20"/>
        </w:rPr>
      </w:pPr>
    </w:p>
    <w:p w:rsidR="0014282C" w:rsidRPr="0014282C" w:rsidRDefault="0014282C" w:rsidP="0014282C">
      <w:pPr>
        <w:rPr>
          <w:rFonts w:ascii="Arial" w:hAnsi="Arial" w:cs="Arial"/>
          <w:b/>
          <w:sz w:val="20"/>
          <w:szCs w:val="20"/>
        </w:rPr>
      </w:pPr>
    </w:p>
    <w:p w:rsidR="0014282C" w:rsidRPr="005968E0" w:rsidRDefault="0014282C" w:rsidP="0014282C">
      <w:pPr>
        <w:rPr>
          <w:b/>
        </w:rPr>
      </w:pPr>
    </w:p>
    <w:p w:rsidR="0014282C" w:rsidRPr="0014282C" w:rsidRDefault="0014282C" w:rsidP="0014282C">
      <w:pPr>
        <w:rPr>
          <w:rFonts w:ascii="Arial" w:hAnsi="Arial" w:cs="Arial"/>
          <w:b/>
        </w:rPr>
      </w:pPr>
    </w:p>
    <w:p w:rsidR="0014282C" w:rsidRDefault="0014282C" w:rsidP="0014282C">
      <w:r>
        <w:t xml:space="preserve">.  </w:t>
      </w:r>
    </w:p>
    <w:p w:rsidR="0014282C" w:rsidRDefault="0014282C" w:rsidP="0014282C"/>
    <w:p w:rsidR="0014282C" w:rsidRPr="0014282C" w:rsidRDefault="0014282C" w:rsidP="0014282C">
      <w:pPr>
        <w:rPr>
          <w:rFonts w:ascii="Arial" w:hAnsi="Arial" w:cs="Arial"/>
          <w:b/>
          <w:sz w:val="20"/>
          <w:szCs w:val="20"/>
        </w:rPr>
      </w:pPr>
    </w:p>
    <w:p w:rsidR="0014282C" w:rsidRPr="0014282C" w:rsidRDefault="0014282C" w:rsidP="0014282C">
      <w:pPr>
        <w:rPr>
          <w:rFonts w:ascii="Arial" w:hAnsi="Arial" w:cs="Arial"/>
          <w:b/>
        </w:rPr>
      </w:pPr>
    </w:p>
    <w:p w:rsidR="0014282C" w:rsidRPr="0014282C" w:rsidRDefault="0014282C" w:rsidP="0014282C">
      <w:pPr>
        <w:rPr>
          <w:rFonts w:ascii="Arial" w:hAnsi="Arial" w:cs="Arial"/>
          <w:b/>
        </w:rPr>
      </w:pPr>
    </w:p>
    <w:p w:rsidR="009A3595" w:rsidRDefault="009A3595" w:rsidP="001434C7">
      <w:pPr>
        <w:outlineLvl w:val="0"/>
        <w:rPr>
          <w:rFonts w:ascii="Arial (W1)" w:hAnsi="Arial (W1)"/>
        </w:rPr>
      </w:pPr>
    </w:p>
    <w:p w:rsidR="001434C7" w:rsidRPr="001434C7" w:rsidRDefault="001434C7" w:rsidP="001434C7">
      <w:pPr>
        <w:outlineLvl w:val="0"/>
        <w:rPr>
          <w:rFonts w:ascii="Arial" w:hAnsi="Arial" w:cs="Arial"/>
          <w:sz w:val="20"/>
          <w:szCs w:val="20"/>
        </w:rPr>
      </w:pPr>
    </w:p>
    <w:p w:rsidR="001434C7" w:rsidRPr="001434C7" w:rsidRDefault="001434C7" w:rsidP="001434C7">
      <w:pPr>
        <w:outlineLvl w:val="0"/>
        <w:rPr>
          <w:rFonts w:ascii="Arial" w:hAnsi="Arial" w:cs="Arial"/>
          <w:sz w:val="20"/>
          <w:szCs w:val="20"/>
        </w:rPr>
      </w:pPr>
    </w:p>
    <w:p w:rsidR="001434C7" w:rsidRPr="006D1A4F" w:rsidRDefault="001434C7" w:rsidP="001434C7">
      <w:pPr>
        <w:rPr>
          <w:rFonts w:ascii="Arial (W1)" w:hAnsi="Arial (W1)"/>
        </w:rPr>
      </w:pPr>
    </w:p>
    <w:p w:rsidR="001434C7" w:rsidRPr="003A3E36" w:rsidRDefault="001434C7" w:rsidP="001434C7">
      <w:pPr>
        <w:rPr>
          <w:rFonts w:ascii="Arial (W1)" w:hAnsi="Arial (W1)"/>
        </w:rPr>
      </w:pPr>
    </w:p>
    <w:p w:rsidR="001434C7" w:rsidRPr="001434C7" w:rsidRDefault="001434C7" w:rsidP="001434C7">
      <w:pPr>
        <w:outlineLvl w:val="0"/>
        <w:rPr>
          <w:rFonts w:ascii="Arial" w:hAnsi="Arial" w:cs="Arial"/>
          <w:sz w:val="20"/>
          <w:szCs w:val="20"/>
        </w:rPr>
      </w:pPr>
    </w:p>
    <w:p w:rsidR="001434C7" w:rsidRPr="001434C7" w:rsidRDefault="001434C7" w:rsidP="001434C7">
      <w:pPr>
        <w:outlineLvl w:val="0"/>
        <w:rPr>
          <w:rFonts w:ascii="Arial" w:hAnsi="Arial" w:cs="Arial"/>
          <w:sz w:val="20"/>
          <w:szCs w:val="20"/>
        </w:rPr>
      </w:pPr>
    </w:p>
    <w:p w:rsidR="001434C7" w:rsidRPr="003A3E36" w:rsidRDefault="001434C7" w:rsidP="001434C7">
      <w:pPr>
        <w:rPr>
          <w:rFonts w:ascii="Arial (W1)" w:hAnsi="Arial (W1)"/>
        </w:rPr>
      </w:pPr>
    </w:p>
    <w:p w:rsidR="001434C7" w:rsidRPr="001434C7" w:rsidRDefault="001434C7" w:rsidP="001434C7">
      <w:pPr>
        <w:outlineLvl w:val="0"/>
        <w:rPr>
          <w:rFonts w:ascii="Arial" w:hAnsi="Arial" w:cs="Arial"/>
          <w:sz w:val="20"/>
          <w:szCs w:val="20"/>
        </w:rPr>
      </w:pPr>
    </w:p>
    <w:p w:rsidR="00917FA3" w:rsidRDefault="00917FA3" w:rsidP="00917FA3">
      <w:pPr>
        <w:outlineLvl w:val="0"/>
        <w:rPr>
          <w:rFonts w:ascii="Arial (W1)" w:hAnsi="Arial (W1)"/>
        </w:rPr>
      </w:pPr>
    </w:p>
    <w:p w:rsidR="00917FA3" w:rsidRPr="006D1A4F" w:rsidRDefault="00917FA3" w:rsidP="00917FA3">
      <w:pPr>
        <w:rPr>
          <w:rFonts w:ascii="Arial (W1)" w:hAnsi="Arial (W1)"/>
        </w:rPr>
      </w:pPr>
    </w:p>
    <w:p w:rsidR="00917FA3" w:rsidRPr="00917FA3" w:rsidRDefault="00917FA3" w:rsidP="00917FA3">
      <w:pPr>
        <w:outlineLvl w:val="0"/>
        <w:rPr>
          <w:rFonts w:ascii="Arial" w:hAnsi="Arial" w:cs="Arial"/>
          <w:sz w:val="20"/>
          <w:szCs w:val="20"/>
        </w:rPr>
      </w:pPr>
    </w:p>
    <w:p w:rsidR="00917FA3" w:rsidRPr="00917FA3" w:rsidRDefault="00917FA3" w:rsidP="00917FA3">
      <w:pPr>
        <w:outlineLvl w:val="0"/>
        <w:rPr>
          <w:rFonts w:ascii="Arial" w:hAnsi="Arial" w:cs="Arial"/>
          <w:sz w:val="20"/>
          <w:szCs w:val="20"/>
        </w:rPr>
      </w:pPr>
    </w:p>
    <w:p w:rsidR="00917FA3" w:rsidRPr="00917FA3" w:rsidRDefault="00917FA3" w:rsidP="00917FA3">
      <w:pPr>
        <w:outlineLvl w:val="0"/>
        <w:rPr>
          <w:rFonts w:ascii="Arial" w:hAnsi="Arial" w:cs="Arial"/>
          <w:sz w:val="20"/>
          <w:szCs w:val="20"/>
        </w:rPr>
      </w:pPr>
    </w:p>
    <w:p w:rsidR="00917FA3" w:rsidRDefault="00917FA3" w:rsidP="00917FA3">
      <w:pPr>
        <w:rPr>
          <w:rFonts w:ascii="Arial (W1)" w:hAnsi="Arial (W1)"/>
        </w:rPr>
      </w:pPr>
    </w:p>
    <w:p w:rsidR="00917FA3" w:rsidRDefault="00917FA3" w:rsidP="00B4211B">
      <w:pPr>
        <w:rPr>
          <w:rFonts w:ascii="Arial" w:hAnsi="Arial" w:cs="Arial"/>
          <w:b/>
        </w:rPr>
      </w:pPr>
    </w:p>
    <w:p w:rsidR="00917FA3" w:rsidRPr="00917FA3" w:rsidRDefault="00917FA3" w:rsidP="00B4211B">
      <w:pPr>
        <w:rPr>
          <w:rFonts w:ascii="Arial" w:hAnsi="Arial" w:cs="Arial"/>
          <w:b/>
        </w:rPr>
      </w:pPr>
    </w:p>
    <w:p w:rsidR="00B4211B" w:rsidRPr="00B4211B" w:rsidRDefault="00B4211B" w:rsidP="00B4211B">
      <w:pPr>
        <w:outlineLvl w:val="0"/>
        <w:rPr>
          <w:rFonts w:ascii="Arial" w:hAnsi="Arial" w:cs="Arial"/>
          <w:sz w:val="20"/>
          <w:szCs w:val="20"/>
        </w:rPr>
      </w:pPr>
    </w:p>
    <w:p w:rsidR="00B4211B" w:rsidRPr="00B4211B" w:rsidRDefault="00B4211B" w:rsidP="00B4211B">
      <w:pPr>
        <w:outlineLvl w:val="0"/>
        <w:rPr>
          <w:rFonts w:ascii="Arial" w:hAnsi="Arial" w:cs="Arial"/>
          <w:sz w:val="20"/>
          <w:szCs w:val="20"/>
        </w:rPr>
      </w:pPr>
    </w:p>
    <w:p w:rsidR="00B4211B" w:rsidRPr="00076182" w:rsidRDefault="00B4211B" w:rsidP="00B4211B">
      <w:pPr>
        <w:rPr>
          <w:rFonts w:ascii="Arial (W1)" w:hAnsi="Arial (W1)"/>
        </w:rPr>
      </w:pPr>
    </w:p>
    <w:p w:rsidR="00B4211B" w:rsidRDefault="00B4211B" w:rsidP="00B4211B">
      <w:pPr>
        <w:outlineLvl w:val="0"/>
        <w:rPr>
          <w:rFonts w:ascii="Arial (W1)" w:hAnsi="Arial (W1)"/>
        </w:rPr>
      </w:pPr>
    </w:p>
    <w:p w:rsidR="00B4211B" w:rsidRDefault="00B4211B" w:rsidP="00B4211B">
      <w:pPr>
        <w:rPr>
          <w:rFonts w:ascii="Arial (W1)" w:hAnsi="Arial (W1)"/>
        </w:rPr>
      </w:pPr>
    </w:p>
    <w:p w:rsidR="00B4211B" w:rsidRPr="00B4211B" w:rsidRDefault="00B4211B" w:rsidP="00B4211B">
      <w:pPr>
        <w:rPr>
          <w:rFonts w:ascii="Arial" w:hAnsi="Arial" w:cs="Arial"/>
          <w:sz w:val="20"/>
          <w:szCs w:val="20"/>
        </w:rPr>
      </w:pPr>
    </w:p>
    <w:sectPr w:rsidR="00B4211B" w:rsidRPr="00B4211B" w:rsidSect="009F3C7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AEF" w:rsidRDefault="00114AEF" w:rsidP="00114AEF">
      <w:pPr>
        <w:spacing w:after="0" w:line="240" w:lineRule="auto"/>
      </w:pPr>
      <w:r>
        <w:separator/>
      </w:r>
    </w:p>
  </w:endnote>
  <w:endnote w:type="continuationSeparator" w:id="0">
    <w:p w:rsidR="00114AEF" w:rsidRDefault="00114AEF" w:rsidP="00114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C7" w:rsidRDefault="006C49C7" w:rsidP="006C49C7">
    <w:pPr>
      <w:pStyle w:val="Footer"/>
    </w:pPr>
    <w:r>
      <w:t>AIG-HCC-MU-RU</w:t>
    </w:r>
    <w:r>
      <w:tab/>
    </w:r>
    <w:sdt>
      <w:sdtPr>
        <w:id w:val="146729876"/>
        <w:docPartObj>
          <w:docPartGallery w:val="Page Numbers (Bottom of Page)"/>
          <w:docPartUnique/>
        </w:docPartObj>
      </w:sdtPr>
      <w:sdtContent>
        <w:fldSimple w:instr=" PAGE   \* MERGEFORMAT ">
          <w:r w:rsidR="00197F36">
            <w:rPr>
              <w:noProof/>
            </w:rPr>
            <w:t>7</w:t>
          </w:r>
        </w:fldSimple>
        <w:r>
          <w:tab/>
          <w:t>Ed. 8/14</w:t>
        </w:r>
      </w:sdtContent>
    </w:sdt>
  </w:p>
  <w:p w:rsidR="00114AEF" w:rsidRDefault="00114A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AEF" w:rsidRDefault="00114AEF" w:rsidP="00114AEF">
      <w:pPr>
        <w:spacing w:after="0" w:line="240" w:lineRule="auto"/>
      </w:pPr>
      <w:r>
        <w:separator/>
      </w:r>
    </w:p>
  </w:footnote>
  <w:footnote w:type="continuationSeparator" w:id="0">
    <w:p w:rsidR="00114AEF" w:rsidRDefault="00114AEF" w:rsidP="00114A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2F88"/>
    <w:multiLevelType w:val="hybridMultilevel"/>
    <w:tmpl w:val="D4C28D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E44DBD"/>
    <w:multiLevelType w:val="hybridMultilevel"/>
    <w:tmpl w:val="4030F1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220116"/>
    <w:multiLevelType w:val="hybridMultilevel"/>
    <w:tmpl w:val="C1321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564720"/>
    <w:multiLevelType w:val="hybridMultilevel"/>
    <w:tmpl w:val="35F8BE1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E7E0C"/>
    <w:rsid w:val="000A76C5"/>
    <w:rsid w:val="00114AEF"/>
    <w:rsid w:val="0014282C"/>
    <w:rsid w:val="001434C7"/>
    <w:rsid w:val="00197F36"/>
    <w:rsid w:val="001B7706"/>
    <w:rsid w:val="002D1A1F"/>
    <w:rsid w:val="00326FEE"/>
    <w:rsid w:val="0049703C"/>
    <w:rsid w:val="004F04FC"/>
    <w:rsid w:val="005454C8"/>
    <w:rsid w:val="006C49C7"/>
    <w:rsid w:val="007E7E0C"/>
    <w:rsid w:val="00917FA3"/>
    <w:rsid w:val="00982FBC"/>
    <w:rsid w:val="009A3595"/>
    <w:rsid w:val="009F3C7B"/>
    <w:rsid w:val="00A2271C"/>
    <w:rsid w:val="00B4211B"/>
    <w:rsid w:val="00B77EA5"/>
    <w:rsid w:val="00C02A96"/>
    <w:rsid w:val="00C95647"/>
    <w:rsid w:val="00CE6A07"/>
    <w:rsid w:val="00DB0526"/>
    <w:rsid w:val="00E91B85"/>
    <w:rsid w:val="00EB0118"/>
    <w:rsid w:val="00FB3A9D"/>
    <w:rsid w:val="00FD1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C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7E0C"/>
    <w:pPr>
      <w:tabs>
        <w:tab w:val="center" w:pos="4320"/>
        <w:tab w:val="right" w:pos="8640"/>
      </w:tabs>
      <w:spacing w:after="0" w:line="240" w:lineRule="auto"/>
    </w:pPr>
    <w:rPr>
      <w:rFonts w:ascii="Arial" w:eastAsia="Times New Roman" w:hAnsi="Arial" w:cs="Arial"/>
      <w:sz w:val="20"/>
      <w:szCs w:val="20"/>
    </w:rPr>
  </w:style>
  <w:style w:type="character" w:customStyle="1" w:styleId="HeaderChar">
    <w:name w:val="Header Char"/>
    <w:basedOn w:val="DefaultParagraphFont"/>
    <w:link w:val="Header"/>
    <w:rsid w:val="007E7E0C"/>
    <w:rPr>
      <w:rFonts w:ascii="Arial" w:eastAsia="Times New Roman" w:hAnsi="Arial" w:cs="Arial"/>
      <w:sz w:val="20"/>
      <w:szCs w:val="20"/>
    </w:rPr>
  </w:style>
  <w:style w:type="paragraph" w:styleId="ListParagraph">
    <w:name w:val="List Paragraph"/>
    <w:basedOn w:val="Normal"/>
    <w:uiPriority w:val="34"/>
    <w:qFormat/>
    <w:rsid w:val="001434C7"/>
    <w:pPr>
      <w:ind w:left="720"/>
      <w:contextualSpacing/>
    </w:pPr>
  </w:style>
  <w:style w:type="paragraph" w:styleId="Footer">
    <w:name w:val="footer"/>
    <w:basedOn w:val="Normal"/>
    <w:link w:val="FooterChar"/>
    <w:uiPriority w:val="99"/>
    <w:unhideWhenUsed/>
    <w:rsid w:val="00114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A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2142</Words>
  <Characters>12214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emartell</dc:creator>
  <cp:keywords/>
  <dc:description/>
  <cp:lastModifiedBy>emartell</cp:lastModifiedBy>
  <cp:revision>11</cp:revision>
  <dcterms:created xsi:type="dcterms:W3CDTF">2014-08-12T12:59:00Z</dcterms:created>
  <dcterms:modified xsi:type="dcterms:W3CDTF">2014-10-20T18:59:00Z</dcterms:modified>
</cp:coreProperties>
</file>