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spacing w:line="240" w:lineRule="auto" w:before="64"/>
        <w:ind w:left="120" w:right="0"/>
        <w:jc w:val="left"/>
        <w:rPr>
          <w:b w:val="0"/>
          <w:bCs w:val="0"/>
        </w:rPr>
      </w:pPr>
      <w:r>
        <w:rPr/>
        <w:t>Weather</w:t>
      </w:r>
      <w:r>
        <w:rPr>
          <w:spacing w:val="-11"/>
        </w:rPr>
        <w:t> </w:t>
      </w:r>
      <w:r>
        <w:rPr/>
        <w:t>Insurance</w:t>
      </w:r>
      <w:r>
        <w:rPr>
          <w:spacing w:val="-11"/>
        </w:rPr>
        <w:t> </w:t>
      </w:r>
      <w:r>
        <w:rPr/>
        <w:t>(Event)</w:t>
      </w:r>
      <w:r>
        <w:rPr>
          <w:spacing w:val="-11"/>
        </w:rPr>
        <w:t> </w:t>
      </w:r>
      <w:r>
        <w:rPr/>
        <w:t>Rate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Rule</w:t>
      </w:r>
      <w:r>
        <w:rPr>
          <w:spacing w:val="-10"/>
        </w:rPr>
        <w:t> </w:t>
      </w:r>
      <w:r>
        <w:rPr/>
        <w:t>Manual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Heading3"/>
        <w:spacing w:line="240" w:lineRule="auto"/>
        <w:ind w:left="120" w:right="0" w:firstLine="0"/>
        <w:jc w:val="left"/>
        <w:rPr>
          <w:b w:val="0"/>
          <w:bCs w:val="0"/>
        </w:rPr>
      </w:pPr>
      <w:r>
        <w:rPr>
          <w:spacing w:val="-1"/>
        </w:rPr>
        <w:t>GENERAL</w:t>
      </w:r>
      <w:r>
        <w:rPr>
          <w:spacing w:val="-16"/>
        </w:rPr>
        <w:t> </w:t>
      </w:r>
      <w:r>
        <w:rPr/>
        <w:t>RULES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numPr>
          <w:ilvl w:val="0"/>
          <w:numId w:val="1"/>
        </w:numPr>
        <w:tabs>
          <w:tab w:pos="332" w:val="left" w:leader="none"/>
        </w:tabs>
        <w:spacing w:before="0"/>
        <w:ind w:left="331" w:right="0" w:hanging="211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b/>
          <w:spacing w:val="-1"/>
          <w:sz w:val="19"/>
        </w:rPr>
        <w:t>Application</w:t>
      </w:r>
      <w:r>
        <w:rPr>
          <w:rFonts w:ascii="Arial"/>
          <w:b/>
          <w:spacing w:val="-8"/>
          <w:sz w:val="19"/>
        </w:rPr>
        <w:t> </w:t>
      </w:r>
      <w:r>
        <w:rPr>
          <w:rFonts w:ascii="Arial"/>
          <w:b/>
          <w:sz w:val="19"/>
        </w:rPr>
        <w:t>Of</w:t>
      </w:r>
      <w:r>
        <w:rPr>
          <w:rFonts w:ascii="Arial"/>
          <w:b/>
          <w:spacing w:val="-7"/>
          <w:sz w:val="19"/>
        </w:rPr>
        <w:t> </w:t>
      </w:r>
      <w:r>
        <w:rPr>
          <w:rFonts w:ascii="Arial"/>
          <w:b/>
          <w:sz w:val="19"/>
        </w:rPr>
        <w:t>This</w:t>
      </w:r>
      <w:r>
        <w:rPr>
          <w:rFonts w:ascii="Arial"/>
          <w:b/>
          <w:spacing w:val="-7"/>
          <w:sz w:val="19"/>
        </w:rPr>
        <w:t> </w:t>
      </w:r>
      <w:r>
        <w:rPr>
          <w:rFonts w:ascii="Arial"/>
          <w:b/>
          <w:spacing w:val="-1"/>
          <w:sz w:val="19"/>
        </w:rPr>
        <w:t>Rating</w:t>
      </w:r>
      <w:r>
        <w:rPr>
          <w:rFonts w:ascii="Arial"/>
          <w:b/>
          <w:spacing w:val="-7"/>
          <w:sz w:val="19"/>
        </w:rPr>
        <w:t> </w:t>
      </w:r>
      <w:r>
        <w:rPr>
          <w:rFonts w:ascii="Arial"/>
          <w:b/>
          <w:sz w:val="19"/>
        </w:rPr>
        <w:t>Manual</w:t>
      </w:r>
      <w:r>
        <w:rPr>
          <w:rFonts w:ascii="Arial"/>
          <w:sz w:val="19"/>
        </w:rPr>
      </w:r>
    </w:p>
    <w:p>
      <w:pPr>
        <w:pStyle w:val="BodyText"/>
        <w:spacing w:line="240" w:lineRule="auto" w:before="1"/>
        <w:ind w:left="299" w:right="257"/>
        <w:jc w:val="left"/>
      </w:pPr>
      <w:r>
        <w:rPr/>
        <w:t>This</w:t>
      </w:r>
      <w:r>
        <w:rPr>
          <w:spacing w:val="-6"/>
        </w:rPr>
        <w:t> </w:t>
      </w:r>
      <w:r>
        <w:rPr/>
        <w:t>Rating</w:t>
      </w:r>
      <w:r>
        <w:rPr>
          <w:spacing w:val="-5"/>
        </w:rPr>
        <w:t> </w:t>
      </w:r>
      <w:r>
        <w:rPr/>
        <w:t>Manual</w:t>
      </w:r>
      <w:r>
        <w:rPr>
          <w:spacing w:val="-6"/>
        </w:rPr>
        <w:t> </w:t>
      </w:r>
      <w:r>
        <w:rPr/>
        <w:t>contains</w:t>
      </w:r>
      <w:r>
        <w:rPr>
          <w:spacing w:val="-4"/>
        </w:rPr>
        <w:t> </w:t>
      </w:r>
      <w:r>
        <w:rPr/>
        <w:t>the</w:t>
      </w:r>
      <w:r>
        <w:rPr>
          <w:spacing w:val="-6"/>
        </w:rPr>
        <w:t> </w:t>
      </w:r>
      <w:r>
        <w:rPr/>
        <w:t>rules,</w:t>
      </w:r>
      <w:r>
        <w:rPr>
          <w:spacing w:val="-5"/>
        </w:rPr>
        <w:t> </w:t>
      </w:r>
      <w:r>
        <w:rPr/>
        <w:t>rates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rating</w:t>
      </w:r>
      <w:r>
        <w:rPr>
          <w:spacing w:val="-5"/>
        </w:rPr>
        <w:t> </w:t>
      </w:r>
      <w:r>
        <w:rPr/>
        <w:t>procedures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event</w:t>
      </w:r>
      <w:r>
        <w:rPr>
          <w:spacing w:val="-5"/>
        </w:rPr>
        <w:t> </w:t>
      </w:r>
      <w:r>
        <w:rPr>
          <w:spacing w:val="-1"/>
        </w:rPr>
        <w:t>weather</w:t>
      </w:r>
      <w:r>
        <w:rPr>
          <w:spacing w:val="-5"/>
        </w:rPr>
        <w:t> </w:t>
      </w:r>
      <w:r>
        <w:rPr/>
        <w:t>insurance</w:t>
      </w:r>
      <w:r>
        <w:rPr>
          <w:spacing w:val="27"/>
          <w:w w:val="99"/>
        </w:rPr>
        <w:t> </w:t>
      </w:r>
      <w:r>
        <w:rPr/>
        <w:t>program.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numPr>
          <w:ilvl w:val="0"/>
          <w:numId w:val="1"/>
        </w:numPr>
        <w:tabs>
          <w:tab w:pos="332" w:val="left" w:leader="none"/>
        </w:tabs>
        <w:spacing w:line="218" w:lineRule="exact" w:before="0" w:after="0"/>
        <w:ind w:left="331" w:right="0" w:hanging="211"/>
        <w:jc w:val="left"/>
        <w:rPr>
          <w:b w:val="0"/>
          <w:bCs w:val="0"/>
        </w:rPr>
      </w:pPr>
      <w:r>
        <w:rPr/>
        <w:t>Program</w:t>
      </w:r>
      <w:r>
        <w:rPr>
          <w:spacing w:val="-17"/>
        </w:rPr>
        <w:t> </w:t>
      </w:r>
      <w:r>
        <w:rPr/>
        <w:t>Eligibility</w:t>
      </w:r>
      <w:r>
        <w:rPr>
          <w:b w:val="0"/>
        </w:rPr>
      </w:r>
    </w:p>
    <w:p>
      <w:pPr>
        <w:spacing w:before="0"/>
        <w:ind w:left="300" w:right="193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sz w:val="20"/>
        </w:rPr>
        <w:t>This</w:t>
      </w:r>
      <w:r>
        <w:rPr>
          <w:rFonts w:ascii="Arial"/>
          <w:spacing w:val="-1"/>
          <w:sz w:val="20"/>
        </w:rPr>
        <w:t> program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> designed </w:t>
      </w:r>
      <w:r>
        <w:rPr>
          <w:rFonts w:ascii="Arial"/>
          <w:sz w:val="20"/>
        </w:rPr>
        <w:t>for</w:t>
      </w:r>
      <w:r>
        <w:rPr>
          <w:rFonts w:ascii="Arial"/>
          <w:spacing w:val="-1"/>
          <w:sz w:val="20"/>
        </w:rPr>
        <w:t> individuals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to</w:t>
      </w:r>
      <w:r>
        <w:rPr>
          <w:rFonts w:ascii="Arial"/>
          <w:spacing w:val="-1"/>
          <w:sz w:val="20"/>
        </w:rPr>
        <w:t> protect </w:t>
      </w:r>
      <w:r>
        <w:rPr>
          <w:rFonts w:ascii="Arial"/>
          <w:sz w:val="20"/>
        </w:rPr>
        <w:t>from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loss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due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to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an</w:t>
      </w:r>
      <w:r>
        <w:rPr>
          <w:rFonts w:ascii="Arial"/>
          <w:spacing w:val="-1"/>
          <w:sz w:val="20"/>
        </w:rPr>
        <w:t> occurrence </w:t>
      </w:r>
      <w:r>
        <w:rPr>
          <w:rFonts w:ascii="Arial"/>
          <w:sz w:val="20"/>
        </w:rPr>
        <w:t>of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59"/>
          <w:sz w:val="20"/>
        </w:rPr>
        <w:t> </w:t>
      </w:r>
      <w:r>
        <w:rPr>
          <w:rFonts w:ascii="Arial"/>
          <w:spacing w:val="-1"/>
          <w:sz w:val="20"/>
        </w:rPr>
        <w:t>selected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weather peril </w:t>
      </w:r>
      <w:r>
        <w:rPr>
          <w:rFonts w:ascii="Arial"/>
          <w:sz w:val="20"/>
        </w:rPr>
        <w:t>while</w:t>
      </w:r>
      <w:r>
        <w:rPr>
          <w:rFonts w:ascii="Arial"/>
          <w:spacing w:val="-1"/>
          <w:sz w:val="20"/>
        </w:rPr>
        <w:t> hosting </w:t>
      </w:r>
      <w:r>
        <w:rPr>
          <w:rFonts w:ascii="Arial"/>
          <w:sz w:val="20"/>
        </w:rPr>
        <w:t>or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attending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an</w:t>
      </w:r>
      <w:r>
        <w:rPr>
          <w:rFonts w:ascii="Arial"/>
          <w:spacing w:val="-1"/>
          <w:sz w:val="20"/>
        </w:rPr>
        <w:t> outdoor event.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> selected weather peril</w:t>
      </w:r>
      <w:r>
        <w:rPr>
          <w:rFonts w:ascii="Arial"/>
          <w:spacing w:val="81"/>
          <w:sz w:val="20"/>
        </w:rPr>
        <w:t> </w:t>
      </w:r>
      <w:r>
        <w:rPr>
          <w:rFonts w:ascii="Arial"/>
          <w:spacing w:val="-1"/>
          <w:sz w:val="20"/>
        </w:rPr>
        <w:t>might be insufficient or excessive rainfall, snowfall, snow cover, cloud cover, or temperature</w:t>
      </w:r>
      <w:r>
        <w:rPr>
          <w:rFonts w:ascii="Arial"/>
          <w:spacing w:val="22"/>
          <w:sz w:val="20"/>
        </w:rPr>
        <w:t> </w:t>
      </w:r>
      <w:r>
        <w:rPr>
          <w:rFonts w:ascii="Arial"/>
          <w:spacing w:val="-1"/>
          <w:sz w:val="20"/>
        </w:rPr>
        <w:t>conditions</w:t>
      </w:r>
      <w:r>
        <w:rPr>
          <w:rFonts w:ascii="Arial"/>
          <w:spacing w:val="-1"/>
          <w:sz w:val="19"/>
        </w:rPr>
        <w:t>.</w:t>
      </w:r>
      <w:r>
        <w:rPr>
          <w:rFonts w:ascii="Arial"/>
          <w:sz w:val="19"/>
        </w:rPr>
      </w: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numPr>
          <w:ilvl w:val="0"/>
          <w:numId w:val="1"/>
        </w:numPr>
        <w:tabs>
          <w:tab w:pos="332" w:val="left" w:leader="none"/>
        </w:tabs>
        <w:spacing w:line="218" w:lineRule="exact" w:before="0"/>
        <w:ind w:left="331" w:right="0" w:hanging="211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b/>
          <w:spacing w:val="-1"/>
          <w:sz w:val="19"/>
        </w:rPr>
        <w:t>Premium</w:t>
      </w:r>
      <w:r>
        <w:rPr>
          <w:rFonts w:ascii="Arial"/>
          <w:b/>
          <w:spacing w:val="-21"/>
          <w:sz w:val="19"/>
        </w:rPr>
        <w:t> </w:t>
      </w:r>
      <w:r>
        <w:rPr>
          <w:rFonts w:ascii="Arial"/>
          <w:b/>
          <w:spacing w:val="-1"/>
          <w:sz w:val="19"/>
        </w:rPr>
        <w:t>Computation</w:t>
      </w:r>
      <w:r>
        <w:rPr>
          <w:rFonts w:ascii="Arial"/>
          <w:sz w:val="19"/>
        </w:rPr>
      </w:r>
    </w:p>
    <w:p>
      <w:pPr>
        <w:pStyle w:val="BodyText"/>
        <w:numPr>
          <w:ilvl w:val="1"/>
          <w:numId w:val="1"/>
        </w:numPr>
        <w:tabs>
          <w:tab w:pos="544" w:val="left" w:leader="none"/>
        </w:tabs>
        <w:spacing w:line="229" w:lineRule="exact" w:before="0" w:after="0"/>
        <w:ind w:left="660" w:right="0" w:hanging="360"/>
        <w:jc w:val="left"/>
      </w:pPr>
      <w:r>
        <w:rPr/>
        <w:t>The</w:t>
      </w:r>
      <w:r>
        <w:rPr>
          <w:spacing w:val="-6"/>
        </w:rPr>
        <w:t> </w:t>
      </w:r>
      <w:r>
        <w:rPr/>
        <w:t>inputs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determine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final</w:t>
      </w:r>
      <w:r>
        <w:rPr>
          <w:spacing w:val="-5"/>
        </w:rPr>
        <w:t> </w:t>
      </w:r>
      <w:r>
        <w:rPr/>
        <w:t>Premium</w:t>
      </w:r>
      <w:r>
        <w:rPr>
          <w:spacing w:val="-5"/>
        </w:rPr>
        <w:t> </w:t>
      </w:r>
      <w:r>
        <w:rPr/>
        <w:t>are:</w:t>
      </w:r>
      <w:r>
        <w:rPr/>
      </w:r>
    </w:p>
    <w:p>
      <w:pPr>
        <w:pStyle w:val="BodyText"/>
        <w:numPr>
          <w:ilvl w:val="2"/>
          <w:numId w:val="1"/>
        </w:numPr>
        <w:tabs>
          <w:tab w:pos="808" w:val="left" w:leader="none"/>
        </w:tabs>
        <w:spacing w:line="240" w:lineRule="auto" w:before="2" w:after="0"/>
        <w:ind w:left="807" w:right="0" w:hanging="147"/>
        <w:jc w:val="left"/>
      </w:pPr>
      <w:r>
        <w:rPr/>
        <w:t>Location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event</w:t>
      </w:r>
      <w:r>
        <w:rPr/>
      </w:r>
    </w:p>
    <w:p>
      <w:pPr>
        <w:pStyle w:val="BodyText"/>
        <w:numPr>
          <w:ilvl w:val="2"/>
          <w:numId w:val="1"/>
        </w:numPr>
        <w:tabs>
          <w:tab w:pos="851" w:val="left" w:leader="none"/>
        </w:tabs>
        <w:spacing w:line="240" w:lineRule="auto" w:before="0" w:after="0"/>
        <w:ind w:left="850" w:right="0" w:hanging="190"/>
        <w:jc w:val="left"/>
      </w:pPr>
      <w:r>
        <w:rPr/>
        <w:t>Coverage</w:t>
      </w:r>
      <w:r>
        <w:rPr>
          <w:spacing w:val="-5"/>
        </w:rPr>
        <w:t> </w:t>
      </w:r>
      <w:r>
        <w:rPr/>
        <w:t>Period</w:t>
      </w:r>
      <w:r>
        <w:rPr>
          <w:spacing w:val="-5"/>
        </w:rPr>
        <w:t> </w:t>
      </w:r>
      <w:r>
        <w:rPr/>
        <w:t>(event</w:t>
      </w:r>
      <w:r>
        <w:rPr>
          <w:spacing w:val="-5"/>
        </w:rPr>
        <w:t> </w:t>
      </w:r>
      <w:r>
        <w:rPr/>
        <w:t>start</w:t>
      </w:r>
      <w:r>
        <w:rPr>
          <w:spacing w:val="-5"/>
        </w:rPr>
        <w:t> </w:t>
      </w:r>
      <w:r>
        <w:rPr/>
        <w:t>date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end</w:t>
      </w:r>
      <w:r>
        <w:rPr>
          <w:spacing w:val="-5"/>
        </w:rPr>
        <w:t> </w:t>
      </w:r>
      <w:r>
        <w:rPr/>
        <w:t>date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event)</w:t>
      </w:r>
      <w:r>
        <w:rPr/>
      </w:r>
    </w:p>
    <w:p>
      <w:pPr>
        <w:pStyle w:val="BodyText"/>
        <w:numPr>
          <w:ilvl w:val="2"/>
          <w:numId w:val="1"/>
        </w:numPr>
        <w:tabs>
          <w:tab w:pos="892" w:val="left" w:leader="none"/>
        </w:tabs>
        <w:spacing w:line="240" w:lineRule="auto" w:before="0" w:after="0"/>
        <w:ind w:left="891" w:right="0" w:hanging="231"/>
        <w:jc w:val="left"/>
      </w:pPr>
      <w:r>
        <w:rPr/>
        <w:t>Insured</w:t>
      </w:r>
      <w:r>
        <w:rPr>
          <w:spacing w:val="-11"/>
        </w:rPr>
        <w:t> </w:t>
      </w:r>
      <w:r>
        <w:rPr/>
        <w:t>Peril</w:t>
      </w:r>
      <w:r>
        <w:rPr/>
      </w:r>
    </w:p>
    <w:p>
      <w:pPr>
        <w:pStyle w:val="BodyText"/>
        <w:numPr>
          <w:ilvl w:val="2"/>
          <w:numId w:val="1"/>
        </w:numPr>
        <w:tabs>
          <w:tab w:pos="903" w:val="left" w:leader="none"/>
        </w:tabs>
        <w:spacing w:line="240" w:lineRule="auto" w:before="0" w:after="0"/>
        <w:ind w:left="902" w:right="0" w:hanging="242"/>
        <w:jc w:val="left"/>
      </w:pPr>
      <w:r>
        <w:rPr/>
        <w:t>Per</w:t>
      </w:r>
      <w:r>
        <w:rPr>
          <w:spacing w:val="-7"/>
        </w:rPr>
        <w:t> </w:t>
      </w:r>
      <w:r>
        <w:rPr/>
        <w:t>Occurrence</w:t>
      </w:r>
      <w:r>
        <w:rPr>
          <w:spacing w:val="-7"/>
        </w:rPr>
        <w:t> </w:t>
      </w:r>
      <w:r>
        <w:rPr/>
        <w:t>Coverage</w:t>
      </w:r>
      <w:r>
        <w:rPr>
          <w:spacing w:val="-7"/>
        </w:rPr>
        <w:t> </w:t>
      </w:r>
      <w:r>
        <w:rPr/>
        <w:t>Amount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Limit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numPr>
          <w:ilvl w:val="1"/>
          <w:numId w:val="1"/>
        </w:numPr>
        <w:tabs>
          <w:tab w:pos="600" w:val="left" w:leader="none"/>
        </w:tabs>
        <w:spacing w:before="0"/>
        <w:ind w:left="660" w:right="193" w:hanging="36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pacing w:val="-1"/>
          <w:sz w:val="20"/>
          <w:szCs w:val="20"/>
        </w:rPr>
        <w:t>Review the historical</w:t>
      </w:r>
      <w:r>
        <w:rPr>
          <w:rFonts w:ascii="Arial" w:hAnsi="Arial" w:cs="Arial" w:eastAsia="Arial"/>
          <w:spacing w:val="-2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weather data applicable </w:t>
      </w:r>
      <w:r>
        <w:rPr>
          <w:rFonts w:ascii="Arial" w:hAnsi="Arial" w:cs="Arial" w:eastAsia="Arial"/>
          <w:sz w:val="20"/>
          <w:szCs w:val="20"/>
        </w:rPr>
        <w:t>to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the</w:t>
      </w:r>
      <w:r>
        <w:rPr>
          <w:rFonts w:ascii="Arial" w:hAnsi="Arial" w:cs="Arial" w:eastAsia="Arial"/>
          <w:spacing w:val="-1"/>
          <w:sz w:val="20"/>
          <w:szCs w:val="20"/>
        </w:rPr>
        <w:t> Insured Peril </w:t>
      </w:r>
      <w:r>
        <w:rPr>
          <w:rFonts w:ascii="Arial" w:hAnsi="Arial" w:cs="Arial" w:eastAsia="Arial"/>
          <w:sz w:val="20"/>
          <w:szCs w:val="20"/>
        </w:rPr>
        <w:t>from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the</w:t>
      </w:r>
      <w:r>
        <w:rPr>
          <w:rFonts w:ascii="Arial" w:hAnsi="Arial" w:cs="Arial" w:eastAsia="Arial"/>
          <w:spacing w:val="-2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National Weather</w:t>
      </w:r>
      <w:r>
        <w:rPr>
          <w:rFonts w:ascii="Arial" w:hAnsi="Arial" w:cs="Arial" w:eastAsia="Arial"/>
          <w:spacing w:val="49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Service, for the most recent 30 year period available</w:t>
      </w:r>
      <w:r>
        <w:rPr>
          <w:rFonts w:ascii="Arial" w:hAnsi="Arial" w:cs="Arial" w:eastAsia="Arial"/>
          <w:spacing w:val="-2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at time of underwriting.</w:t>
      </w:r>
      <w:r>
        <w:rPr>
          <w:rFonts w:ascii="Arial" w:hAnsi="Arial" w:cs="Arial" w:eastAsia="Arial"/>
          <w:spacing w:val="54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This dataset</w:t>
      </w:r>
      <w:r>
        <w:rPr>
          <w:rFonts w:ascii="Arial" w:hAnsi="Arial" w:cs="Arial" w:eastAsia="Arial"/>
          <w:spacing w:val="22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currently includes </w:t>
      </w:r>
      <w:r>
        <w:rPr>
          <w:rFonts w:ascii="Arial" w:hAnsi="Arial" w:cs="Arial" w:eastAsia="Arial"/>
          <w:sz w:val="20"/>
          <w:szCs w:val="20"/>
        </w:rPr>
        <w:t>the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years</w:t>
      </w:r>
      <w:r>
        <w:rPr>
          <w:rFonts w:ascii="Arial" w:hAnsi="Arial" w:cs="Arial" w:eastAsia="Arial"/>
          <w:spacing w:val="-1"/>
          <w:sz w:val="20"/>
          <w:szCs w:val="20"/>
        </w:rPr>
        <w:t> 1980 </w:t>
      </w:r>
      <w:r>
        <w:rPr>
          <w:rFonts w:ascii="Arial" w:hAnsi="Arial" w:cs="Arial" w:eastAsia="Arial"/>
          <w:sz w:val="20"/>
          <w:szCs w:val="20"/>
        </w:rPr>
        <w:t>–</w:t>
      </w:r>
      <w:r>
        <w:rPr>
          <w:rFonts w:ascii="Arial" w:hAnsi="Arial" w:cs="Arial" w:eastAsia="Arial"/>
          <w:spacing w:val="-1"/>
          <w:sz w:val="20"/>
          <w:szCs w:val="20"/>
        </w:rPr>
        <w:t> 2009.</w:t>
      </w:r>
      <w:r>
        <w:rPr>
          <w:rFonts w:ascii="Arial" w:hAnsi="Arial" w:cs="Arial" w:eastAsia="Arial"/>
          <w:spacing w:val="54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The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full</w:t>
      </w:r>
      <w:r>
        <w:rPr>
          <w:rFonts w:ascii="Arial" w:hAnsi="Arial" w:cs="Arial" w:eastAsia="Arial"/>
          <w:spacing w:val="-1"/>
          <w:sz w:val="20"/>
          <w:szCs w:val="20"/>
        </w:rPr>
        <w:t> Coverage Period </w:t>
      </w:r>
      <w:r>
        <w:rPr>
          <w:rFonts w:ascii="Arial" w:hAnsi="Arial" w:cs="Arial" w:eastAsia="Arial"/>
          <w:sz w:val="20"/>
          <w:szCs w:val="20"/>
        </w:rPr>
        <w:t>then</w:t>
      </w:r>
      <w:r>
        <w:rPr>
          <w:rFonts w:ascii="Arial" w:hAnsi="Arial" w:cs="Arial" w:eastAsia="Arial"/>
          <w:spacing w:val="-1"/>
          <w:sz w:val="20"/>
          <w:szCs w:val="20"/>
        </w:rPr>
        <w:t> includes </w:t>
      </w:r>
      <w:r>
        <w:rPr>
          <w:rFonts w:ascii="Arial" w:hAnsi="Arial" w:cs="Arial" w:eastAsia="Arial"/>
          <w:sz w:val="20"/>
          <w:szCs w:val="20"/>
        </w:rPr>
        <w:t>the</w:t>
      </w:r>
      <w:r>
        <w:rPr>
          <w:rFonts w:ascii="Arial" w:hAnsi="Arial" w:cs="Arial" w:eastAsia="Arial"/>
          <w:spacing w:val="-1"/>
          <w:sz w:val="20"/>
          <w:szCs w:val="20"/>
        </w:rPr>
        <w:t> date</w:t>
      </w:r>
      <w:r>
        <w:rPr>
          <w:rFonts w:ascii="Arial" w:hAnsi="Arial" w:cs="Arial" w:eastAsia="Arial"/>
          <w:spacing w:val="65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of event +/- 15 days.</w:t>
      </w:r>
      <w:r>
        <w:rPr>
          <w:rFonts w:ascii="Arial" w:hAnsi="Arial" w:cs="Arial" w:eastAsia="Arial"/>
          <w:sz w:val="20"/>
          <w:szCs w:val="20"/>
        </w:rPr>
      </w:r>
    </w:p>
    <w:p>
      <w:pPr>
        <w:pStyle w:val="BodyText"/>
        <w:numPr>
          <w:ilvl w:val="2"/>
          <w:numId w:val="1"/>
        </w:numPr>
        <w:tabs>
          <w:tab w:pos="808" w:val="left" w:leader="none"/>
        </w:tabs>
        <w:spacing w:line="240" w:lineRule="auto" w:before="2" w:after="0"/>
        <w:ind w:left="660" w:right="278" w:firstLine="0"/>
        <w:jc w:val="left"/>
      </w:pPr>
      <w:r>
        <w:rPr/>
        <w:t>Utilizing</w:t>
      </w:r>
      <w:r>
        <w:rPr>
          <w:spacing w:val="-6"/>
        </w:rPr>
        <w:t> </w:t>
      </w:r>
      <w:r>
        <w:rPr/>
        <w:t>our</w:t>
      </w:r>
      <w:r>
        <w:rPr>
          <w:spacing w:val="-5"/>
        </w:rPr>
        <w:t> </w:t>
      </w:r>
      <w:r>
        <w:rPr/>
        <w:t>proprietary</w:t>
      </w:r>
      <w:r>
        <w:rPr>
          <w:spacing w:val="-6"/>
        </w:rPr>
        <w:t> </w:t>
      </w:r>
      <w:r>
        <w:rPr>
          <w:spacing w:val="-1"/>
        </w:rPr>
        <w:t>underwriting</w:t>
      </w:r>
      <w:r>
        <w:rPr>
          <w:spacing w:val="-5"/>
        </w:rPr>
        <w:t> </w:t>
      </w:r>
      <w:r>
        <w:rPr/>
        <w:t>program,</w:t>
      </w:r>
      <w:r>
        <w:rPr>
          <w:spacing w:val="-6"/>
        </w:rPr>
        <w:t> </w:t>
      </w:r>
      <w:r>
        <w:rPr>
          <w:spacing w:val="-1"/>
        </w:rPr>
        <w:t>we</w:t>
      </w:r>
      <w:r>
        <w:rPr>
          <w:spacing w:val="-4"/>
        </w:rPr>
        <w:t> </w:t>
      </w:r>
      <w:r>
        <w:rPr/>
        <w:t>will</w:t>
      </w:r>
      <w:r>
        <w:rPr>
          <w:spacing w:val="-5"/>
        </w:rPr>
        <w:t> </w:t>
      </w:r>
      <w:r>
        <w:rPr/>
        <w:t>select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closest</w:t>
      </w:r>
      <w:r>
        <w:rPr>
          <w:spacing w:val="-5"/>
        </w:rPr>
        <w:t> </w:t>
      </w:r>
      <w:r>
        <w:rPr/>
        <w:t>station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location</w:t>
      </w:r>
      <w:r>
        <w:rPr>
          <w:spacing w:val="28"/>
          <w:w w:val="99"/>
        </w:rPr>
        <w:t> </w:t>
      </w:r>
      <w:r>
        <w:rPr/>
        <w:t>of</w:t>
      </w:r>
      <w:r>
        <w:rPr>
          <w:spacing w:val="-5"/>
        </w:rPr>
        <w:t> </w:t>
      </w:r>
      <w:r>
        <w:rPr/>
        <w:t>event,</w:t>
      </w:r>
      <w:r>
        <w:rPr>
          <w:spacing w:val="-3"/>
        </w:rPr>
        <w:t> </w:t>
      </w:r>
      <w:r>
        <w:rPr>
          <w:spacing w:val="-1"/>
        </w:rPr>
        <w:t>which</w:t>
      </w:r>
      <w:r>
        <w:rPr>
          <w:spacing w:val="-5"/>
        </w:rPr>
        <w:t> </w:t>
      </w:r>
      <w:r>
        <w:rPr/>
        <w:t>has</w:t>
      </w:r>
      <w:r>
        <w:rPr>
          <w:spacing w:val="-4"/>
        </w:rPr>
        <w:t> </w:t>
      </w:r>
      <w:r>
        <w:rPr/>
        <w:t>complete</w:t>
      </w:r>
      <w:r>
        <w:rPr>
          <w:spacing w:val="-4"/>
        </w:rPr>
        <w:t> </w:t>
      </w:r>
      <w:r>
        <w:rPr/>
        <w:t>data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period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record.</w:t>
      </w:r>
      <w:r>
        <w:rPr/>
      </w:r>
    </w:p>
    <w:p>
      <w:pPr>
        <w:pStyle w:val="BodyText"/>
        <w:numPr>
          <w:ilvl w:val="2"/>
          <w:numId w:val="1"/>
        </w:numPr>
        <w:tabs>
          <w:tab w:pos="851" w:val="left" w:leader="none"/>
        </w:tabs>
        <w:spacing w:line="240" w:lineRule="auto" w:before="0" w:after="0"/>
        <w:ind w:left="660" w:right="278" w:firstLine="0"/>
        <w:jc w:val="left"/>
      </w:pPr>
      <w:r>
        <w:rPr/>
        <w:t>The</w:t>
      </w:r>
      <w:r>
        <w:rPr>
          <w:spacing w:val="-5"/>
        </w:rPr>
        <w:t> </w:t>
      </w:r>
      <w:r>
        <w:rPr/>
        <w:t>underwriting</w:t>
      </w:r>
      <w:r>
        <w:rPr>
          <w:spacing w:val="-5"/>
        </w:rPr>
        <w:t> </w:t>
      </w:r>
      <w:r>
        <w:rPr/>
        <w:t>program</w:t>
      </w:r>
      <w:r>
        <w:rPr>
          <w:spacing w:val="-5"/>
        </w:rPr>
        <w:t> </w:t>
      </w:r>
      <w:r>
        <w:rPr/>
        <w:t>will</w:t>
      </w:r>
      <w:r>
        <w:rPr>
          <w:spacing w:val="-5"/>
        </w:rPr>
        <w:t> </w:t>
      </w:r>
      <w:r>
        <w:rPr/>
        <w:t>then</w:t>
      </w:r>
      <w:r>
        <w:rPr>
          <w:spacing w:val="-5"/>
        </w:rPr>
        <w:t> </w:t>
      </w:r>
      <w:r>
        <w:rPr/>
        <w:t>provide</w:t>
      </w:r>
      <w:r>
        <w:rPr>
          <w:spacing w:val="-5"/>
        </w:rPr>
        <w:t> </w:t>
      </w:r>
      <w:r>
        <w:rPr/>
        <w:t>us</w:t>
      </w:r>
      <w:r>
        <w:rPr>
          <w:spacing w:val="-5"/>
        </w:rPr>
        <w:t> </w:t>
      </w:r>
      <w:r>
        <w:rPr>
          <w:spacing w:val="-1"/>
        </w:rPr>
        <w:t>with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number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occurrences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insured</w:t>
      </w:r>
      <w:r>
        <w:rPr>
          <w:spacing w:val="22"/>
          <w:w w:val="99"/>
        </w:rPr>
        <w:t> </w:t>
      </w:r>
      <w:r>
        <w:rPr/>
        <w:t>peril</w:t>
      </w:r>
      <w:r>
        <w:rPr>
          <w:spacing w:val="-6"/>
        </w:rPr>
        <w:t> </w:t>
      </w:r>
      <w:r>
        <w:rPr/>
        <w:t>providing</w:t>
      </w:r>
      <w:r>
        <w:rPr>
          <w:spacing w:val="-5"/>
        </w:rPr>
        <w:t> </w:t>
      </w:r>
      <w:r>
        <w:rPr/>
        <w:t>us</w:t>
      </w:r>
      <w:r>
        <w:rPr>
          <w:spacing w:val="-5"/>
        </w:rPr>
        <w:t> </w:t>
      </w:r>
      <w:r>
        <w:rPr>
          <w:spacing w:val="-1"/>
        </w:rPr>
        <w:t>with</w:t>
      </w:r>
      <w:r>
        <w:rPr>
          <w:spacing w:val="-5"/>
        </w:rPr>
        <w:t> </w:t>
      </w:r>
      <w:r>
        <w:rPr/>
        <w:t>our</w:t>
      </w:r>
      <w:r>
        <w:rPr>
          <w:spacing w:val="-6"/>
        </w:rPr>
        <w:t> </w:t>
      </w:r>
      <w:r>
        <w:rPr>
          <w:spacing w:val="-1"/>
        </w:rPr>
        <w:t>underwriting</w:t>
      </w:r>
      <w:r>
        <w:rPr>
          <w:spacing w:val="-5"/>
        </w:rPr>
        <w:t> </w:t>
      </w:r>
      <w:r>
        <w:rPr/>
        <w:t>data.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"/>
        </w:numPr>
        <w:tabs>
          <w:tab w:pos="916" w:val="left" w:leader="none"/>
        </w:tabs>
        <w:spacing w:line="240" w:lineRule="auto" w:before="0" w:after="0"/>
        <w:ind w:left="660" w:right="278" w:firstLine="0"/>
        <w:jc w:val="left"/>
      </w:pPr>
      <w:r>
        <w:rPr/>
        <w:t>The</w:t>
      </w:r>
      <w:r>
        <w:rPr>
          <w:spacing w:val="-5"/>
        </w:rPr>
        <w:t> </w:t>
      </w:r>
      <w:r>
        <w:rPr>
          <w:spacing w:val="-1"/>
        </w:rPr>
        <w:t>underwriter</w:t>
      </w:r>
      <w:r>
        <w:rPr>
          <w:spacing w:val="-5"/>
        </w:rPr>
        <w:t> </w:t>
      </w:r>
      <w:r>
        <w:rPr/>
        <w:t>will</w:t>
      </w:r>
      <w:r>
        <w:rPr>
          <w:spacing w:val="-4"/>
        </w:rPr>
        <w:t> </w:t>
      </w:r>
      <w:r>
        <w:rPr/>
        <w:t>then</w:t>
      </w:r>
      <w:r>
        <w:rPr>
          <w:spacing w:val="-5"/>
        </w:rPr>
        <w:t> </w:t>
      </w:r>
      <w:r>
        <w:rPr/>
        <w:t>review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number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occurrences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peril</w:t>
      </w:r>
      <w:r>
        <w:rPr>
          <w:spacing w:val="-5"/>
        </w:rPr>
        <w:t> </w:t>
      </w:r>
      <w:r>
        <w:rPr/>
        <w:t>during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Coverage</w:t>
      </w:r>
      <w:r>
        <w:rPr>
          <w:spacing w:val="24"/>
          <w:w w:val="99"/>
        </w:rPr>
        <w:t> </w:t>
      </w:r>
      <w:r>
        <w:rPr/>
        <w:t>Period</w:t>
      </w:r>
      <w:r>
        <w:rPr>
          <w:spacing w:val="-5"/>
        </w:rPr>
        <w:t> </w:t>
      </w:r>
      <w:r>
        <w:rPr/>
        <w:t>+/-</w:t>
      </w:r>
      <w:r>
        <w:rPr>
          <w:spacing w:val="-5"/>
        </w:rPr>
        <w:t> </w:t>
      </w:r>
      <w:r>
        <w:rPr/>
        <w:t>15</w:t>
      </w:r>
      <w:r>
        <w:rPr>
          <w:spacing w:val="-3"/>
        </w:rPr>
        <w:t> </w:t>
      </w:r>
      <w:r>
        <w:rPr/>
        <w:t>days.</w:t>
      </w:r>
      <w:r>
        <w:rPr>
          <w:spacing w:val="-5"/>
        </w:rPr>
        <w:t> </w:t>
      </w:r>
      <w:r>
        <w:rPr/>
        <w:t>This</w:t>
      </w:r>
      <w:r>
        <w:rPr>
          <w:spacing w:val="-4"/>
        </w:rPr>
        <w:t> </w:t>
      </w:r>
      <w:r>
        <w:rPr>
          <w:spacing w:val="-1"/>
        </w:rPr>
        <w:t>will</w:t>
      </w:r>
      <w:r>
        <w:rPr>
          <w:spacing w:val="-4"/>
        </w:rPr>
        <w:t> </w:t>
      </w:r>
      <w:r>
        <w:rPr/>
        <w:t>result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930</w:t>
      </w:r>
      <w:r>
        <w:rPr>
          <w:spacing w:val="-3"/>
        </w:rPr>
        <w:t> </w:t>
      </w:r>
      <w:r>
        <w:rPr/>
        <w:t>historical</w:t>
      </w:r>
      <w:r>
        <w:rPr>
          <w:spacing w:val="-5"/>
        </w:rPr>
        <w:t> </w:t>
      </w:r>
      <w:r>
        <w:rPr/>
        <w:t>“Modeled</w:t>
      </w:r>
      <w:r>
        <w:rPr>
          <w:spacing w:val="-5"/>
        </w:rPr>
        <w:t> </w:t>
      </w:r>
      <w:r>
        <w:rPr/>
        <w:t>Loss”</w:t>
      </w:r>
      <w:r>
        <w:rPr>
          <w:spacing w:val="-4"/>
        </w:rPr>
        <w:t> </w:t>
      </w:r>
      <w:r>
        <w:rPr/>
        <w:t>values</w:t>
      </w:r>
      <w:r>
        <w:rPr>
          <w:spacing w:val="-5"/>
        </w:rPr>
        <w:t> </w:t>
      </w:r>
      <w:r>
        <w:rPr/>
        <w:t>(31</w:t>
      </w:r>
      <w:r>
        <w:rPr>
          <w:spacing w:val="-4"/>
        </w:rPr>
        <w:t> </w:t>
      </w:r>
      <w:r>
        <w:rPr/>
        <w:t>Modeled</w:t>
      </w:r>
      <w:r>
        <w:rPr>
          <w:spacing w:val="-5"/>
        </w:rPr>
        <w:t> </w:t>
      </w:r>
      <w:r>
        <w:rPr/>
        <w:t>Loss</w:t>
      </w:r>
      <w:r>
        <w:rPr>
          <w:spacing w:val="23"/>
          <w:w w:val="99"/>
        </w:rPr>
        <w:t> </w:t>
      </w:r>
      <w:r>
        <w:rPr/>
        <w:t>values</w:t>
      </w:r>
      <w:r>
        <w:rPr>
          <w:spacing w:val="-5"/>
        </w:rPr>
        <w:t> </w:t>
      </w:r>
      <w:r>
        <w:rPr/>
        <w:t>per</w:t>
      </w:r>
      <w:r>
        <w:rPr>
          <w:spacing w:val="-4"/>
        </w:rPr>
        <w:t> </w:t>
      </w:r>
      <w:r>
        <w:rPr/>
        <w:t>year</w:t>
      </w:r>
      <w:r>
        <w:rPr>
          <w:spacing w:val="-4"/>
        </w:rPr>
        <w:t> </w:t>
      </w:r>
      <w:r>
        <w:rPr/>
        <w:t>x</w:t>
      </w:r>
      <w:r>
        <w:rPr>
          <w:spacing w:val="-6"/>
        </w:rPr>
        <w:t> </w:t>
      </w:r>
      <w:r>
        <w:rPr/>
        <w:t>30</w:t>
      </w:r>
      <w:r>
        <w:rPr>
          <w:spacing w:val="-4"/>
        </w:rPr>
        <w:t> </w:t>
      </w:r>
      <w:r>
        <w:rPr/>
        <w:t>years).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"/>
        </w:numPr>
        <w:tabs>
          <w:tab w:pos="556" w:val="left" w:leader="none"/>
        </w:tabs>
        <w:spacing w:line="240" w:lineRule="auto" w:before="0" w:after="0"/>
        <w:ind w:left="555" w:right="0" w:hanging="255"/>
        <w:jc w:val="left"/>
      </w:pPr>
      <w:r>
        <w:rPr/>
        <w:t>The</w:t>
      </w:r>
      <w:r>
        <w:rPr>
          <w:spacing w:val="-5"/>
        </w:rPr>
        <w:t> </w:t>
      </w:r>
      <w:r>
        <w:rPr/>
        <w:t>Base</w:t>
      </w:r>
      <w:r>
        <w:rPr>
          <w:spacing w:val="-3"/>
        </w:rPr>
        <w:t> </w:t>
      </w:r>
      <w:r>
        <w:rPr/>
        <w:t>Rate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number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occurrences</w:t>
      </w:r>
      <w:r>
        <w:rPr>
          <w:spacing w:val="-4"/>
        </w:rPr>
        <w:t> </w:t>
      </w:r>
      <w:r>
        <w:rPr/>
        <w:t>divided</w:t>
      </w:r>
      <w:r>
        <w:rPr>
          <w:spacing w:val="-4"/>
        </w:rPr>
        <w:t> </w:t>
      </w:r>
      <w:r>
        <w:rPr/>
        <w:t>by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930</w:t>
      </w:r>
      <w:r>
        <w:rPr>
          <w:spacing w:val="-5"/>
        </w:rPr>
        <w:t> </w:t>
      </w:r>
      <w:r>
        <w:rPr/>
        <w:t>range</w:t>
      </w:r>
      <w:r>
        <w:rPr>
          <w:spacing w:val="-4"/>
        </w:rPr>
        <w:t> </w:t>
      </w:r>
      <w:r>
        <w:rPr/>
        <w:t>dates.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numPr>
          <w:ilvl w:val="1"/>
          <w:numId w:val="1"/>
        </w:numPr>
        <w:tabs>
          <w:tab w:pos="544" w:val="left" w:leader="none"/>
        </w:tabs>
        <w:spacing w:line="242" w:lineRule="auto" w:before="74" w:after="0"/>
        <w:ind w:left="660" w:right="193" w:hanging="360"/>
        <w:jc w:val="left"/>
      </w:pPr>
      <w:r>
        <w:rPr/>
        <w:t>The</w:t>
      </w:r>
      <w:r>
        <w:rPr>
          <w:spacing w:val="-5"/>
        </w:rPr>
        <w:t> </w:t>
      </w:r>
      <w:r>
        <w:rPr/>
        <w:t>final</w:t>
      </w:r>
      <w:r>
        <w:rPr>
          <w:spacing w:val="-4"/>
        </w:rPr>
        <w:t> </w:t>
      </w:r>
      <w:r>
        <w:rPr/>
        <w:t>Premium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calculated</w:t>
      </w:r>
      <w:r>
        <w:rPr>
          <w:spacing w:val="-4"/>
        </w:rPr>
        <w:t> </w:t>
      </w:r>
      <w:r>
        <w:rPr/>
        <w:t>by</w:t>
      </w:r>
      <w:r>
        <w:rPr>
          <w:spacing w:val="-5"/>
        </w:rPr>
        <w:t> </w:t>
      </w:r>
      <w:r>
        <w:rPr/>
        <w:t>multiplying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Cost</w:t>
      </w:r>
      <w:r>
        <w:rPr>
          <w:spacing w:val="-5"/>
        </w:rPr>
        <w:t> </w:t>
      </w:r>
      <w:r>
        <w:rPr/>
        <w:t>Factor</w:t>
      </w:r>
      <w:r>
        <w:rPr>
          <w:spacing w:val="-4"/>
        </w:rPr>
        <w:t> </w:t>
      </w:r>
      <w:r>
        <w:rPr>
          <w:spacing w:val="-1"/>
        </w:rPr>
        <w:t>(which</w:t>
      </w:r>
      <w:r>
        <w:rPr>
          <w:spacing w:val="-5"/>
        </w:rPr>
        <w:t> </w:t>
      </w:r>
      <w:r>
        <w:rPr/>
        <w:t>shall</w:t>
      </w:r>
      <w:r>
        <w:rPr>
          <w:spacing w:val="-4"/>
        </w:rPr>
        <w:t> </w:t>
      </w:r>
      <w:r>
        <w:rPr/>
        <w:t>be</w:t>
      </w:r>
      <w:r>
        <w:rPr>
          <w:spacing w:val="-5"/>
        </w:rPr>
        <w:t> </w:t>
      </w:r>
      <w:r>
        <w:rPr>
          <w:spacing w:val="-1"/>
          <w:highlight w:val="green"/>
        </w:rPr>
        <w:t>3.00x)</w:t>
      </w:r>
      <w:r>
        <w:rPr>
          <w:spacing w:val="-4"/>
          <w:highlight w:val="green"/>
        </w:rPr>
        <w:t> </w:t>
      </w:r>
      <w:r>
        <w:rPr>
          <w:spacing w:val="-4"/>
        </w:rPr>
      </w:r>
      <w:r>
        <w:rPr/>
        <w:t>by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Base</w:t>
      </w:r>
      <w:r>
        <w:rPr>
          <w:spacing w:val="26"/>
          <w:w w:val="99"/>
        </w:rPr>
        <w:t> </w:t>
      </w:r>
      <w:r>
        <w:rPr/>
        <w:t>Rate.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final</w:t>
      </w:r>
      <w:r>
        <w:rPr>
          <w:spacing w:val="-4"/>
        </w:rPr>
        <w:t> </w:t>
      </w:r>
      <w:r>
        <w:rPr/>
        <w:t>premium</w:t>
      </w:r>
      <w:r>
        <w:rPr>
          <w:spacing w:val="-4"/>
        </w:rPr>
        <w:t> </w:t>
      </w:r>
      <w:r>
        <w:rPr/>
        <w:t>is</w:t>
      </w:r>
      <w:r>
        <w:rPr>
          <w:spacing w:val="-3"/>
        </w:rPr>
        <w:t> </w:t>
      </w:r>
      <w:r>
        <w:rPr/>
        <w:t>subject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minimum</w:t>
      </w:r>
      <w:r>
        <w:rPr>
          <w:spacing w:val="-3"/>
        </w:rPr>
        <w:t> </w:t>
      </w:r>
      <w:r>
        <w:rPr/>
        <w:t>rate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1%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Limit.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"/>
        </w:numPr>
        <w:tabs>
          <w:tab w:pos="533" w:val="left" w:leader="none"/>
        </w:tabs>
        <w:spacing w:line="240" w:lineRule="auto" w:before="0" w:after="0"/>
        <w:ind w:left="660" w:right="6559" w:hanging="360"/>
        <w:jc w:val="left"/>
      </w:pPr>
      <w:r>
        <w:rPr/>
        <w:t>Rating</w:t>
      </w:r>
      <w:r>
        <w:rPr>
          <w:spacing w:val="-13"/>
        </w:rPr>
        <w:t> </w:t>
      </w:r>
      <w:r>
        <w:rPr>
          <w:spacing w:val="-1"/>
        </w:rPr>
        <w:t>Example:</w:t>
      </w:r>
      <w:r>
        <w:rPr>
          <w:spacing w:val="27"/>
          <w:w w:val="99"/>
        </w:rPr>
        <w:t> </w:t>
      </w:r>
      <w:r>
        <w:rPr/>
        <w:t>Location:</w:t>
      </w:r>
      <w:r>
        <w:rPr>
          <w:spacing w:val="-8"/>
        </w:rPr>
        <w:t> </w:t>
      </w:r>
      <w:r>
        <w:rPr/>
        <w:t>Miami,</w:t>
      </w:r>
      <w:r>
        <w:rPr>
          <w:spacing w:val="-8"/>
        </w:rPr>
        <w:t> </w:t>
      </w:r>
      <w:r>
        <w:rPr/>
        <w:t>FL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Coverage</w:t>
      </w:r>
      <w:r>
        <w:rPr>
          <w:spacing w:val="-6"/>
        </w:rPr>
        <w:t> </w:t>
      </w:r>
      <w:r>
        <w:rPr/>
        <w:t>Period:</w:t>
      </w:r>
      <w:r>
        <w:rPr>
          <w:spacing w:val="-6"/>
        </w:rPr>
        <w:t> </w:t>
      </w:r>
      <w:r>
        <w:rPr/>
        <w:t>July</w:t>
      </w:r>
      <w:r>
        <w:rPr>
          <w:spacing w:val="-6"/>
        </w:rPr>
        <w:t> </w:t>
      </w:r>
      <w:r>
        <w:rPr/>
        <w:t>4,</w:t>
      </w:r>
      <w:r>
        <w:rPr>
          <w:spacing w:val="-6"/>
        </w:rPr>
        <w:t> </w:t>
      </w:r>
      <w:r>
        <w:rPr/>
        <w:t>2011</w:t>
      </w:r>
      <w:r>
        <w:rPr/>
      </w:r>
    </w:p>
    <w:p>
      <w:pPr>
        <w:pStyle w:val="BodyText"/>
        <w:spacing w:line="240" w:lineRule="auto"/>
        <w:ind w:right="677"/>
        <w:jc w:val="left"/>
      </w:pPr>
      <w:r>
        <w:rPr/>
        <w:t>Insured</w:t>
      </w:r>
      <w:r>
        <w:rPr>
          <w:spacing w:val="-5"/>
        </w:rPr>
        <w:t> </w:t>
      </w:r>
      <w:r>
        <w:rPr/>
        <w:t>Peril:</w:t>
      </w:r>
      <w:r>
        <w:rPr>
          <w:spacing w:val="-3"/>
        </w:rPr>
        <w:t> </w:t>
      </w:r>
      <w:r>
        <w:rPr/>
        <w:t>Rainfall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above</w:t>
      </w:r>
      <w:r>
        <w:rPr>
          <w:spacing w:val="-4"/>
        </w:rPr>
        <w:t> </w:t>
      </w:r>
      <w:r>
        <w:rPr/>
        <w:t>0.50”</w:t>
      </w:r>
      <w:r>
        <w:rPr>
          <w:spacing w:val="-4"/>
        </w:rPr>
        <w:t> </w:t>
      </w:r>
      <w:r>
        <w:rPr/>
        <w:t>during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Insured</w:t>
      </w:r>
      <w:r>
        <w:rPr>
          <w:spacing w:val="-4"/>
        </w:rPr>
        <w:t> </w:t>
      </w:r>
      <w:r>
        <w:rPr/>
        <w:t>Hours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5:00</w:t>
      </w:r>
      <w:r>
        <w:rPr>
          <w:spacing w:val="-4"/>
        </w:rPr>
        <w:t> </w:t>
      </w:r>
      <w:r>
        <w:rPr/>
        <w:t>PM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9:00</w:t>
      </w:r>
      <w:r>
        <w:rPr>
          <w:spacing w:val="-4"/>
        </w:rPr>
        <w:t> </w:t>
      </w:r>
      <w:r>
        <w:rPr/>
        <w:t>PM</w:t>
      </w:r>
      <w:r>
        <w:rPr>
          <w:spacing w:val="21"/>
          <w:w w:val="99"/>
        </w:rPr>
        <w:t> </w:t>
      </w:r>
      <w:r>
        <w:rPr/>
        <w:t>Per</w:t>
      </w:r>
      <w:r>
        <w:rPr>
          <w:spacing w:val="-8"/>
        </w:rPr>
        <w:t> </w:t>
      </w:r>
      <w:r>
        <w:rPr/>
        <w:t>Occurrence</w:t>
      </w:r>
      <w:r>
        <w:rPr>
          <w:spacing w:val="-7"/>
        </w:rPr>
        <w:t> </w:t>
      </w:r>
      <w:r>
        <w:rPr/>
        <w:t>Coverage</w:t>
      </w:r>
      <w:r>
        <w:rPr>
          <w:spacing w:val="-7"/>
        </w:rPr>
        <w:t> </w:t>
      </w:r>
      <w:r>
        <w:rPr/>
        <w:t>Amount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Limit:</w:t>
      </w:r>
      <w:r>
        <w:rPr>
          <w:spacing w:val="-7"/>
        </w:rPr>
        <w:t> </w:t>
      </w:r>
      <w:r>
        <w:rPr/>
        <w:t>$10,000</w:t>
      </w:r>
      <w:r>
        <w:rPr/>
      </w:r>
    </w:p>
    <w:p>
      <w:pPr>
        <w:pStyle w:val="BodyText"/>
        <w:spacing w:line="240" w:lineRule="auto" w:before="1"/>
        <w:ind w:right="5493"/>
        <w:jc w:val="left"/>
      </w:pPr>
      <w:r>
        <w:rPr/>
        <w:t>Number</w:t>
      </w:r>
      <w:r>
        <w:rPr>
          <w:spacing w:val="-8"/>
        </w:rPr>
        <w:t> </w:t>
      </w:r>
      <w:r>
        <w:rPr/>
        <w:t>of</w:t>
      </w:r>
      <w:r>
        <w:rPr>
          <w:spacing w:val="-7"/>
        </w:rPr>
        <w:t> </w:t>
      </w:r>
      <w:r>
        <w:rPr/>
        <w:t>Occurrences:</w:t>
      </w:r>
      <w:r>
        <w:rPr>
          <w:spacing w:val="-7"/>
        </w:rPr>
        <w:t> </w:t>
      </w:r>
      <w:r>
        <w:rPr/>
        <w:t>32</w:t>
      </w:r>
      <w:r>
        <w:rPr>
          <w:w w:val="99"/>
        </w:rPr>
        <w:t> </w:t>
      </w:r>
      <w:r>
        <w:rPr/>
        <w:t>Base</w:t>
      </w:r>
      <w:r>
        <w:rPr>
          <w:spacing w:val="-6"/>
        </w:rPr>
        <w:t> </w:t>
      </w:r>
      <w:r>
        <w:rPr/>
        <w:t>Rate:</w:t>
      </w:r>
      <w:r>
        <w:rPr>
          <w:spacing w:val="-5"/>
        </w:rPr>
        <w:t> </w:t>
      </w:r>
      <w:r>
        <w:rPr/>
        <w:t>32/930</w:t>
      </w:r>
      <w:r>
        <w:rPr>
          <w:spacing w:val="-5"/>
        </w:rPr>
        <w:t> </w:t>
      </w:r>
      <w:r>
        <w:rPr/>
        <w:t>=</w:t>
      </w:r>
      <w:r>
        <w:rPr>
          <w:spacing w:val="-6"/>
        </w:rPr>
        <w:t> </w:t>
      </w:r>
      <w:r>
        <w:rPr/>
        <w:t>3.44%</w:t>
      </w:r>
      <w:r>
        <w:rPr>
          <w:spacing w:val="22"/>
          <w:w w:val="99"/>
        </w:rPr>
        <w:t> </w:t>
      </w:r>
      <w:r>
        <w:rPr/>
        <w:t>Rate:</w:t>
      </w:r>
      <w:r>
        <w:rPr>
          <w:spacing w:val="-5"/>
        </w:rPr>
        <w:t> </w:t>
      </w:r>
      <w:r>
        <w:rPr/>
        <w:t>3.44%</w:t>
      </w:r>
      <w:r>
        <w:rPr>
          <w:spacing w:val="-4"/>
        </w:rPr>
        <w:t> </w:t>
      </w:r>
      <w:r>
        <w:rPr/>
        <w:t>X</w:t>
      </w:r>
      <w:r>
        <w:rPr>
          <w:spacing w:val="-4"/>
        </w:rPr>
        <w:t> </w:t>
      </w:r>
      <w:r>
        <w:rPr/>
        <w:t>3.00</w:t>
      </w:r>
      <w:r>
        <w:rPr>
          <w:spacing w:val="-4"/>
        </w:rPr>
        <w:t> </w:t>
      </w:r>
      <w:r>
        <w:rPr/>
        <w:t>=</w:t>
      </w:r>
      <w:r>
        <w:rPr>
          <w:spacing w:val="-5"/>
        </w:rPr>
        <w:t> </w:t>
      </w:r>
      <w:r>
        <w:rPr/>
        <w:t>10.32%</w:t>
      </w:r>
      <w:r>
        <w:rPr/>
      </w:r>
    </w:p>
    <w:p>
      <w:pPr>
        <w:spacing w:after="0" w:line="240" w:lineRule="auto"/>
        <w:jc w:val="left"/>
        <w:sectPr>
          <w:headerReference w:type="default" r:id="rId5"/>
          <w:footerReference w:type="default" r:id="rId6"/>
          <w:type w:val="continuous"/>
          <w:pgSz w:w="12240" w:h="15840"/>
          <w:pgMar w:header="755" w:footer="1320" w:top="1340" w:bottom="1520" w:left="1680" w:right="1680"/>
          <w:pgNumType w:start="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 w:before="74"/>
        <w:ind w:left="120" w:right="0"/>
        <w:jc w:val="left"/>
      </w:pPr>
      <w:r>
        <w:rPr/>
        <w:t>Data</w:t>
      </w:r>
      <w:r>
        <w:rPr>
          <w:spacing w:val="-1"/>
        </w:rPr>
        <w:t> </w:t>
      </w:r>
      <w:r>
        <w:rPr/>
        <w:t>from</w:t>
      </w:r>
      <w:r>
        <w:rPr>
          <w:spacing w:val="-1"/>
        </w:rPr>
        <w:t> Miami International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period </w:t>
      </w:r>
      <w:r>
        <w:rPr/>
        <w:t>of</w:t>
      </w:r>
      <w:r>
        <w:rPr>
          <w:spacing w:val="-1"/>
        </w:rPr>
        <w:t> June 19 </w:t>
      </w:r>
      <w:r>
        <w:rPr/>
        <w:t>–</w:t>
      </w:r>
      <w:r>
        <w:rPr>
          <w:spacing w:val="-1"/>
        </w:rPr>
        <w:t> July 19, 1980 to 2009 (dates</w:t>
      </w:r>
      <w:r>
        <w:rPr>
          <w:spacing w:val="-2"/>
        </w:rPr>
        <w:t> </w:t>
      </w:r>
      <w:r>
        <w:rPr>
          <w:spacing w:val="-1"/>
        </w:rPr>
        <w:t>with </w:t>
      </w:r>
      <w:r>
        <w:rPr/>
        <w:t>a</w:t>
      </w:r>
      <w:r>
        <w:rPr>
          <w:spacing w:val="-1"/>
        </w:rPr>
        <w:t> zero</w:t>
      </w:r>
      <w:r>
        <w:rPr>
          <w:spacing w:val="52"/>
        </w:rPr>
        <w:t> </w:t>
      </w:r>
      <w:r>
        <w:rPr>
          <w:spacing w:val="-1"/>
        </w:rPr>
        <w:t>value of rainfall are not </w:t>
      </w:r>
      <w:r>
        <w:rPr>
          <w:spacing w:val="-2"/>
        </w:rPr>
        <w:t>shown)</w:t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tabs>
          <w:tab w:pos="2259" w:val="left" w:leader="none"/>
          <w:tab w:pos="4619" w:val="left" w:leader="none"/>
          <w:tab w:pos="6939" w:val="left" w:leader="none"/>
        </w:tabs>
        <w:spacing w:line="200" w:lineRule="atLeast"/>
        <w:ind w:left="9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84.95pt;height:563.9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41"/>
                    <w:gridCol w:w="740"/>
                  </w:tblGrid>
                  <w:tr>
                    <w:trPr>
                      <w:trHeight w:val="265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22"/>
                          <w:ind w:left="258" w:right="0" w:firstLine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date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22"/>
                          <w:ind w:left="107" w:right="0" w:firstLine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value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18-Jul-09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03-Jul-09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30-Jun-09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0.40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29-Jun-09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23-Jun-09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19-Jun-09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16-Jul-08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12-Jul-08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05-Jul-08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04-Jul-08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01-Jul-08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23-Jun-08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21-Jun-08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0.69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06-Jul-07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04-Jul-07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03-Jul-07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28-Jun-07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24-Jun-07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0.09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17-Jul-06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0.38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11-Jul-06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10-Jul-06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0.28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08-Jul-06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05-Jul-06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0.10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0.08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28-Jun-06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27-Jun-06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24-Jun-06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0.83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18-Jul-05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15-Jul-05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0.10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08-Jul-05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0.29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01-Jul-05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0.26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30-Jun-05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0.78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28-Jun-05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27-Jun-05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0.41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20-Jun-05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19-Jun-05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13-Jul-04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29-Jun-04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0.08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21-Jun-04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19-Jun-04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0.44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15-Jul-03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96.9pt;height:563.9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0"/>
                    <w:gridCol w:w="960"/>
                  </w:tblGrid>
                  <w:tr>
                    <w:trPr>
                      <w:trHeight w:val="265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22"/>
                          <w:ind w:left="267" w:right="0" w:firstLine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date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22"/>
                          <w:ind w:left="218" w:right="0" w:firstLine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value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19-Jun-03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0.94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12-Jul-02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0.35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09-Jul-02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08-Jul-02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07-Jul-02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21-Jun-02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20-Jun-02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14-Jul-01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09-Jul-01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25-Jun-01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24-Jun-01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0.53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22-Jun-01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19-Jul-00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13-Jul-00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0.13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12-Jul-00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01-Jul-00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0.76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29-Jun-00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26-Jun-00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24-Jun-00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13-Jul-99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11-Jul-99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05-Jul-99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02-Jul-99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0.95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01-Jul-99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29-Jun-99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0.29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23-Jun-99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19-Jun-99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14-Jul-98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13-Jul-98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0.17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10-Jul-98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09-Jul-98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0.26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08-Jul-98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04-Jul-98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25-Jun-98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0.68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22-Jun-98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0.27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14-Jul-97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12-Jul-97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10-Jul-97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06-Jul-97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0.13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04-Jul-97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0.13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96.9pt;height:563.9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0"/>
                    <w:gridCol w:w="960"/>
                  </w:tblGrid>
                  <w:tr>
                    <w:trPr>
                      <w:trHeight w:val="265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22"/>
                          <w:ind w:left="267" w:right="0" w:firstLine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date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22"/>
                          <w:ind w:left="218" w:right="0" w:firstLine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value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0.50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21-Jun-96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20-Jun-96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0.36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30-Jun-95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23-Jun-95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21-Jun-95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1.55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20-Jun-95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0.45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05-Jul-94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03-Jul-94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02-Jul-94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30-Jun-94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26-Jun-94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22-Jun-94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0.07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21-Jun-94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13-Jul-93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0.30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06-Jul-92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05-Jul-92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29-Jun-92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0.59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28-Jun-92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0.37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26-Jun-92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0.35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24-Jun-92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0.67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22-Jun-92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12-Jul-91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11-Jul-91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02-Jul-91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0.08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01-Jul-91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0.07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30-Jun-91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0.06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23-Jun-91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0.07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14-Jul-90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11-Jul-90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02-Jul-90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25-Jun-90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2.09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23-Jun-90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0.37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19-Jul-89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18-Jul-89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13-Jul-89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07-Jul-89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06-Jul-89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0.09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96.9pt;height:563.9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0"/>
                    <w:gridCol w:w="960"/>
                  </w:tblGrid>
                  <w:tr>
                    <w:trPr>
                      <w:trHeight w:val="265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22"/>
                          <w:ind w:left="267" w:right="0" w:firstLine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date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22"/>
                          <w:ind w:left="218" w:right="0" w:firstLine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value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17-Jul-88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14-Jul-88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0.95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08-Jul-88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0.10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06-Jul-88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04-Jul-88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02-Jul-88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27-Jun-88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1.17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19-Jun-88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19-Jul-87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0.10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14-Jul-87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13-Jul-87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27-Jun-87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26-Jun-87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07-Jul-86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0.34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06-Jul-86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05-Jul-86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04-Jul-86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0.69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02-Jul-86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25-Jun-86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19-Jun-86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1.12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18-Jul-85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0.91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17-Jul-85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12-Jul-85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03-Jul-85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0.08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01-Jul-85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0.18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30-Jun-85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03-Jul-84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28-Jun-84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0.07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26-Jun-84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0.31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25-Jun-84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24-Jun-84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0.09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22-Jun-84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0.53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10-Jul-83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08-Jul-83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0.01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01-Jul-83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20-Jun-83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0.09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16-Jul-82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09-Jul-82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0.08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23-Jun-82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1.70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28-Jun-81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0.08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19-Jul-80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0.57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17-Jul-80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1.04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14-Jul-80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0.98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55" w:footer="1320" w:top="1340" w:bottom="1520" w:left="1680" w:right="1580"/>
        </w:sectPr>
      </w:pP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tabs>
          <w:tab w:pos="2259" w:val="left" w:leader="none"/>
          <w:tab w:pos="4619" w:val="left" w:leader="none"/>
          <w:tab w:pos="6939" w:val="left" w:leader="none"/>
        </w:tabs>
        <w:spacing w:line="200" w:lineRule="atLeast"/>
        <w:ind w:left="9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84.95pt;height:50.35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41"/>
                    <w:gridCol w:w="740"/>
                  </w:tblGrid>
                  <w:tr>
                    <w:trPr>
                      <w:trHeight w:val="245" w:hRule="exact"/>
                    </w:trPr>
                    <w:tc>
                      <w:tcPr>
                        <w:tcW w:w="941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4"/>
                          <w:ind w:left="132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06-Jul-03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4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26-Jun-03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0.69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22-Jun-03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0.36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05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21-Jun-03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208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1.13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96.9pt;height:50.35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0"/>
                    <w:gridCol w:w="960"/>
                  </w:tblGrid>
                  <w:tr>
                    <w:trPr>
                      <w:trHeight w:val="245" w:hRule="exact"/>
                    </w:trPr>
                    <w:tc>
                      <w:tcPr>
                        <w:tcW w:w="960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4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14-Jul-96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4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0.06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02-Jul-96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0.23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01-Jul-96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26-Jun-96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0.09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96.9pt;height:50.35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0"/>
                    <w:gridCol w:w="960"/>
                  </w:tblGrid>
                  <w:tr>
                    <w:trPr>
                      <w:trHeight w:val="245" w:hRule="exact"/>
                    </w:trPr>
                    <w:tc>
                      <w:tcPr>
                        <w:tcW w:w="960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4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04-Jul-89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4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30-Jun-89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0.12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27-Jun-89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0.70</w:t>
                        </w:r>
                      </w:p>
                    </w:tc>
                  </w:tr>
                  <w:tr>
                    <w:trPr>
                      <w:trHeight w:val="251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26-Jun-89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0.02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25"/>
          <w:sz w:val="20"/>
        </w:rPr>
        <w:pict>
          <v:shape style="width:96.9pt;height:37.8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0"/>
                    <w:gridCol w:w="960"/>
                  </w:tblGrid>
                  <w:tr>
                    <w:trPr>
                      <w:trHeight w:val="245" w:hRule="exact"/>
                    </w:trPr>
                    <w:tc>
                      <w:tcPr>
                        <w:tcW w:w="960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4"/>
                          <w:ind w:left="140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13-Jul-80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4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0.15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25-Jun-80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0.60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114" w:right="0" w:firstLine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19-Jun-80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3"/>
                          <w:ind w:left="0" w:right="1" w:firstLine="0"/>
                          <w:jc w:val="center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0.06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position w:val="25"/>
          <w:sz w:val="20"/>
        </w:rPr>
      </w:r>
    </w:p>
    <w:p>
      <w:pPr>
        <w:spacing w:line="240" w:lineRule="auto" w:before="9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numPr>
          <w:ilvl w:val="0"/>
          <w:numId w:val="1"/>
        </w:numPr>
        <w:tabs>
          <w:tab w:pos="438" w:val="left" w:leader="none"/>
        </w:tabs>
        <w:spacing w:line="240" w:lineRule="auto" w:before="75" w:after="0"/>
        <w:ind w:left="438" w:right="0" w:hanging="212"/>
        <w:jc w:val="left"/>
        <w:rPr>
          <w:b w:val="0"/>
          <w:bCs w:val="0"/>
        </w:rPr>
      </w:pPr>
      <w:r>
        <w:rPr/>
        <w:t>Weather</w:t>
      </w:r>
      <w:r>
        <w:rPr>
          <w:spacing w:val="-14"/>
        </w:rPr>
        <w:t> </w:t>
      </w:r>
      <w:r>
        <w:rPr/>
        <w:t>Data</w:t>
      </w:r>
      <w:r>
        <w:rPr>
          <w:spacing w:val="-13"/>
        </w:rPr>
        <w:t> </w:t>
      </w:r>
      <w:r>
        <w:rPr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 w:before="1"/>
        <w:ind w:left="586" w:right="1053"/>
        <w:jc w:val="both"/>
      </w:pPr>
      <w:r>
        <w:rPr/>
        <w:t>A</w:t>
      </w:r>
      <w:r>
        <w:rPr>
          <w:spacing w:val="-4"/>
        </w:rPr>
        <w:t> </w:t>
      </w:r>
      <w:r>
        <w:rPr>
          <w:spacing w:val="-1"/>
        </w:rPr>
        <w:t>weather</w:t>
      </w:r>
      <w:r>
        <w:rPr>
          <w:spacing w:val="-5"/>
        </w:rPr>
        <w:t> </w:t>
      </w:r>
      <w:r>
        <w:rPr/>
        <w:t>data</w:t>
      </w:r>
      <w:r>
        <w:rPr>
          <w:spacing w:val="-4"/>
        </w:rPr>
        <w:t> </w:t>
      </w:r>
      <w:r>
        <w:rPr/>
        <w:t>source</w:t>
      </w:r>
      <w:r>
        <w:rPr>
          <w:spacing w:val="-4"/>
        </w:rPr>
        <w:t> </w:t>
      </w:r>
      <w:r>
        <w:rPr>
          <w:spacing w:val="-1"/>
        </w:rPr>
        <w:t>will</w:t>
      </w:r>
      <w:r>
        <w:rPr>
          <w:spacing w:val="-5"/>
        </w:rPr>
        <w:t> </w:t>
      </w:r>
      <w:r>
        <w:rPr/>
        <w:t>not</w:t>
      </w:r>
      <w:r>
        <w:rPr>
          <w:spacing w:val="-4"/>
        </w:rPr>
        <w:t> </w:t>
      </w:r>
      <w:r>
        <w:rPr/>
        <w:t>be</w:t>
      </w:r>
      <w:r>
        <w:rPr>
          <w:spacing w:val="-5"/>
        </w:rPr>
        <w:t> </w:t>
      </w:r>
      <w:r>
        <w:rPr/>
        <w:t>utilized</w:t>
      </w:r>
      <w:r>
        <w:rPr>
          <w:spacing w:val="-4"/>
        </w:rPr>
        <w:t> </w:t>
      </w:r>
      <w:r>
        <w:rPr/>
        <w:t>unless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National</w:t>
      </w:r>
      <w:r>
        <w:rPr>
          <w:spacing w:val="-4"/>
        </w:rPr>
        <w:t> </w:t>
      </w:r>
      <w:r>
        <w:rPr/>
        <w:t>Weather</w:t>
      </w:r>
      <w:r>
        <w:rPr>
          <w:spacing w:val="-4"/>
        </w:rPr>
        <w:t> </w:t>
      </w:r>
      <w:r>
        <w:rPr/>
        <w:t>Service</w:t>
      </w:r>
      <w:r>
        <w:rPr>
          <w:spacing w:val="-5"/>
        </w:rPr>
        <w:t> </w:t>
      </w:r>
      <w:r>
        <w:rPr/>
        <w:t>provides</w:t>
      </w:r>
      <w:r>
        <w:rPr>
          <w:spacing w:val="24"/>
          <w:w w:val="99"/>
        </w:rPr>
        <w:t> </w:t>
      </w:r>
      <w:r>
        <w:rPr/>
        <w:t>historical</w:t>
      </w:r>
      <w:r>
        <w:rPr>
          <w:spacing w:val="-3"/>
        </w:rPr>
        <w:t> </w:t>
      </w:r>
      <w:r>
        <w:rPr>
          <w:spacing w:val="-1"/>
        </w:rPr>
        <w:t>weather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/>
        <w:t>values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Period</w:t>
      </w:r>
      <w:r>
        <w:rPr>
          <w:spacing w:val="-3"/>
        </w:rPr>
        <w:t> </w:t>
      </w:r>
      <w:r>
        <w:rPr/>
        <w:t>+/-</w:t>
      </w:r>
      <w:r>
        <w:rPr>
          <w:spacing w:val="-4"/>
        </w:rPr>
        <w:t> </w:t>
      </w:r>
      <w:r>
        <w:rPr/>
        <w:t>15</w:t>
      </w:r>
      <w:r>
        <w:rPr>
          <w:spacing w:val="-4"/>
        </w:rPr>
        <w:t> </w:t>
      </w:r>
      <w:r>
        <w:rPr/>
        <w:t>days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every</w:t>
      </w:r>
      <w:r>
        <w:rPr>
          <w:spacing w:val="-4"/>
        </w:rPr>
        <w:t> </w:t>
      </w:r>
      <w:r>
        <w:rPr/>
        <w:t>year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28"/>
          <w:w w:val="99"/>
        </w:rPr>
        <w:t> </w:t>
      </w:r>
      <w:r>
        <w:rPr/>
        <w:t>1980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2009</w:t>
      </w:r>
      <w:r>
        <w:rPr>
          <w:spacing w:val="-5"/>
        </w:rPr>
        <w:t> </w:t>
      </w:r>
      <w:r>
        <w:rPr/>
        <w:t>time</w:t>
      </w:r>
      <w:r>
        <w:rPr>
          <w:spacing w:val="-4"/>
        </w:rPr>
        <w:t> </w:t>
      </w:r>
      <w:r>
        <w:rPr/>
        <w:t>period.</w:t>
      </w:r>
      <w:r>
        <w:rPr/>
      </w:r>
    </w:p>
    <w:p>
      <w:pPr>
        <w:pStyle w:val="BodyText"/>
        <w:spacing w:line="240" w:lineRule="auto"/>
        <w:ind w:left="586" w:right="0"/>
        <w:jc w:val="both"/>
      </w:pPr>
      <w:r>
        <w:rPr/>
        <w:t>Therefore,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case,</w:t>
      </w:r>
      <w:r>
        <w:rPr>
          <w:spacing w:val="-6"/>
        </w:rPr>
        <w:t> </w:t>
      </w:r>
      <w:r>
        <w:rPr/>
        <w:t>no</w:t>
      </w:r>
      <w:r>
        <w:rPr>
          <w:spacing w:val="-5"/>
        </w:rPr>
        <w:t> </w:t>
      </w:r>
      <w:r>
        <w:rPr/>
        <w:t>premium</w:t>
      </w:r>
      <w:r>
        <w:rPr>
          <w:spacing w:val="-5"/>
        </w:rPr>
        <w:t> </w:t>
      </w:r>
      <w:r>
        <w:rPr/>
        <w:t>shall</w:t>
      </w:r>
      <w:r>
        <w:rPr>
          <w:spacing w:val="-6"/>
        </w:rPr>
        <w:t> </w:t>
      </w:r>
      <w:r>
        <w:rPr/>
        <w:t>be</w:t>
      </w:r>
      <w:r>
        <w:rPr>
          <w:spacing w:val="-5"/>
        </w:rPr>
        <w:t> </w:t>
      </w:r>
      <w:r>
        <w:rPr/>
        <w:t>calculated.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numPr>
          <w:ilvl w:val="0"/>
          <w:numId w:val="1"/>
        </w:numPr>
        <w:tabs>
          <w:tab w:pos="438" w:val="left" w:leader="none"/>
        </w:tabs>
        <w:spacing w:line="240" w:lineRule="auto" w:before="0" w:after="0"/>
        <w:ind w:left="438" w:right="0" w:hanging="212"/>
        <w:jc w:val="left"/>
        <w:rPr>
          <w:b w:val="0"/>
          <w:bCs w:val="0"/>
        </w:rPr>
      </w:pPr>
      <w:r>
        <w:rPr/>
        <w:t>Factors</w:t>
      </w:r>
      <w:r>
        <w:rPr>
          <w:spacing w:val="-10"/>
        </w:rPr>
        <w:t> </w:t>
      </w:r>
      <w:r>
        <w:rPr/>
        <w:t>Or</w:t>
      </w:r>
      <w:r>
        <w:rPr>
          <w:spacing w:val="-8"/>
        </w:rPr>
        <w:t> </w:t>
      </w:r>
      <w:r>
        <w:rPr/>
        <w:t>Multipliers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pStyle w:val="BodyText"/>
        <w:spacing w:line="240" w:lineRule="auto" w:before="75"/>
        <w:ind w:left="406" w:right="0"/>
        <w:jc w:val="left"/>
      </w:pPr>
      <w:r>
        <w:rPr/>
        <w:t>The</w:t>
      </w:r>
      <w:r>
        <w:rPr>
          <w:spacing w:val="-5"/>
        </w:rPr>
        <w:t> </w:t>
      </w:r>
      <w:r>
        <w:rPr/>
        <w:t>Cost</w:t>
      </w:r>
      <w:r>
        <w:rPr>
          <w:spacing w:val="-4"/>
        </w:rPr>
        <w:t> </w:t>
      </w:r>
      <w:r>
        <w:rPr/>
        <w:t>Factor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this</w:t>
      </w:r>
      <w:r>
        <w:rPr>
          <w:spacing w:val="-5"/>
        </w:rPr>
        <w:t> </w:t>
      </w:r>
      <w:r>
        <w:rPr/>
        <w:t>program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>
          <w:spacing w:val="-1"/>
          <w:highlight w:val="green"/>
        </w:rPr>
        <w:t>3.00x.</w:t>
      </w:r>
      <w:r>
        <w:rPr>
          <w:w w:val="99"/>
        </w:rPr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numPr>
          <w:ilvl w:val="0"/>
          <w:numId w:val="1"/>
        </w:numPr>
        <w:tabs>
          <w:tab w:pos="438" w:val="left" w:leader="none"/>
        </w:tabs>
        <w:spacing w:line="218" w:lineRule="exact" w:before="0" w:after="0"/>
        <w:ind w:left="438" w:right="0" w:hanging="212"/>
        <w:jc w:val="left"/>
        <w:rPr>
          <w:b w:val="0"/>
          <w:bCs w:val="0"/>
        </w:rPr>
      </w:pPr>
      <w:r>
        <w:rPr/>
        <w:t>Rounding</w:t>
      </w:r>
      <w:r>
        <w:rPr>
          <w:spacing w:val="-20"/>
        </w:rPr>
        <w:t> </w:t>
      </w:r>
      <w:r>
        <w:rPr>
          <w:spacing w:val="-1"/>
        </w:rPr>
        <w:t>Procedure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831" w:val="left" w:leader="none"/>
        </w:tabs>
        <w:spacing w:line="242" w:lineRule="auto" w:before="0" w:after="0"/>
        <w:ind w:left="586" w:right="723" w:firstLine="0"/>
        <w:jc w:val="left"/>
      </w:pPr>
      <w:r>
        <w:rPr/>
        <w:t>Round</w:t>
      </w:r>
      <w:r>
        <w:rPr>
          <w:spacing w:val="-6"/>
        </w:rPr>
        <w:t> </w:t>
      </w:r>
      <w:r>
        <w:rPr/>
        <w:t>rates,</w:t>
      </w:r>
      <w:r>
        <w:rPr>
          <w:spacing w:val="-5"/>
        </w:rPr>
        <w:t> </w:t>
      </w:r>
      <w:r>
        <w:rPr/>
        <w:t>factors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multipliers</w:t>
      </w:r>
      <w:r>
        <w:rPr>
          <w:spacing w:val="-5"/>
        </w:rPr>
        <w:t> </w:t>
      </w:r>
      <w:r>
        <w:rPr/>
        <w:t>after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final</w:t>
      </w:r>
      <w:r>
        <w:rPr>
          <w:spacing w:val="-5"/>
        </w:rPr>
        <w:t> </w:t>
      </w:r>
      <w:r>
        <w:rPr/>
        <w:t>calculation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two</w:t>
      </w:r>
      <w:r>
        <w:rPr>
          <w:spacing w:val="-4"/>
        </w:rPr>
        <w:t> </w:t>
      </w:r>
      <w:r>
        <w:rPr/>
        <w:t>decimal</w:t>
      </w:r>
      <w:r>
        <w:rPr>
          <w:spacing w:val="-6"/>
        </w:rPr>
        <w:t> </w:t>
      </w:r>
      <w:r>
        <w:rPr/>
        <w:t>places.</w:t>
      </w:r>
      <w:r>
        <w:rPr>
          <w:spacing w:val="-5"/>
        </w:rPr>
        <w:t> </w:t>
      </w:r>
      <w:r>
        <w:rPr/>
        <w:t>Five</w:t>
      </w:r>
      <w:r>
        <w:rPr>
          <w:spacing w:val="26"/>
          <w:w w:val="99"/>
        </w:rPr>
        <w:t> </w:t>
      </w:r>
      <w:r>
        <w:rPr/>
        <w:t>tenths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more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inch</w:t>
      </w:r>
      <w:r>
        <w:rPr>
          <w:spacing w:val="-4"/>
        </w:rPr>
        <w:t> </w:t>
      </w:r>
      <w:r>
        <w:rPr/>
        <w:t>shall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considered</w:t>
      </w:r>
      <w:r>
        <w:rPr>
          <w:spacing w:val="-3"/>
        </w:rPr>
        <w:t> </w:t>
      </w:r>
      <w:r>
        <w:rPr/>
        <w:t>one</w:t>
      </w:r>
      <w:r>
        <w:rPr>
          <w:spacing w:val="-4"/>
        </w:rPr>
        <w:t> </w:t>
      </w:r>
      <w:r>
        <w:rPr/>
        <w:t>inch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>
          <w:spacing w:val="-1"/>
        </w:rPr>
        <w:t>example,</w:t>
      </w:r>
      <w:r>
        <w:rPr>
          <w:spacing w:val="-4"/>
        </w:rPr>
        <w:t> </w:t>
      </w:r>
      <w:r>
        <w:rPr/>
        <w:t>.125</w:t>
      </w:r>
      <w:r>
        <w:rPr>
          <w:spacing w:val="-4"/>
        </w:rPr>
        <w:t> </w:t>
      </w:r>
      <w:r>
        <w:rPr/>
        <w:t>=</w:t>
      </w:r>
      <w:r>
        <w:rPr>
          <w:spacing w:val="-4"/>
        </w:rPr>
        <w:t> </w:t>
      </w:r>
      <w:r>
        <w:rPr/>
        <w:t>.13.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1"/>
          <w:numId w:val="1"/>
        </w:numPr>
        <w:tabs>
          <w:tab w:pos="831" w:val="left" w:leader="none"/>
        </w:tabs>
        <w:spacing w:line="242" w:lineRule="auto" w:before="0" w:after="0"/>
        <w:ind w:left="586" w:right="723" w:firstLine="0"/>
        <w:jc w:val="left"/>
      </w:pPr>
      <w:r>
        <w:rPr/>
        <w:t>Round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premium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each</w:t>
      </w:r>
      <w:r>
        <w:rPr>
          <w:spacing w:val="-4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for</w:t>
      </w:r>
      <w:r>
        <w:rPr>
          <w:spacing w:val="-5"/>
        </w:rPr>
        <w:t> </w:t>
      </w:r>
      <w:r>
        <w:rPr>
          <w:spacing w:val="-1"/>
        </w:rPr>
        <w:t>which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separate</w:t>
      </w:r>
      <w:r>
        <w:rPr>
          <w:spacing w:val="-4"/>
        </w:rPr>
        <w:t> </w:t>
      </w:r>
      <w:r>
        <w:rPr/>
        <w:t>premium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calculated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26"/>
          <w:w w:val="99"/>
        </w:rPr>
        <w:t> </w:t>
      </w:r>
      <w:r>
        <w:rPr/>
        <w:t>nearest</w:t>
      </w:r>
      <w:r>
        <w:rPr>
          <w:spacing w:val="-8"/>
        </w:rPr>
        <w:t> </w:t>
      </w:r>
      <w:r>
        <w:rPr>
          <w:spacing w:val="-1"/>
        </w:rPr>
        <w:t>whole</w:t>
      </w:r>
      <w:r>
        <w:rPr>
          <w:spacing w:val="-7"/>
        </w:rPr>
        <w:t> </w:t>
      </w:r>
      <w:r>
        <w:rPr/>
        <w:t>cent.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numPr>
          <w:ilvl w:val="0"/>
          <w:numId w:val="1"/>
        </w:numPr>
        <w:tabs>
          <w:tab w:pos="438" w:val="left" w:leader="none"/>
        </w:tabs>
        <w:spacing w:line="240" w:lineRule="auto" w:before="0" w:after="0"/>
        <w:ind w:left="438" w:right="0" w:hanging="212"/>
        <w:jc w:val="left"/>
        <w:rPr>
          <w:b w:val="0"/>
          <w:bCs w:val="0"/>
        </w:rPr>
      </w:pPr>
      <w:r>
        <w:rPr/>
        <w:t>Policy</w:t>
      </w:r>
      <w:r>
        <w:rPr>
          <w:spacing w:val="-20"/>
        </w:rPr>
        <w:t> </w:t>
      </w:r>
      <w:r>
        <w:rPr/>
        <w:t>Cancellations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120" w:right="0"/>
        <w:jc w:val="left"/>
      </w:pPr>
      <w:r>
        <w:rPr/>
        <w:t>Once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effect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policies</w:t>
      </w:r>
      <w:r>
        <w:rPr>
          <w:spacing w:val="-5"/>
        </w:rPr>
        <w:t> </w:t>
      </w:r>
      <w:r>
        <w:rPr/>
        <w:t>cannot</w:t>
      </w:r>
      <w:r>
        <w:rPr>
          <w:spacing w:val="-5"/>
        </w:rPr>
        <w:t> </w:t>
      </w:r>
      <w:r>
        <w:rPr/>
        <w:t>be</w:t>
      </w:r>
      <w:r>
        <w:rPr>
          <w:spacing w:val="-4"/>
        </w:rPr>
        <w:t> </w:t>
      </w:r>
      <w:r>
        <w:rPr/>
        <w:t>cancelled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company.</w:t>
      </w:r>
      <w:r>
        <w:rPr/>
      </w:r>
    </w:p>
    <w:sectPr>
      <w:pgSz w:w="12240" w:h="15840"/>
      <w:pgMar w:header="755" w:footer="1320" w:top="1340" w:bottom="1520" w:left="16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9pt;margin-top:714.983887pt;width:85.3pt;height:27.8pt;mso-position-horizontal-relative:page;mso-position-vertical-relative:page;z-index:-32800" type="#_x0000_t202" filled="false" stroked="false">
          <v:textbox inset="0,0,0,0">
            <w:txbxContent>
              <w:p>
                <w:pPr>
                  <w:spacing w:line="240" w:lineRule="auto" w:before="0"/>
                  <w:ind w:left="20" w:right="18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pacing w:val="-1"/>
                    <w:sz w:val="24"/>
                  </w:rPr>
                  <w:t>CHS-FL-WE-CL</w:t>
                </w:r>
                <w:r>
                  <w:rPr>
                    <w:rFonts w:ascii="Times New Roman"/>
                    <w:spacing w:val="22"/>
                    <w:sz w:val="24"/>
                  </w:rPr>
                  <w:t> </w:t>
                </w:r>
                <w:r>
                  <w:rPr>
                    <w:rFonts w:ascii="Times New Roman"/>
                    <w:sz w:val="24"/>
                  </w:rPr>
                  <w:t>Ed. 12-11</w:t>
                </w:r>
              </w:p>
            </w:txbxContent>
          </v:textbox>
          <w10:wrap type="none"/>
        </v:shape>
      </w:pict>
    </w:r>
    <w:r>
      <w:rPr/>
      <w:pict>
        <v:shape style="position:absolute;margin-left:514pt;margin-top:742.583923pt;width:10pt;height:14pt;mso-position-horizontal-relative:page;mso-position-vertical-relative:page;z-index:-3277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pt;margin-top:36.751801pt;width:387.75pt;height:32.1pt;mso-position-horizontal-relative:page;mso-position-vertical-relative:page;z-index:-3282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8"/>
                    <w:szCs w:val="28"/>
                  </w:rPr>
                </w:pPr>
                <w:r>
                  <w:rPr>
                    <w:rFonts w:ascii="Arial"/>
                    <w:b/>
                    <w:sz w:val="28"/>
                  </w:rPr>
                  <w:t>National</w:t>
                </w:r>
                <w:r>
                  <w:rPr>
                    <w:rFonts w:ascii="Arial"/>
                    <w:b/>
                    <w:spacing w:val="-11"/>
                    <w:sz w:val="28"/>
                  </w:rPr>
                  <w:t> </w:t>
                </w:r>
                <w:r>
                  <w:rPr>
                    <w:rFonts w:ascii="Arial"/>
                    <w:b/>
                    <w:sz w:val="28"/>
                  </w:rPr>
                  <w:t>Union</w:t>
                </w:r>
                <w:r>
                  <w:rPr>
                    <w:rFonts w:ascii="Arial"/>
                    <w:b/>
                    <w:spacing w:val="-10"/>
                    <w:sz w:val="28"/>
                  </w:rPr>
                  <w:t> </w:t>
                </w:r>
                <w:r>
                  <w:rPr>
                    <w:rFonts w:ascii="Arial"/>
                    <w:b/>
                    <w:sz w:val="28"/>
                  </w:rPr>
                  <w:t>Fire</w:t>
                </w:r>
                <w:r>
                  <w:rPr>
                    <w:rFonts w:ascii="Arial"/>
                    <w:b/>
                    <w:spacing w:val="-10"/>
                    <w:sz w:val="28"/>
                  </w:rPr>
                  <w:t> </w:t>
                </w:r>
                <w:r>
                  <w:rPr>
                    <w:rFonts w:ascii="Arial"/>
                    <w:b/>
                    <w:sz w:val="28"/>
                  </w:rPr>
                  <w:t>Insurance</w:t>
                </w:r>
                <w:r>
                  <w:rPr>
                    <w:rFonts w:ascii="Arial"/>
                    <w:b/>
                    <w:spacing w:val="-11"/>
                    <w:sz w:val="28"/>
                  </w:rPr>
                  <w:t> </w:t>
                </w:r>
                <w:r>
                  <w:rPr>
                    <w:rFonts w:ascii="Arial"/>
                    <w:b/>
                    <w:sz w:val="28"/>
                  </w:rPr>
                  <w:t>Company</w:t>
                </w:r>
                <w:r>
                  <w:rPr>
                    <w:rFonts w:ascii="Arial"/>
                    <w:b/>
                    <w:spacing w:val="-13"/>
                    <w:sz w:val="28"/>
                  </w:rPr>
                  <w:t> </w:t>
                </w:r>
                <w:r>
                  <w:rPr>
                    <w:rFonts w:ascii="Arial"/>
                    <w:b/>
                    <w:sz w:val="28"/>
                  </w:rPr>
                  <w:t>of</w:t>
                </w:r>
                <w:r>
                  <w:rPr>
                    <w:rFonts w:ascii="Arial"/>
                    <w:b/>
                    <w:spacing w:val="-10"/>
                    <w:sz w:val="28"/>
                  </w:rPr>
                  <w:t> </w:t>
                </w:r>
                <w:r>
                  <w:rPr>
                    <w:rFonts w:ascii="Arial"/>
                    <w:b/>
                    <w:sz w:val="28"/>
                  </w:rPr>
                  <w:t>Pittsburgh,</w:t>
                </w:r>
                <w:r>
                  <w:rPr>
                    <w:rFonts w:ascii="Arial"/>
                    <w:b/>
                    <w:spacing w:val="-10"/>
                    <w:sz w:val="28"/>
                  </w:rPr>
                  <w:t> </w:t>
                </w:r>
                <w:r>
                  <w:rPr>
                    <w:rFonts w:ascii="Arial"/>
                    <w:b/>
                    <w:sz w:val="28"/>
                  </w:rPr>
                  <w:t>Pa.</w:t>
                </w:r>
                <w:r>
                  <w:rPr>
                    <w:rFonts w:ascii="Arial"/>
                    <w:sz w:val="28"/>
                  </w:rPr>
                </w:r>
              </w:p>
              <w:p>
                <w:pPr>
                  <w:spacing w:before="0"/>
                  <w:ind w:left="2760" w:right="0" w:firstLine="0"/>
                  <w:jc w:val="left"/>
                  <w:rPr>
                    <w:rFonts w:ascii="Arial" w:hAnsi="Arial" w:cs="Arial" w:eastAsia="Arial"/>
                    <w:sz w:val="28"/>
                    <w:szCs w:val="28"/>
                  </w:rPr>
                </w:pPr>
                <w:r>
                  <w:rPr>
                    <w:rFonts w:ascii="Arial"/>
                    <w:b/>
                    <w:sz w:val="28"/>
                  </w:rPr>
                  <w:t>Miscellaneous</w:t>
                </w:r>
                <w:r>
                  <w:rPr>
                    <w:rFonts w:ascii="Arial"/>
                    <w:b/>
                    <w:spacing w:val="-31"/>
                    <w:sz w:val="28"/>
                  </w:rPr>
                  <w:t> </w:t>
                </w:r>
                <w:r>
                  <w:rPr>
                    <w:rFonts w:ascii="Arial"/>
                    <w:b/>
                    <w:sz w:val="28"/>
                  </w:rPr>
                  <w:t>Casualty</w:t>
                </w:r>
                <w:r>
                  <w:rPr>
                    <w:rFonts w:ascii="Arial"/>
                    <w:sz w:val="28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31" w:hanging="212"/>
        <w:jc w:val="right"/>
      </w:pPr>
      <w:rPr>
        <w:rFonts w:hint="default" w:ascii="Arial" w:hAnsi="Arial" w:eastAsia="Arial"/>
        <w:w w:val="99"/>
        <w:sz w:val="19"/>
        <w:szCs w:val="19"/>
      </w:rPr>
    </w:lvl>
    <w:lvl w:ilvl="1">
      <w:start w:val="1"/>
      <w:numFmt w:val="upperLetter"/>
      <w:lvlText w:val="%2."/>
      <w:lvlJc w:val="left"/>
      <w:pPr>
        <w:ind w:left="660" w:hanging="244"/>
        <w:jc w:val="right"/>
      </w:pPr>
      <w:rPr>
        <w:rFonts w:hint="default" w:ascii="Arial" w:hAnsi="Arial" w:eastAsia="Arial"/>
        <w:spacing w:val="-1"/>
        <w:sz w:val="20"/>
        <w:szCs w:val="20"/>
      </w:rPr>
    </w:lvl>
    <w:lvl w:ilvl="2">
      <w:start w:val="1"/>
      <w:numFmt w:val="lowerRoman"/>
      <w:lvlText w:val="%3."/>
      <w:lvlJc w:val="left"/>
      <w:pPr>
        <w:ind w:left="807" w:hanging="148"/>
        <w:jc w:val="left"/>
      </w:pPr>
      <w:rPr>
        <w:rFonts w:hint="default" w:ascii="Arial" w:hAnsi="Arial" w:eastAsia="Arial"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660" w:hanging="1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7" w:hanging="1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53" w:hanging="1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98" w:hanging="1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43" w:hanging="1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1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660"/>
    </w:pPr>
    <w:rPr>
      <w:rFonts w:ascii="Arial" w:hAnsi="Arial" w:eastAsia="Arial"/>
      <w:sz w:val="19"/>
      <w:szCs w:val="19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98"/>
      <w:outlineLvl w:val="2"/>
    </w:pPr>
    <w:rPr>
      <w:rFonts w:ascii="Arial" w:hAnsi="Arial" w:eastAsia="Arial"/>
      <w:sz w:val="20"/>
      <w:szCs w:val="20"/>
    </w:rPr>
  </w:style>
  <w:style w:styleId="Heading3" w:type="paragraph">
    <w:name w:val="Heading 3"/>
    <w:basedOn w:val="Normal"/>
    <w:uiPriority w:val="1"/>
    <w:qFormat/>
    <w:pPr>
      <w:ind w:left="438" w:hanging="212"/>
      <w:outlineLvl w:val="3"/>
    </w:pPr>
    <w:rPr>
      <w:rFonts w:ascii="Arial" w:hAnsi="Arial" w:eastAsia="Arial"/>
      <w:b/>
      <w:bCs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jangraha</dc:creator>
  <dc:title>Microsoft Word - Florida CL Weather Rule - 11-18-11 Revised.doc</dc:title>
  <dcterms:created xsi:type="dcterms:W3CDTF">2017-06-28T08:03:06Z</dcterms:created>
  <dcterms:modified xsi:type="dcterms:W3CDTF">2017-06-28T08:03:06Z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2011-12-01T00:00:00Z</vt:filetime>
  </property>
  <property fmtid="{D5CDD505-2E9C-101B-9397-08002B2CF9AE}" pid="3" name="LastSaved">
    <vt:filetime>2017-06-28T00:00:00Z</vt:filetime>
  </property>
</Properties>
</file>