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474A0" w14:textId="77777777" w:rsidR="00D40366" w:rsidRDefault="00D40366">
      <w:pPr>
        <w:pStyle w:val="BodyText"/>
        <w:spacing w:before="3"/>
        <w:rPr>
          <w:rFonts w:ascii="Times New Roman"/>
          <w:sz w:val="10"/>
        </w:rPr>
      </w:pPr>
    </w:p>
    <w:p w14:paraId="454474A1" w14:textId="43A9016C" w:rsidR="00D40366" w:rsidRDefault="00D40366">
      <w:pPr>
        <w:pStyle w:val="BodyText"/>
        <w:ind w:left="108"/>
        <w:rPr>
          <w:rFonts w:ascii="Times New Roman"/>
        </w:rPr>
      </w:pPr>
    </w:p>
    <w:p w14:paraId="454474A4" w14:textId="6B05AF05" w:rsidR="00D40366" w:rsidRDefault="00150A40" w:rsidP="00174491">
      <w:pPr>
        <w:pStyle w:val="Heading1"/>
        <w:spacing w:before="79"/>
        <w:ind w:left="108"/>
      </w:pPr>
      <w:r>
        <w:rPr>
          <w:b w:val="0"/>
        </w:rPr>
        <w:br w:type="column"/>
      </w:r>
    </w:p>
    <w:p w14:paraId="454474A5" w14:textId="77777777" w:rsidR="00D40366" w:rsidRDefault="00D40366">
      <w:pPr>
        <w:sectPr w:rsidR="00D40366">
          <w:footerReference w:type="default" r:id="rId10"/>
          <w:type w:val="continuous"/>
          <w:pgSz w:w="12240" w:h="15840"/>
          <w:pgMar w:top="640" w:right="600" w:bottom="1400" w:left="580" w:header="0" w:footer="1204" w:gutter="0"/>
          <w:pgNumType w:start="1"/>
          <w:cols w:num="2" w:space="720" w:equalWidth="0">
            <w:col w:w="7331" w:space="77"/>
            <w:col w:w="3652"/>
          </w:cols>
        </w:sectPr>
      </w:pPr>
    </w:p>
    <w:p w14:paraId="454474A6" w14:textId="77777777" w:rsidR="00D40366" w:rsidRDefault="00D40366">
      <w:pPr>
        <w:pStyle w:val="BodyText"/>
        <w:spacing w:before="10"/>
        <w:rPr>
          <w:sz w:val="11"/>
        </w:rPr>
      </w:pPr>
    </w:p>
    <w:p w14:paraId="454474A7" w14:textId="77777777" w:rsidR="00D40366" w:rsidRDefault="00150A40">
      <w:pPr>
        <w:pStyle w:val="Heading1"/>
        <w:spacing w:before="93"/>
        <w:ind w:left="1825" w:right="1809"/>
        <w:jc w:val="center"/>
        <w:rPr>
          <w:spacing w:val="-2"/>
        </w:rPr>
      </w:pPr>
      <w:r w:rsidRPr="009E1E50">
        <w:t>THIS</w:t>
      </w:r>
      <w:r w:rsidRPr="009E1E50">
        <w:rPr>
          <w:spacing w:val="-7"/>
        </w:rPr>
        <w:t xml:space="preserve"> </w:t>
      </w:r>
      <w:r w:rsidRPr="009E1E50">
        <w:t>ENDORSEMENT</w:t>
      </w:r>
      <w:r w:rsidRPr="009E1E50">
        <w:rPr>
          <w:spacing w:val="-6"/>
        </w:rPr>
        <w:t xml:space="preserve"> </w:t>
      </w:r>
      <w:r w:rsidRPr="009E1E50">
        <w:t>CHANGES</w:t>
      </w:r>
      <w:r w:rsidRPr="009E1E50">
        <w:rPr>
          <w:spacing w:val="-7"/>
        </w:rPr>
        <w:t xml:space="preserve"> </w:t>
      </w:r>
      <w:r w:rsidRPr="009E1E50">
        <w:t>THE</w:t>
      </w:r>
      <w:r w:rsidRPr="009E1E50">
        <w:rPr>
          <w:spacing w:val="-8"/>
        </w:rPr>
        <w:t xml:space="preserve"> </w:t>
      </w:r>
      <w:r w:rsidRPr="009E1E50">
        <w:t>POLICY.</w:t>
      </w:r>
      <w:r w:rsidRPr="009E1E50">
        <w:rPr>
          <w:spacing w:val="-10"/>
        </w:rPr>
        <w:t xml:space="preserve"> </w:t>
      </w:r>
      <w:r w:rsidRPr="009E1E50">
        <w:t>PLEASE</w:t>
      </w:r>
      <w:r w:rsidRPr="009E1E50">
        <w:rPr>
          <w:spacing w:val="-9"/>
        </w:rPr>
        <w:t xml:space="preserve"> </w:t>
      </w:r>
      <w:r w:rsidRPr="009E1E50">
        <w:t>READ</w:t>
      </w:r>
      <w:r w:rsidRPr="009E1E50">
        <w:rPr>
          <w:spacing w:val="-7"/>
        </w:rPr>
        <w:t xml:space="preserve"> </w:t>
      </w:r>
      <w:r w:rsidRPr="009E1E50">
        <w:t>IT</w:t>
      </w:r>
      <w:r w:rsidRPr="009E1E50">
        <w:rPr>
          <w:spacing w:val="-8"/>
        </w:rPr>
        <w:t xml:space="preserve"> </w:t>
      </w:r>
      <w:r w:rsidRPr="009E1E50">
        <w:rPr>
          <w:spacing w:val="-2"/>
        </w:rPr>
        <w:t>CAREFULLY.</w:t>
      </w:r>
    </w:p>
    <w:p w14:paraId="7F6701E8" w14:textId="77777777" w:rsidR="000322DB" w:rsidRDefault="000322DB">
      <w:pPr>
        <w:pStyle w:val="Heading1"/>
        <w:spacing w:before="93"/>
        <w:ind w:left="1825" w:right="1809"/>
        <w:jc w:val="center"/>
        <w:rPr>
          <w:spacing w:val="-2"/>
        </w:rPr>
      </w:pPr>
    </w:p>
    <w:p w14:paraId="3B1873AE" w14:textId="2D0296AB" w:rsidR="00401A56" w:rsidRPr="00401A56" w:rsidRDefault="000322DB" w:rsidP="00401A56">
      <w:pPr>
        <w:spacing w:before="1"/>
        <w:ind w:left="450" w:right="3690"/>
        <w:rPr>
          <w:sz w:val="20"/>
          <w:szCs w:val="20"/>
        </w:rPr>
      </w:pPr>
      <w:r>
        <w:t>This</w:t>
      </w:r>
      <w:r>
        <w:rPr>
          <w:spacing w:val="-11"/>
        </w:rPr>
        <w:t xml:space="preserve"> </w:t>
      </w:r>
      <w:r>
        <w:t>endorsement,</w:t>
      </w:r>
      <w:r>
        <w:rPr>
          <w:spacing w:val="-10"/>
        </w:rPr>
        <w:t xml:space="preserve"> </w:t>
      </w:r>
      <w:r w:rsidR="00401A56" w:rsidRPr="00401A56">
        <w:rPr>
          <w:sz w:val="20"/>
          <w:szCs w:val="20"/>
        </w:rPr>
        <w:t>effective</w:t>
      </w:r>
      <w:r w:rsidR="00401A56" w:rsidRPr="00401A56">
        <w:rPr>
          <w:spacing w:val="-12"/>
          <w:sz w:val="20"/>
          <w:szCs w:val="20"/>
        </w:rPr>
        <w:t xml:space="preserve"> </w:t>
      </w:r>
      <w:r w:rsidR="00401A56" w:rsidRPr="00401A56">
        <w:rPr>
          <w:sz w:val="20"/>
          <w:szCs w:val="20"/>
        </w:rPr>
        <w:t>12:01</w:t>
      </w:r>
      <w:r w:rsidR="00401A56" w:rsidRPr="00401A56">
        <w:rPr>
          <w:spacing w:val="-10"/>
          <w:sz w:val="20"/>
          <w:szCs w:val="20"/>
        </w:rPr>
        <w:t xml:space="preserve"> </w:t>
      </w:r>
      <w:r w:rsidR="00401A56" w:rsidRPr="00401A56">
        <w:rPr>
          <w:sz w:val="20"/>
          <w:szCs w:val="20"/>
        </w:rPr>
        <w:t xml:space="preserve">A.M., </w:t>
      </w:r>
    </w:p>
    <w:p w14:paraId="62E9019F" w14:textId="341AAA29" w:rsidR="009A5D5A" w:rsidRDefault="009A5D5A" w:rsidP="000322DB">
      <w:pPr>
        <w:pStyle w:val="BodyText"/>
        <w:spacing w:before="1"/>
        <w:ind w:left="120" w:right="4760"/>
      </w:pPr>
    </w:p>
    <w:p w14:paraId="454474A8" w14:textId="2BCCF4A8" w:rsidR="00D40366" w:rsidRPr="009E1E50" w:rsidRDefault="00607915" w:rsidP="00153CFD">
      <w:pPr>
        <w:pStyle w:val="BodyText"/>
        <w:spacing w:before="1"/>
        <w:ind w:left="120" w:right="4760"/>
        <w:rPr>
          <w:b/>
        </w:rPr>
      </w:pPr>
      <w:r>
        <w:t xml:space="preserve">        </w:t>
      </w:r>
      <w:r w:rsidR="000322DB">
        <w:t>Forms a part of Policy No.:</w:t>
      </w:r>
    </w:p>
    <w:p w14:paraId="454474A9" w14:textId="77777777" w:rsidR="00D40366" w:rsidRPr="00174491" w:rsidRDefault="00150A40">
      <w:pPr>
        <w:ind w:left="1825" w:right="1804"/>
        <w:jc w:val="center"/>
        <w:rPr>
          <w:b/>
          <w:sz w:val="20"/>
          <w:szCs w:val="20"/>
        </w:rPr>
      </w:pPr>
      <w:r w:rsidRPr="00174491">
        <w:rPr>
          <w:b/>
          <w:sz w:val="20"/>
          <w:szCs w:val="20"/>
        </w:rPr>
        <w:t>COVERED</w:t>
      </w:r>
      <w:r w:rsidRPr="00174491">
        <w:rPr>
          <w:b/>
          <w:spacing w:val="-9"/>
          <w:sz w:val="20"/>
          <w:szCs w:val="20"/>
        </w:rPr>
        <w:t xml:space="preserve"> </w:t>
      </w:r>
      <w:r w:rsidRPr="00174491">
        <w:rPr>
          <w:b/>
          <w:sz w:val="20"/>
          <w:szCs w:val="20"/>
        </w:rPr>
        <w:t>EVENT</w:t>
      </w:r>
      <w:r w:rsidRPr="00174491">
        <w:rPr>
          <w:b/>
          <w:spacing w:val="-7"/>
          <w:sz w:val="20"/>
          <w:szCs w:val="20"/>
        </w:rPr>
        <w:t xml:space="preserve"> </w:t>
      </w:r>
      <w:r w:rsidRPr="00174491">
        <w:rPr>
          <w:b/>
          <w:sz w:val="20"/>
          <w:szCs w:val="20"/>
        </w:rPr>
        <w:t>GENERAL</w:t>
      </w:r>
      <w:r w:rsidRPr="00174491">
        <w:rPr>
          <w:b/>
          <w:spacing w:val="-6"/>
          <w:sz w:val="20"/>
          <w:szCs w:val="20"/>
        </w:rPr>
        <w:t xml:space="preserve"> </w:t>
      </w:r>
      <w:r w:rsidRPr="00174491">
        <w:rPr>
          <w:b/>
          <w:sz w:val="20"/>
          <w:szCs w:val="20"/>
        </w:rPr>
        <w:t>AGGREGATE</w:t>
      </w:r>
      <w:r w:rsidRPr="00174491">
        <w:rPr>
          <w:b/>
          <w:spacing w:val="-8"/>
          <w:sz w:val="20"/>
          <w:szCs w:val="20"/>
        </w:rPr>
        <w:t xml:space="preserve"> </w:t>
      </w:r>
      <w:r w:rsidRPr="00174491">
        <w:rPr>
          <w:b/>
          <w:spacing w:val="-2"/>
          <w:sz w:val="20"/>
          <w:szCs w:val="20"/>
        </w:rPr>
        <w:t>LIMIT</w:t>
      </w:r>
    </w:p>
    <w:p w14:paraId="454474AA" w14:textId="77777777" w:rsidR="00D40366" w:rsidRPr="00174491" w:rsidRDefault="00D40366">
      <w:pPr>
        <w:pStyle w:val="BodyText"/>
        <w:spacing w:before="1"/>
        <w:rPr>
          <w:b/>
        </w:rPr>
      </w:pPr>
    </w:p>
    <w:p w14:paraId="51546A09" w14:textId="77777777" w:rsidR="00174491" w:rsidRDefault="00150A40">
      <w:pPr>
        <w:pStyle w:val="Heading1"/>
        <w:spacing w:before="1"/>
        <w:ind w:left="1825" w:right="1808"/>
        <w:jc w:val="center"/>
      </w:pPr>
      <w:r w:rsidRPr="009E1E50">
        <w:t>This</w:t>
      </w:r>
      <w:r w:rsidRPr="009E1E50">
        <w:rPr>
          <w:spacing w:val="-6"/>
        </w:rPr>
        <w:t xml:space="preserve"> </w:t>
      </w:r>
      <w:r w:rsidRPr="009E1E50">
        <w:t>endorsement</w:t>
      </w:r>
      <w:r w:rsidRPr="009E1E50">
        <w:rPr>
          <w:spacing w:val="-6"/>
        </w:rPr>
        <w:t xml:space="preserve"> </w:t>
      </w:r>
      <w:r w:rsidRPr="009E1E50">
        <w:t>modifies</w:t>
      </w:r>
      <w:r w:rsidRPr="009E1E50">
        <w:rPr>
          <w:spacing w:val="-3"/>
        </w:rPr>
        <w:t xml:space="preserve"> </w:t>
      </w:r>
      <w:r w:rsidRPr="009E1E50">
        <w:t>insurance</w:t>
      </w:r>
      <w:r w:rsidRPr="009E1E50">
        <w:rPr>
          <w:spacing w:val="-8"/>
        </w:rPr>
        <w:t xml:space="preserve"> </w:t>
      </w:r>
      <w:r w:rsidRPr="009E1E50">
        <w:t>provided</w:t>
      </w:r>
      <w:r w:rsidRPr="009E1E50">
        <w:rPr>
          <w:spacing w:val="-4"/>
        </w:rPr>
        <w:t xml:space="preserve"> </w:t>
      </w:r>
      <w:r w:rsidRPr="009E1E50">
        <w:t>under</w:t>
      </w:r>
      <w:r w:rsidRPr="009E1E50">
        <w:rPr>
          <w:spacing w:val="-7"/>
        </w:rPr>
        <w:t xml:space="preserve"> </w:t>
      </w:r>
      <w:r w:rsidRPr="009E1E50">
        <w:t>the</w:t>
      </w:r>
      <w:r w:rsidRPr="009E1E50">
        <w:rPr>
          <w:spacing w:val="-9"/>
        </w:rPr>
        <w:t xml:space="preserve"> </w:t>
      </w:r>
      <w:r w:rsidRPr="009E1E50">
        <w:t xml:space="preserve">following: </w:t>
      </w:r>
    </w:p>
    <w:p w14:paraId="50F56695" w14:textId="77777777" w:rsidR="00174491" w:rsidRDefault="00174491">
      <w:pPr>
        <w:pStyle w:val="Heading1"/>
        <w:spacing w:before="1"/>
        <w:ind w:left="1825" w:right="1808"/>
        <w:jc w:val="center"/>
      </w:pPr>
    </w:p>
    <w:p w14:paraId="454474AD" w14:textId="319D93D2" w:rsidR="00D40366" w:rsidRDefault="00150A40">
      <w:pPr>
        <w:pStyle w:val="Heading1"/>
        <w:spacing w:before="1"/>
        <w:ind w:left="1825" w:right="1808"/>
        <w:jc w:val="center"/>
        <w:rPr>
          <w:spacing w:val="-2"/>
        </w:rPr>
      </w:pPr>
      <w:r w:rsidRPr="009E1E50">
        <w:t>COMMERCIAL GENERAL LIABILITY COVERAGE FORM</w:t>
      </w:r>
      <w:r w:rsidRPr="009E1E50">
        <w:rPr>
          <w:noProof/>
        </w:rPr>
        <mc:AlternateContent>
          <mc:Choice Requires="wps">
            <w:drawing>
              <wp:anchor distT="0" distB="0" distL="0" distR="0" simplePos="0" relativeHeight="251660800" behindDoc="1" locked="0" layoutInCell="1" allowOverlap="1" wp14:anchorId="454474C5" wp14:editId="454474C6">
                <wp:simplePos x="0" y="0"/>
                <wp:positionH relativeFrom="page">
                  <wp:posOffset>1971294</wp:posOffset>
                </wp:positionH>
                <wp:positionV relativeFrom="paragraph">
                  <wp:posOffset>187628</wp:posOffset>
                </wp:positionV>
                <wp:extent cx="3830954" cy="228600"/>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30954" cy="228600"/>
                        </a:xfrm>
                        <a:prstGeom prst="rect">
                          <a:avLst/>
                        </a:prstGeom>
                        <a:ln w="9143">
                          <a:solidFill>
                            <a:srgbClr val="000000"/>
                          </a:solidFill>
                          <a:prstDash val="solid"/>
                        </a:ln>
                      </wps:spPr>
                      <wps:txbx>
                        <w:txbxContent>
                          <w:p w14:paraId="454474CE" w14:textId="77777777" w:rsidR="00D40366" w:rsidRDefault="00150A40">
                            <w:pPr>
                              <w:pStyle w:val="BodyText"/>
                              <w:tabs>
                                <w:tab w:val="left" w:pos="4061"/>
                              </w:tabs>
                              <w:spacing w:before="58"/>
                              <w:ind w:left="101"/>
                            </w:pPr>
                            <w:r>
                              <w:t>Maximum</w:t>
                            </w:r>
                            <w:r>
                              <w:rPr>
                                <w:spacing w:val="-5"/>
                              </w:rPr>
                              <w:t xml:space="preserve"> </w:t>
                            </w:r>
                            <w:r>
                              <w:t>Annual</w:t>
                            </w:r>
                            <w:r>
                              <w:rPr>
                                <w:spacing w:val="-8"/>
                              </w:rPr>
                              <w:t xml:space="preserve"> </w:t>
                            </w:r>
                            <w:r>
                              <w:t>Limit</w:t>
                            </w:r>
                            <w:r>
                              <w:rPr>
                                <w:spacing w:val="-7"/>
                              </w:rPr>
                              <w:t xml:space="preserve"> </w:t>
                            </w:r>
                            <w:r>
                              <w:t>Of</w:t>
                            </w:r>
                            <w:r>
                              <w:rPr>
                                <w:spacing w:val="-8"/>
                              </w:rPr>
                              <w:t xml:space="preserve"> </w:t>
                            </w:r>
                            <w:r>
                              <w:rPr>
                                <w:spacing w:val="-2"/>
                              </w:rPr>
                              <w:t>Insurance:</w:t>
                            </w:r>
                            <w:r>
                              <w:tab/>
                            </w:r>
                            <w:r>
                              <w:rPr>
                                <w:spacing w:val="-10"/>
                              </w:rPr>
                              <w:t>$</w:t>
                            </w:r>
                          </w:p>
                        </w:txbxContent>
                      </wps:txbx>
                      <wps:bodyPr wrap="square" lIns="0" tIns="0" rIns="0" bIns="0" rtlCol="0">
                        <a:noAutofit/>
                      </wps:bodyPr>
                    </wps:wsp>
                  </a:graphicData>
                </a:graphic>
              </wp:anchor>
            </w:drawing>
          </mc:Choice>
          <mc:Fallback>
            <w:pict>
              <v:shapetype w14:anchorId="454474C5" id="_x0000_t202" coordsize="21600,21600" o:spt="202" path="m,l,21600r21600,l21600,xe">
                <v:stroke joinstyle="miter"/>
                <v:path gradientshapeok="t" o:connecttype="rect"/>
              </v:shapetype>
              <v:shape id="Textbox 5" o:spid="_x0000_s1026" type="#_x0000_t202" style="position:absolute;left:0;text-align:left;margin-left:155.2pt;margin-top:14.75pt;width:301.65pt;height:18pt;z-index:-2516556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" filled="f" strokeweight=".25397mm">
                <v:path arrowok="t"/>
                <v:textbox inset="0,0,0,0">
                  <w:txbxContent>
                    <w:p w14:paraId="454474CE" w14:textId="77777777" w:rsidR="00D40366" w:rsidRDefault="00150A40">
                      <w:pPr>
                        <w:pStyle w:val="BodyText"/>
                        <w:tabs>
                          <w:tab w:val="left" w:pos="4061"/>
                        </w:tabs>
                        <w:spacing w:before="58"/>
                        <w:ind w:left="101"/>
                      </w:pPr>
                      <w:r>
                        <w:t>Maximum</w:t>
                      </w:r>
                      <w:r>
                        <w:rPr>
                          <w:spacing w:val="-5"/>
                        </w:rPr>
                        <w:t xml:space="preserve"> </w:t>
                      </w:r>
                      <w:r>
                        <w:t>Annual</w:t>
                      </w:r>
                      <w:r>
                        <w:rPr>
                          <w:spacing w:val="-8"/>
                        </w:rPr>
                        <w:t xml:space="preserve"> </w:t>
                      </w:r>
                      <w:r>
                        <w:t>Limit</w:t>
                      </w:r>
                      <w:r>
                        <w:rPr>
                          <w:spacing w:val="-7"/>
                        </w:rPr>
                        <w:t xml:space="preserve"> </w:t>
                      </w:r>
                      <w:r>
                        <w:t>Of</w:t>
                      </w:r>
                      <w:r>
                        <w:rPr>
                          <w:spacing w:val="-8"/>
                        </w:rPr>
                        <w:t xml:space="preserve"> </w:t>
                      </w:r>
                      <w:r>
                        <w:rPr>
                          <w:spacing w:val="-2"/>
                        </w:rPr>
                        <w:t>Insurance:</w:t>
                      </w:r>
                      <w:r>
                        <w:tab/>
                      </w:r>
                      <w:r>
                        <w:rPr>
                          <w:spacing w:val="-10"/>
                        </w:rPr>
                        <w:t>$</w:t>
                      </w:r>
                    </w:p>
                  </w:txbxContent>
                </v:textbox>
                <w10:wrap type="topAndBottom" anchorx="page"/>
              </v:shape>
            </w:pict>
          </mc:Fallback>
        </mc:AlternateContent>
      </w:r>
      <w:r w:rsidR="005D4EA9">
        <w:t xml:space="preserve"> </w:t>
      </w:r>
      <w:r w:rsidRPr="009E1E50">
        <w:rPr>
          <w:spacing w:val="-2"/>
        </w:rPr>
        <w:t>SCHEDULE</w:t>
      </w:r>
    </w:p>
    <w:p w14:paraId="18530222" w14:textId="77777777" w:rsidR="001B2BA0" w:rsidRPr="009E1E50" w:rsidRDefault="001B2BA0">
      <w:pPr>
        <w:pStyle w:val="Heading1"/>
        <w:spacing w:before="1"/>
        <w:ind w:left="1825" w:right="1808"/>
        <w:jc w:val="center"/>
      </w:pPr>
    </w:p>
    <w:p w14:paraId="454474AE" w14:textId="77777777" w:rsidR="00D40366" w:rsidRDefault="00D40366">
      <w:pPr>
        <w:pStyle w:val="BodyText"/>
        <w:spacing w:before="2"/>
        <w:rPr>
          <w:b/>
          <w:sz w:val="12"/>
        </w:rPr>
      </w:pPr>
    </w:p>
    <w:p w14:paraId="454474AF" w14:textId="77777777" w:rsidR="00D40366" w:rsidRDefault="00150A40">
      <w:pPr>
        <w:pStyle w:val="BodyText"/>
        <w:spacing w:before="93"/>
        <w:ind w:left="139" w:right="120"/>
        <w:jc w:val="both"/>
      </w:pPr>
      <w:r>
        <w:t xml:space="preserve">The provisions of this endorsement do not apply to any Insuring Agreement that is not subject to the General Aggregate </w:t>
      </w:r>
      <w:r>
        <w:rPr>
          <w:spacing w:val="-2"/>
        </w:rPr>
        <w:t>Limit.</w:t>
      </w:r>
    </w:p>
    <w:p w14:paraId="454474B0" w14:textId="77777777" w:rsidR="00D40366" w:rsidRDefault="00150A40">
      <w:pPr>
        <w:pStyle w:val="BodyText"/>
        <w:spacing w:before="121"/>
        <w:ind w:left="139" w:right="117"/>
        <w:jc w:val="both"/>
      </w:pPr>
      <w:r>
        <w:t>The</w:t>
      </w:r>
      <w:r>
        <w:rPr>
          <w:spacing w:val="-4"/>
        </w:rPr>
        <w:t xml:space="preserve"> </w:t>
      </w:r>
      <w:r>
        <w:t>following</w:t>
      </w:r>
      <w:r>
        <w:rPr>
          <w:spacing w:val="-4"/>
        </w:rPr>
        <w:t xml:space="preserve"> </w:t>
      </w:r>
      <w:r>
        <w:t>changes are subject</w:t>
      </w:r>
      <w:r>
        <w:rPr>
          <w:spacing w:val="-4"/>
        </w:rPr>
        <w:t xml:space="preserve"> </w:t>
      </w:r>
      <w:r>
        <w:t>to</w:t>
      </w:r>
      <w:r>
        <w:rPr>
          <w:spacing w:val="-4"/>
        </w:rPr>
        <w:t xml:space="preserve"> </w:t>
      </w:r>
      <w:r>
        <w:t>the Maximum</w:t>
      </w:r>
      <w:r>
        <w:rPr>
          <w:spacing w:val="-1"/>
        </w:rPr>
        <w:t xml:space="preserve"> </w:t>
      </w:r>
      <w:r>
        <w:t>Annual</w:t>
      </w:r>
      <w:r>
        <w:rPr>
          <w:spacing w:val="-5"/>
        </w:rPr>
        <w:t xml:space="preserve"> </w:t>
      </w:r>
      <w:r>
        <w:t>Limit</w:t>
      </w:r>
      <w:r>
        <w:rPr>
          <w:spacing w:val="-4"/>
        </w:rPr>
        <w:t xml:space="preserve"> </w:t>
      </w:r>
      <w:r>
        <w:t>Of</w:t>
      </w:r>
      <w:r>
        <w:rPr>
          <w:spacing w:val="-2"/>
        </w:rPr>
        <w:t xml:space="preserve"> </w:t>
      </w:r>
      <w:r>
        <w:t>Insurance shown</w:t>
      </w:r>
      <w:r>
        <w:rPr>
          <w:spacing w:val="-2"/>
        </w:rPr>
        <w:t xml:space="preserve"> </w:t>
      </w:r>
      <w:r>
        <w:t>in</w:t>
      </w:r>
      <w:r>
        <w:rPr>
          <w:spacing w:val="-4"/>
        </w:rPr>
        <w:t xml:space="preserve"> </w:t>
      </w:r>
      <w:r>
        <w:t>the</w:t>
      </w:r>
      <w:r>
        <w:rPr>
          <w:spacing w:val="-2"/>
        </w:rPr>
        <w:t xml:space="preserve"> </w:t>
      </w:r>
      <w:r>
        <w:t>Schedule</w:t>
      </w:r>
      <w:r>
        <w:rPr>
          <w:spacing w:val="-4"/>
        </w:rPr>
        <w:t xml:space="preserve"> </w:t>
      </w:r>
      <w:r>
        <w:t>of this</w:t>
      </w:r>
      <w:r>
        <w:rPr>
          <w:spacing w:val="-2"/>
        </w:rPr>
        <w:t xml:space="preserve"> </w:t>
      </w:r>
      <w:r>
        <w:t xml:space="preserve">endorsement. In no event will we be liable for damages </w:t>
      </w:r>
      <w:proofErr w:type="gramStart"/>
      <w:r>
        <w:t>in excess of</w:t>
      </w:r>
      <w:proofErr w:type="gramEnd"/>
      <w:r>
        <w:t xml:space="preserve"> the Maximum Annual Limit Of Insurance shown in the Schedule of this endorsement.</w:t>
      </w:r>
    </w:p>
    <w:p w14:paraId="454474B1" w14:textId="77777777" w:rsidR="00D40366" w:rsidRDefault="00150A40">
      <w:pPr>
        <w:pStyle w:val="ListParagraph"/>
        <w:numPr>
          <w:ilvl w:val="0"/>
          <w:numId w:val="1"/>
        </w:numPr>
        <w:tabs>
          <w:tab w:val="left" w:pos="498"/>
          <w:tab w:val="left" w:pos="500"/>
        </w:tabs>
        <w:ind w:right="120"/>
        <w:rPr>
          <w:sz w:val="20"/>
        </w:rPr>
      </w:pPr>
      <w:r>
        <w:rPr>
          <w:sz w:val="20"/>
        </w:rPr>
        <w:t>For</w:t>
      </w:r>
      <w:r>
        <w:rPr>
          <w:spacing w:val="18"/>
          <w:sz w:val="20"/>
        </w:rPr>
        <w:t xml:space="preserve"> </w:t>
      </w:r>
      <w:r>
        <w:rPr>
          <w:sz w:val="20"/>
        </w:rPr>
        <w:t>all sums</w:t>
      </w:r>
      <w:r>
        <w:rPr>
          <w:spacing w:val="21"/>
          <w:sz w:val="20"/>
        </w:rPr>
        <w:t xml:space="preserve"> </w:t>
      </w:r>
      <w:r>
        <w:rPr>
          <w:sz w:val="20"/>
        </w:rPr>
        <w:t>which the insured becomes</w:t>
      </w:r>
      <w:r>
        <w:rPr>
          <w:spacing w:val="19"/>
          <w:sz w:val="20"/>
        </w:rPr>
        <w:t xml:space="preserve"> </w:t>
      </w:r>
      <w:r>
        <w:rPr>
          <w:sz w:val="20"/>
        </w:rPr>
        <w:t>legally</w:t>
      </w:r>
      <w:r>
        <w:rPr>
          <w:spacing w:val="19"/>
          <w:sz w:val="20"/>
        </w:rPr>
        <w:t xml:space="preserve"> </w:t>
      </w:r>
      <w:r>
        <w:rPr>
          <w:sz w:val="20"/>
        </w:rPr>
        <w:t>obligated to pay</w:t>
      </w:r>
      <w:r>
        <w:rPr>
          <w:spacing w:val="19"/>
          <w:sz w:val="20"/>
        </w:rPr>
        <w:t xml:space="preserve"> </w:t>
      </w:r>
      <w:r>
        <w:rPr>
          <w:sz w:val="20"/>
        </w:rPr>
        <w:t>as</w:t>
      </w:r>
      <w:r>
        <w:rPr>
          <w:spacing w:val="19"/>
          <w:sz w:val="20"/>
        </w:rPr>
        <w:t xml:space="preserve"> </w:t>
      </w:r>
      <w:r>
        <w:rPr>
          <w:sz w:val="20"/>
        </w:rPr>
        <w:t>damages</w:t>
      </w:r>
      <w:r>
        <w:rPr>
          <w:spacing w:val="21"/>
          <w:sz w:val="20"/>
        </w:rPr>
        <w:t xml:space="preserve"> </w:t>
      </w:r>
      <w:r>
        <w:rPr>
          <w:sz w:val="20"/>
        </w:rPr>
        <w:t>and medical expenses</w:t>
      </w:r>
      <w:r>
        <w:rPr>
          <w:spacing w:val="21"/>
          <w:sz w:val="20"/>
        </w:rPr>
        <w:t xml:space="preserve"> </w:t>
      </w:r>
      <w:r>
        <w:rPr>
          <w:sz w:val="20"/>
        </w:rPr>
        <w:t>which can be attributed only to a single event scheduled to this policy (herein referred to as covered event):</w:t>
      </w:r>
    </w:p>
    <w:p w14:paraId="454474B2" w14:textId="77777777" w:rsidR="00D40366" w:rsidRDefault="00150A40">
      <w:pPr>
        <w:pStyle w:val="ListParagraph"/>
        <w:numPr>
          <w:ilvl w:val="1"/>
          <w:numId w:val="1"/>
        </w:numPr>
        <w:tabs>
          <w:tab w:val="left" w:pos="857"/>
          <w:tab w:val="left" w:pos="860"/>
        </w:tabs>
        <w:spacing w:before="119"/>
        <w:ind w:right="120"/>
        <w:jc w:val="both"/>
        <w:rPr>
          <w:sz w:val="20"/>
        </w:rPr>
      </w:pPr>
      <w:r>
        <w:rPr>
          <w:sz w:val="20"/>
        </w:rPr>
        <w:t>A separate Covered Event General Aggregate Limit applies to each covered event, and that limit is equal to the amount of the General Aggregate Limit shown in the Declarations.</w:t>
      </w:r>
    </w:p>
    <w:p w14:paraId="454474B3" w14:textId="77777777" w:rsidR="00D40366" w:rsidRDefault="00150A40">
      <w:pPr>
        <w:pStyle w:val="ListParagraph"/>
        <w:numPr>
          <w:ilvl w:val="1"/>
          <w:numId w:val="1"/>
        </w:numPr>
        <w:tabs>
          <w:tab w:val="left" w:pos="857"/>
          <w:tab w:val="left" w:pos="860"/>
        </w:tabs>
        <w:ind w:right="116"/>
        <w:jc w:val="both"/>
        <w:rPr>
          <w:sz w:val="20"/>
        </w:rPr>
      </w:pPr>
      <w:r>
        <w:rPr>
          <w:sz w:val="20"/>
        </w:rPr>
        <w:t>The Covered Event General Aggregate Limit is the most we will pay for the sum of all damages, except damages because of "bodily injury" or "property damage" included in the "products-completed operations hazard", and all medical expenses, regardless of the number of:</w:t>
      </w:r>
    </w:p>
    <w:p w14:paraId="454474B4" w14:textId="77777777" w:rsidR="00D40366" w:rsidRDefault="00150A40">
      <w:pPr>
        <w:pStyle w:val="ListParagraph"/>
        <w:numPr>
          <w:ilvl w:val="2"/>
          <w:numId w:val="1"/>
        </w:numPr>
        <w:tabs>
          <w:tab w:val="left" w:pos="1218"/>
        </w:tabs>
        <w:ind w:left="1218" w:hanging="358"/>
        <w:rPr>
          <w:sz w:val="20"/>
        </w:rPr>
      </w:pPr>
      <w:r>
        <w:rPr>
          <w:spacing w:val="-2"/>
          <w:sz w:val="20"/>
        </w:rPr>
        <w:t>Insureds;</w:t>
      </w:r>
    </w:p>
    <w:p w14:paraId="454474B5" w14:textId="77777777" w:rsidR="00D40366" w:rsidRDefault="00150A40">
      <w:pPr>
        <w:pStyle w:val="ListParagraph"/>
        <w:numPr>
          <w:ilvl w:val="2"/>
          <w:numId w:val="1"/>
        </w:numPr>
        <w:tabs>
          <w:tab w:val="left" w:pos="1219"/>
        </w:tabs>
        <w:spacing w:before="118"/>
        <w:ind w:hanging="359"/>
        <w:rPr>
          <w:sz w:val="20"/>
        </w:rPr>
      </w:pPr>
      <w:r>
        <w:rPr>
          <w:sz w:val="20"/>
        </w:rPr>
        <w:t>Claims</w:t>
      </w:r>
      <w:r>
        <w:rPr>
          <w:spacing w:val="-8"/>
          <w:sz w:val="20"/>
        </w:rPr>
        <w:t xml:space="preserve"> </w:t>
      </w:r>
      <w:r>
        <w:rPr>
          <w:sz w:val="20"/>
        </w:rPr>
        <w:t>made</w:t>
      </w:r>
      <w:r>
        <w:rPr>
          <w:spacing w:val="-6"/>
          <w:sz w:val="20"/>
        </w:rPr>
        <w:t xml:space="preserve"> </w:t>
      </w:r>
      <w:r>
        <w:rPr>
          <w:sz w:val="20"/>
        </w:rPr>
        <w:t>or</w:t>
      </w:r>
      <w:r>
        <w:rPr>
          <w:spacing w:val="-6"/>
          <w:sz w:val="20"/>
        </w:rPr>
        <w:t xml:space="preserve"> </w:t>
      </w:r>
      <w:r>
        <w:rPr>
          <w:sz w:val="20"/>
        </w:rPr>
        <w:t>"suits"</w:t>
      </w:r>
      <w:r>
        <w:rPr>
          <w:spacing w:val="-7"/>
          <w:sz w:val="20"/>
        </w:rPr>
        <w:t xml:space="preserve"> </w:t>
      </w:r>
      <w:r>
        <w:rPr>
          <w:sz w:val="20"/>
        </w:rPr>
        <w:t>brought;</w:t>
      </w:r>
      <w:r>
        <w:rPr>
          <w:spacing w:val="-5"/>
          <w:sz w:val="20"/>
        </w:rPr>
        <w:t xml:space="preserve"> or</w:t>
      </w:r>
    </w:p>
    <w:p w14:paraId="454474B6" w14:textId="77777777" w:rsidR="00D40366" w:rsidRDefault="00150A40">
      <w:pPr>
        <w:pStyle w:val="ListParagraph"/>
        <w:numPr>
          <w:ilvl w:val="2"/>
          <w:numId w:val="1"/>
        </w:numPr>
        <w:tabs>
          <w:tab w:val="left" w:pos="1217"/>
        </w:tabs>
        <w:spacing w:before="120"/>
        <w:ind w:left="1217" w:hanging="357"/>
        <w:rPr>
          <w:sz w:val="20"/>
        </w:rPr>
      </w:pPr>
      <w:r>
        <w:rPr>
          <w:sz w:val="20"/>
        </w:rPr>
        <w:t>Persons</w:t>
      </w:r>
      <w:r>
        <w:rPr>
          <w:spacing w:val="-7"/>
          <w:sz w:val="20"/>
        </w:rPr>
        <w:t xml:space="preserve"> </w:t>
      </w:r>
      <w:r>
        <w:rPr>
          <w:sz w:val="20"/>
        </w:rPr>
        <w:t>or</w:t>
      </w:r>
      <w:r>
        <w:rPr>
          <w:spacing w:val="-8"/>
          <w:sz w:val="20"/>
        </w:rPr>
        <w:t xml:space="preserve"> </w:t>
      </w:r>
      <w:r>
        <w:rPr>
          <w:sz w:val="20"/>
        </w:rPr>
        <w:t>organizations</w:t>
      </w:r>
      <w:r>
        <w:rPr>
          <w:spacing w:val="-6"/>
          <w:sz w:val="20"/>
        </w:rPr>
        <w:t xml:space="preserve"> </w:t>
      </w:r>
      <w:r>
        <w:rPr>
          <w:sz w:val="20"/>
        </w:rPr>
        <w:t>making</w:t>
      </w:r>
      <w:r>
        <w:rPr>
          <w:spacing w:val="-10"/>
          <w:sz w:val="20"/>
        </w:rPr>
        <w:t xml:space="preserve"> </w:t>
      </w:r>
      <w:r>
        <w:rPr>
          <w:sz w:val="20"/>
        </w:rPr>
        <w:t>claims</w:t>
      </w:r>
      <w:r>
        <w:rPr>
          <w:spacing w:val="-6"/>
          <w:sz w:val="20"/>
        </w:rPr>
        <w:t xml:space="preserve"> </w:t>
      </w:r>
      <w:r>
        <w:rPr>
          <w:sz w:val="20"/>
        </w:rPr>
        <w:t>or</w:t>
      </w:r>
      <w:r>
        <w:rPr>
          <w:spacing w:val="-9"/>
          <w:sz w:val="20"/>
        </w:rPr>
        <w:t xml:space="preserve"> </w:t>
      </w:r>
      <w:r>
        <w:rPr>
          <w:sz w:val="20"/>
        </w:rPr>
        <w:t>bringing</w:t>
      </w:r>
      <w:r>
        <w:rPr>
          <w:spacing w:val="-8"/>
          <w:sz w:val="20"/>
        </w:rPr>
        <w:t xml:space="preserve"> </w:t>
      </w:r>
      <w:r>
        <w:rPr>
          <w:spacing w:val="-2"/>
          <w:sz w:val="20"/>
        </w:rPr>
        <w:t>"suits".</w:t>
      </w:r>
    </w:p>
    <w:p w14:paraId="454474B7" w14:textId="77777777" w:rsidR="00D40366" w:rsidRDefault="00150A40">
      <w:pPr>
        <w:pStyle w:val="ListParagraph"/>
        <w:numPr>
          <w:ilvl w:val="1"/>
          <w:numId w:val="1"/>
        </w:numPr>
        <w:tabs>
          <w:tab w:val="left" w:pos="857"/>
          <w:tab w:val="left" w:pos="860"/>
        </w:tabs>
        <w:ind w:right="117"/>
        <w:jc w:val="both"/>
        <w:rPr>
          <w:sz w:val="20"/>
        </w:rPr>
      </w:pPr>
      <w:r>
        <w:rPr>
          <w:sz w:val="20"/>
        </w:rPr>
        <w:t>Any</w:t>
      </w:r>
      <w:r>
        <w:rPr>
          <w:spacing w:val="-5"/>
          <w:sz w:val="20"/>
        </w:rPr>
        <w:t xml:space="preserve"> </w:t>
      </w:r>
      <w:r>
        <w:rPr>
          <w:sz w:val="20"/>
        </w:rPr>
        <w:t>payments</w:t>
      </w:r>
      <w:r>
        <w:rPr>
          <w:spacing w:val="-5"/>
          <w:sz w:val="20"/>
        </w:rPr>
        <w:t xml:space="preserve"> </w:t>
      </w:r>
      <w:r>
        <w:rPr>
          <w:sz w:val="20"/>
        </w:rPr>
        <w:t>made</w:t>
      </w:r>
      <w:r>
        <w:rPr>
          <w:spacing w:val="-5"/>
          <w:sz w:val="20"/>
        </w:rPr>
        <w:t xml:space="preserve"> </w:t>
      </w:r>
      <w:r>
        <w:rPr>
          <w:sz w:val="20"/>
        </w:rPr>
        <w:t>for</w:t>
      </w:r>
      <w:r>
        <w:rPr>
          <w:spacing w:val="-2"/>
          <w:sz w:val="20"/>
        </w:rPr>
        <w:t xml:space="preserve"> </w:t>
      </w:r>
      <w:r>
        <w:rPr>
          <w:sz w:val="20"/>
        </w:rPr>
        <w:t>damages</w:t>
      </w:r>
      <w:r>
        <w:rPr>
          <w:spacing w:val="-3"/>
          <w:sz w:val="20"/>
        </w:rPr>
        <w:t xml:space="preserve"> </w:t>
      </w:r>
      <w:r>
        <w:rPr>
          <w:sz w:val="20"/>
        </w:rPr>
        <w:t>or</w:t>
      </w:r>
      <w:r>
        <w:rPr>
          <w:spacing w:val="-4"/>
          <w:sz w:val="20"/>
        </w:rPr>
        <w:t xml:space="preserve"> </w:t>
      </w:r>
      <w:r>
        <w:rPr>
          <w:sz w:val="20"/>
        </w:rPr>
        <w:t>medical</w:t>
      </w:r>
      <w:r>
        <w:rPr>
          <w:spacing w:val="-4"/>
          <w:sz w:val="20"/>
        </w:rPr>
        <w:t xml:space="preserve"> </w:t>
      </w:r>
      <w:r>
        <w:rPr>
          <w:sz w:val="20"/>
        </w:rPr>
        <w:t>expenses</w:t>
      </w:r>
      <w:r>
        <w:rPr>
          <w:spacing w:val="-6"/>
          <w:sz w:val="20"/>
        </w:rPr>
        <w:t xml:space="preserve"> </w:t>
      </w:r>
      <w:r>
        <w:rPr>
          <w:sz w:val="20"/>
        </w:rPr>
        <w:t>will</w:t>
      </w:r>
      <w:r>
        <w:rPr>
          <w:spacing w:val="-4"/>
          <w:sz w:val="20"/>
        </w:rPr>
        <w:t xml:space="preserve"> </w:t>
      </w:r>
      <w:r>
        <w:rPr>
          <w:sz w:val="20"/>
        </w:rPr>
        <w:t>reduce</w:t>
      </w:r>
      <w:r>
        <w:rPr>
          <w:spacing w:val="-5"/>
          <w:sz w:val="20"/>
        </w:rPr>
        <w:t xml:space="preserve"> </w:t>
      </w:r>
      <w:r>
        <w:rPr>
          <w:sz w:val="20"/>
        </w:rPr>
        <w:t>the</w:t>
      </w:r>
      <w:r>
        <w:rPr>
          <w:spacing w:val="-5"/>
          <w:sz w:val="20"/>
        </w:rPr>
        <w:t xml:space="preserve"> </w:t>
      </w:r>
      <w:r>
        <w:rPr>
          <w:sz w:val="20"/>
        </w:rPr>
        <w:t>Covered</w:t>
      </w:r>
      <w:r>
        <w:rPr>
          <w:spacing w:val="-5"/>
          <w:sz w:val="20"/>
        </w:rPr>
        <w:t xml:space="preserve"> </w:t>
      </w:r>
      <w:r>
        <w:rPr>
          <w:sz w:val="20"/>
        </w:rPr>
        <w:t>Event</w:t>
      </w:r>
      <w:r>
        <w:rPr>
          <w:spacing w:val="-6"/>
          <w:sz w:val="20"/>
        </w:rPr>
        <w:t xml:space="preserve"> </w:t>
      </w:r>
      <w:r>
        <w:rPr>
          <w:sz w:val="20"/>
        </w:rPr>
        <w:t>General</w:t>
      </w:r>
      <w:r>
        <w:rPr>
          <w:spacing w:val="-4"/>
          <w:sz w:val="20"/>
        </w:rPr>
        <w:t xml:space="preserve"> </w:t>
      </w:r>
      <w:r>
        <w:rPr>
          <w:sz w:val="20"/>
        </w:rPr>
        <w:t>Aggregate</w:t>
      </w:r>
      <w:r>
        <w:rPr>
          <w:spacing w:val="-5"/>
          <w:sz w:val="20"/>
        </w:rPr>
        <w:t xml:space="preserve"> </w:t>
      </w:r>
      <w:r>
        <w:rPr>
          <w:sz w:val="20"/>
        </w:rPr>
        <w:t>Limit</w:t>
      </w:r>
      <w:r>
        <w:rPr>
          <w:spacing w:val="-3"/>
          <w:sz w:val="20"/>
        </w:rPr>
        <w:t xml:space="preserve"> </w:t>
      </w:r>
      <w:r>
        <w:rPr>
          <w:sz w:val="20"/>
        </w:rPr>
        <w:t>for that</w:t>
      </w:r>
      <w:r>
        <w:rPr>
          <w:spacing w:val="-4"/>
          <w:sz w:val="20"/>
        </w:rPr>
        <w:t xml:space="preserve"> </w:t>
      </w:r>
      <w:r>
        <w:rPr>
          <w:sz w:val="20"/>
        </w:rPr>
        <w:t>covered</w:t>
      </w:r>
      <w:r>
        <w:rPr>
          <w:spacing w:val="-4"/>
          <w:sz w:val="20"/>
        </w:rPr>
        <w:t xml:space="preserve"> </w:t>
      </w:r>
      <w:r>
        <w:rPr>
          <w:sz w:val="20"/>
        </w:rPr>
        <w:t>event</w:t>
      </w:r>
      <w:r>
        <w:rPr>
          <w:spacing w:val="-2"/>
          <w:sz w:val="20"/>
        </w:rPr>
        <w:t xml:space="preserve"> </w:t>
      </w:r>
      <w:r>
        <w:rPr>
          <w:sz w:val="20"/>
        </w:rPr>
        <w:t>and</w:t>
      </w:r>
      <w:r>
        <w:rPr>
          <w:spacing w:val="-4"/>
          <w:sz w:val="20"/>
        </w:rPr>
        <w:t xml:space="preserve"> </w:t>
      </w:r>
      <w:r>
        <w:rPr>
          <w:sz w:val="20"/>
        </w:rPr>
        <w:t>the</w:t>
      </w:r>
      <w:r>
        <w:rPr>
          <w:spacing w:val="-2"/>
          <w:sz w:val="20"/>
        </w:rPr>
        <w:t xml:space="preserve"> </w:t>
      </w:r>
      <w:r>
        <w:rPr>
          <w:sz w:val="20"/>
        </w:rPr>
        <w:t>Maximum</w:t>
      </w:r>
      <w:r>
        <w:rPr>
          <w:spacing w:val="-1"/>
          <w:sz w:val="20"/>
        </w:rPr>
        <w:t xml:space="preserve"> </w:t>
      </w:r>
      <w:r>
        <w:rPr>
          <w:sz w:val="20"/>
        </w:rPr>
        <w:t>Annual</w:t>
      </w:r>
      <w:r>
        <w:rPr>
          <w:spacing w:val="-1"/>
          <w:sz w:val="20"/>
        </w:rPr>
        <w:t xml:space="preserve"> </w:t>
      </w:r>
      <w:r>
        <w:rPr>
          <w:sz w:val="20"/>
        </w:rPr>
        <w:t>Limit</w:t>
      </w:r>
      <w:r>
        <w:rPr>
          <w:spacing w:val="-4"/>
          <w:sz w:val="20"/>
        </w:rPr>
        <w:t xml:space="preserve"> </w:t>
      </w:r>
      <w:r>
        <w:rPr>
          <w:sz w:val="20"/>
        </w:rPr>
        <w:t>Of</w:t>
      </w:r>
      <w:r>
        <w:rPr>
          <w:spacing w:val="-4"/>
          <w:sz w:val="20"/>
        </w:rPr>
        <w:t xml:space="preserve"> </w:t>
      </w:r>
      <w:r>
        <w:rPr>
          <w:sz w:val="20"/>
        </w:rPr>
        <w:t>Insurance</w:t>
      </w:r>
      <w:r>
        <w:rPr>
          <w:spacing w:val="-4"/>
          <w:sz w:val="20"/>
        </w:rPr>
        <w:t xml:space="preserve"> </w:t>
      </w:r>
      <w:r>
        <w:rPr>
          <w:sz w:val="20"/>
        </w:rPr>
        <w:t>shown</w:t>
      </w:r>
      <w:r>
        <w:rPr>
          <w:spacing w:val="-4"/>
          <w:sz w:val="20"/>
        </w:rPr>
        <w:t xml:space="preserve"> </w:t>
      </w:r>
      <w:r>
        <w:rPr>
          <w:sz w:val="20"/>
        </w:rPr>
        <w:t>in</w:t>
      </w:r>
      <w:r>
        <w:rPr>
          <w:spacing w:val="-4"/>
          <w:sz w:val="20"/>
        </w:rPr>
        <w:t xml:space="preserve"> </w:t>
      </w:r>
      <w:r>
        <w:rPr>
          <w:sz w:val="20"/>
        </w:rPr>
        <w:t>the</w:t>
      </w:r>
      <w:r>
        <w:rPr>
          <w:spacing w:val="-5"/>
          <w:sz w:val="20"/>
        </w:rPr>
        <w:t xml:space="preserve"> </w:t>
      </w:r>
      <w:r>
        <w:rPr>
          <w:sz w:val="20"/>
        </w:rPr>
        <w:t>Schedule</w:t>
      </w:r>
      <w:r>
        <w:rPr>
          <w:spacing w:val="-4"/>
          <w:sz w:val="20"/>
        </w:rPr>
        <w:t xml:space="preserve"> </w:t>
      </w:r>
      <w:r>
        <w:rPr>
          <w:sz w:val="20"/>
        </w:rPr>
        <w:t>of</w:t>
      </w:r>
      <w:r>
        <w:rPr>
          <w:spacing w:val="-2"/>
          <w:sz w:val="20"/>
        </w:rPr>
        <w:t xml:space="preserve"> </w:t>
      </w:r>
      <w:r>
        <w:rPr>
          <w:sz w:val="20"/>
        </w:rPr>
        <w:t>this</w:t>
      </w:r>
      <w:r>
        <w:rPr>
          <w:spacing w:val="-2"/>
          <w:sz w:val="20"/>
        </w:rPr>
        <w:t xml:space="preserve"> </w:t>
      </w:r>
      <w:r>
        <w:rPr>
          <w:sz w:val="20"/>
        </w:rPr>
        <w:t>endorsement.</w:t>
      </w:r>
      <w:r>
        <w:rPr>
          <w:spacing w:val="-2"/>
          <w:sz w:val="20"/>
        </w:rPr>
        <w:t xml:space="preserve"> </w:t>
      </w:r>
      <w:r>
        <w:rPr>
          <w:sz w:val="20"/>
        </w:rPr>
        <w:t>Such payments will not reduce the General Aggregate Limit shown in the Declarations, nor will they reduce any other Covered Event General Aggregate Limit for any other covered event.</w:t>
      </w:r>
    </w:p>
    <w:p w14:paraId="454474B8" w14:textId="77777777" w:rsidR="00D40366" w:rsidRDefault="00150A40">
      <w:pPr>
        <w:pStyle w:val="ListParagraph"/>
        <w:numPr>
          <w:ilvl w:val="1"/>
          <w:numId w:val="1"/>
        </w:numPr>
        <w:tabs>
          <w:tab w:val="left" w:pos="857"/>
          <w:tab w:val="left" w:pos="860"/>
        </w:tabs>
        <w:spacing w:before="119"/>
        <w:ind w:right="118"/>
        <w:jc w:val="both"/>
        <w:rPr>
          <w:sz w:val="20"/>
        </w:rPr>
      </w:pPr>
      <w:r>
        <w:rPr>
          <w:sz w:val="20"/>
        </w:rPr>
        <w:t>The limits shown in the Declarations for Each Occurrence, Damage To Premises Rented To You, and Medical Expenses, or in the Schedule of any endorsement adding an Insuring Agreement, continue to apply. However, instead</w:t>
      </w:r>
      <w:r>
        <w:rPr>
          <w:spacing w:val="-5"/>
          <w:sz w:val="20"/>
        </w:rPr>
        <w:t xml:space="preserve"> </w:t>
      </w:r>
      <w:r>
        <w:rPr>
          <w:sz w:val="20"/>
        </w:rPr>
        <w:t>of</w:t>
      </w:r>
      <w:r>
        <w:rPr>
          <w:spacing w:val="-4"/>
          <w:sz w:val="20"/>
        </w:rPr>
        <w:t xml:space="preserve"> </w:t>
      </w:r>
      <w:r>
        <w:rPr>
          <w:sz w:val="20"/>
        </w:rPr>
        <w:t>being</w:t>
      </w:r>
      <w:r>
        <w:rPr>
          <w:spacing w:val="-5"/>
          <w:sz w:val="20"/>
        </w:rPr>
        <w:t xml:space="preserve"> </w:t>
      </w:r>
      <w:r>
        <w:rPr>
          <w:sz w:val="20"/>
        </w:rPr>
        <w:t>subject</w:t>
      </w:r>
      <w:r>
        <w:rPr>
          <w:spacing w:val="-6"/>
          <w:sz w:val="20"/>
        </w:rPr>
        <w:t xml:space="preserve"> </w:t>
      </w:r>
      <w:r>
        <w:rPr>
          <w:sz w:val="20"/>
        </w:rPr>
        <w:t>to</w:t>
      </w:r>
      <w:r>
        <w:rPr>
          <w:spacing w:val="-5"/>
          <w:sz w:val="20"/>
        </w:rPr>
        <w:t xml:space="preserve"> </w:t>
      </w:r>
      <w:r>
        <w:rPr>
          <w:sz w:val="20"/>
        </w:rPr>
        <w:t>the</w:t>
      </w:r>
      <w:r>
        <w:rPr>
          <w:spacing w:val="-5"/>
          <w:sz w:val="20"/>
        </w:rPr>
        <w:t xml:space="preserve"> </w:t>
      </w:r>
      <w:r>
        <w:rPr>
          <w:sz w:val="20"/>
        </w:rPr>
        <w:t>General</w:t>
      </w:r>
      <w:r>
        <w:rPr>
          <w:spacing w:val="-5"/>
          <w:sz w:val="20"/>
        </w:rPr>
        <w:t xml:space="preserve"> </w:t>
      </w:r>
      <w:r>
        <w:rPr>
          <w:sz w:val="20"/>
        </w:rPr>
        <w:t>Aggregate</w:t>
      </w:r>
      <w:r>
        <w:rPr>
          <w:spacing w:val="-5"/>
          <w:sz w:val="20"/>
        </w:rPr>
        <w:t xml:space="preserve"> </w:t>
      </w:r>
      <w:r>
        <w:rPr>
          <w:sz w:val="20"/>
        </w:rPr>
        <w:t>Limit</w:t>
      </w:r>
      <w:r>
        <w:rPr>
          <w:spacing w:val="-4"/>
          <w:sz w:val="20"/>
        </w:rPr>
        <w:t xml:space="preserve"> </w:t>
      </w:r>
      <w:r>
        <w:rPr>
          <w:sz w:val="20"/>
        </w:rPr>
        <w:t>shown</w:t>
      </w:r>
      <w:r>
        <w:rPr>
          <w:spacing w:val="-4"/>
          <w:sz w:val="20"/>
        </w:rPr>
        <w:t xml:space="preserve"> </w:t>
      </w:r>
      <w:r>
        <w:rPr>
          <w:sz w:val="20"/>
        </w:rPr>
        <w:t>in</w:t>
      </w:r>
      <w:r>
        <w:rPr>
          <w:spacing w:val="-5"/>
          <w:sz w:val="20"/>
        </w:rPr>
        <w:t xml:space="preserve"> </w:t>
      </w:r>
      <w:r>
        <w:rPr>
          <w:sz w:val="20"/>
        </w:rPr>
        <w:t>the</w:t>
      </w:r>
      <w:r>
        <w:rPr>
          <w:spacing w:val="-5"/>
          <w:sz w:val="20"/>
        </w:rPr>
        <w:t xml:space="preserve"> </w:t>
      </w:r>
      <w:r>
        <w:rPr>
          <w:sz w:val="20"/>
        </w:rPr>
        <w:t>Declarations,</w:t>
      </w:r>
      <w:r>
        <w:rPr>
          <w:spacing w:val="-4"/>
          <w:sz w:val="20"/>
        </w:rPr>
        <w:t xml:space="preserve"> </w:t>
      </w:r>
      <w:r>
        <w:rPr>
          <w:sz w:val="20"/>
        </w:rPr>
        <w:t>such</w:t>
      </w:r>
      <w:r>
        <w:rPr>
          <w:spacing w:val="-5"/>
          <w:sz w:val="20"/>
        </w:rPr>
        <w:t xml:space="preserve"> </w:t>
      </w:r>
      <w:r>
        <w:rPr>
          <w:sz w:val="20"/>
        </w:rPr>
        <w:t>limits</w:t>
      </w:r>
      <w:r>
        <w:rPr>
          <w:spacing w:val="-4"/>
          <w:sz w:val="20"/>
        </w:rPr>
        <w:t xml:space="preserve"> </w:t>
      </w:r>
      <w:r>
        <w:rPr>
          <w:sz w:val="20"/>
        </w:rPr>
        <w:t>will</w:t>
      </w:r>
      <w:r>
        <w:rPr>
          <w:spacing w:val="-7"/>
          <w:sz w:val="20"/>
        </w:rPr>
        <w:t xml:space="preserve"> </w:t>
      </w:r>
      <w:r>
        <w:rPr>
          <w:sz w:val="20"/>
        </w:rPr>
        <w:t>be</w:t>
      </w:r>
      <w:r>
        <w:rPr>
          <w:spacing w:val="-5"/>
          <w:sz w:val="20"/>
        </w:rPr>
        <w:t xml:space="preserve"> </w:t>
      </w:r>
      <w:r>
        <w:rPr>
          <w:sz w:val="20"/>
        </w:rPr>
        <w:t>subject</w:t>
      </w:r>
      <w:r>
        <w:rPr>
          <w:spacing w:val="-6"/>
          <w:sz w:val="20"/>
        </w:rPr>
        <w:t xml:space="preserve"> </w:t>
      </w:r>
      <w:r>
        <w:rPr>
          <w:sz w:val="20"/>
        </w:rPr>
        <w:t>to</w:t>
      </w:r>
      <w:r>
        <w:rPr>
          <w:spacing w:val="-4"/>
          <w:sz w:val="20"/>
        </w:rPr>
        <w:t xml:space="preserve"> </w:t>
      </w:r>
      <w:r>
        <w:rPr>
          <w:sz w:val="20"/>
        </w:rPr>
        <w:t>the applicable Covered Event General Aggregate Limit.</w:t>
      </w:r>
    </w:p>
    <w:p w14:paraId="454474B9" w14:textId="77777777" w:rsidR="00D40366" w:rsidRDefault="00150A40">
      <w:pPr>
        <w:pStyle w:val="ListParagraph"/>
        <w:numPr>
          <w:ilvl w:val="0"/>
          <w:numId w:val="1"/>
        </w:numPr>
        <w:tabs>
          <w:tab w:val="left" w:pos="497"/>
          <w:tab w:val="left" w:pos="500"/>
        </w:tabs>
        <w:spacing w:before="119"/>
        <w:ind w:right="122"/>
        <w:rPr>
          <w:sz w:val="20"/>
        </w:rPr>
      </w:pPr>
      <w:r>
        <w:rPr>
          <w:sz w:val="20"/>
        </w:rPr>
        <w:t>For all sums which the insured becomes legally obligated</w:t>
      </w:r>
      <w:r>
        <w:rPr>
          <w:spacing w:val="-1"/>
          <w:sz w:val="20"/>
        </w:rPr>
        <w:t xml:space="preserve"> </w:t>
      </w:r>
      <w:r>
        <w:rPr>
          <w:sz w:val="20"/>
        </w:rPr>
        <w:t>to pay as damages and medical expenses which cannot be attributed only to a single covered event:</w:t>
      </w:r>
    </w:p>
    <w:p w14:paraId="454474BA" w14:textId="77777777" w:rsidR="00D40366" w:rsidRDefault="00150A40">
      <w:pPr>
        <w:pStyle w:val="ListParagraph"/>
        <w:numPr>
          <w:ilvl w:val="1"/>
          <w:numId w:val="1"/>
        </w:numPr>
        <w:tabs>
          <w:tab w:val="left" w:pos="857"/>
          <w:tab w:val="left" w:pos="860"/>
        </w:tabs>
        <w:spacing w:line="242" w:lineRule="auto"/>
        <w:ind w:right="118"/>
        <w:jc w:val="both"/>
        <w:rPr>
          <w:sz w:val="20"/>
        </w:rPr>
      </w:pPr>
      <w:r>
        <w:rPr>
          <w:sz w:val="20"/>
        </w:rPr>
        <w:t>Any payments made for damages or medical expenses will reduce the amount available under the General Aggregate</w:t>
      </w:r>
      <w:r>
        <w:rPr>
          <w:spacing w:val="-14"/>
          <w:sz w:val="20"/>
        </w:rPr>
        <w:t xml:space="preserve"> </w:t>
      </w:r>
      <w:r>
        <w:rPr>
          <w:sz w:val="20"/>
        </w:rPr>
        <w:t>Limit</w:t>
      </w:r>
      <w:r>
        <w:rPr>
          <w:spacing w:val="-14"/>
          <w:sz w:val="20"/>
        </w:rPr>
        <w:t xml:space="preserve"> </w:t>
      </w:r>
      <w:r>
        <w:rPr>
          <w:sz w:val="20"/>
        </w:rPr>
        <w:t>or</w:t>
      </w:r>
      <w:r>
        <w:rPr>
          <w:spacing w:val="-11"/>
          <w:sz w:val="20"/>
        </w:rPr>
        <w:t xml:space="preserve"> </w:t>
      </w:r>
      <w:r>
        <w:rPr>
          <w:sz w:val="20"/>
        </w:rPr>
        <w:t>the</w:t>
      </w:r>
      <w:r>
        <w:rPr>
          <w:spacing w:val="-12"/>
          <w:sz w:val="20"/>
        </w:rPr>
        <w:t xml:space="preserve"> </w:t>
      </w:r>
      <w:r>
        <w:rPr>
          <w:sz w:val="20"/>
        </w:rPr>
        <w:t>Products-Completed</w:t>
      </w:r>
      <w:r>
        <w:rPr>
          <w:spacing w:val="-12"/>
          <w:sz w:val="20"/>
        </w:rPr>
        <w:t xml:space="preserve"> </w:t>
      </w:r>
      <w:r>
        <w:rPr>
          <w:sz w:val="20"/>
        </w:rPr>
        <w:t>Operations</w:t>
      </w:r>
      <w:r>
        <w:rPr>
          <w:spacing w:val="-13"/>
          <w:sz w:val="20"/>
        </w:rPr>
        <w:t xml:space="preserve"> </w:t>
      </w:r>
      <w:r>
        <w:rPr>
          <w:sz w:val="20"/>
        </w:rPr>
        <w:t>Aggregate</w:t>
      </w:r>
      <w:r>
        <w:rPr>
          <w:spacing w:val="-12"/>
          <w:sz w:val="20"/>
        </w:rPr>
        <w:t xml:space="preserve"> </w:t>
      </w:r>
      <w:r>
        <w:rPr>
          <w:sz w:val="20"/>
        </w:rPr>
        <w:t>Limit,</w:t>
      </w:r>
      <w:r>
        <w:rPr>
          <w:spacing w:val="-14"/>
          <w:sz w:val="20"/>
        </w:rPr>
        <w:t xml:space="preserve"> </w:t>
      </w:r>
      <w:r>
        <w:rPr>
          <w:sz w:val="20"/>
        </w:rPr>
        <w:t>whichever</w:t>
      </w:r>
      <w:r>
        <w:rPr>
          <w:spacing w:val="-14"/>
          <w:sz w:val="20"/>
        </w:rPr>
        <w:t xml:space="preserve"> </w:t>
      </w:r>
      <w:r>
        <w:rPr>
          <w:sz w:val="20"/>
        </w:rPr>
        <w:t>is</w:t>
      </w:r>
      <w:r>
        <w:rPr>
          <w:spacing w:val="-13"/>
          <w:sz w:val="20"/>
        </w:rPr>
        <w:t xml:space="preserve"> </w:t>
      </w:r>
      <w:r>
        <w:rPr>
          <w:sz w:val="20"/>
        </w:rPr>
        <w:t>applicable,</w:t>
      </w:r>
      <w:r>
        <w:rPr>
          <w:spacing w:val="-13"/>
          <w:sz w:val="20"/>
        </w:rPr>
        <w:t xml:space="preserve"> </w:t>
      </w:r>
      <w:r>
        <w:rPr>
          <w:sz w:val="20"/>
        </w:rPr>
        <w:t>and</w:t>
      </w:r>
      <w:r>
        <w:rPr>
          <w:spacing w:val="-14"/>
          <w:sz w:val="20"/>
        </w:rPr>
        <w:t xml:space="preserve"> </w:t>
      </w:r>
      <w:r>
        <w:rPr>
          <w:sz w:val="20"/>
        </w:rPr>
        <w:t>the</w:t>
      </w:r>
      <w:r>
        <w:rPr>
          <w:spacing w:val="-10"/>
          <w:sz w:val="20"/>
        </w:rPr>
        <w:t xml:space="preserve"> </w:t>
      </w:r>
      <w:r>
        <w:rPr>
          <w:sz w:val="20"/>
        </w:rPr>
        <w:t>Maximum Annual Limit Of Insurance shown in the Schedule of this endorsement; and</w:t>
      </w:r>
    </w:p>
    <w:p w14:paraId="454474BB" w14:textId="77777777" w:rsidR="00D40366" w:rsidRDefault="00150A40">
      <w:pPr>
        <w:pStyle w:val="ListParagraph"/>
        <w:numPr>
          <w:ilvl w:val="1"/>
          <w:numId w:val="1"/>
        </w:numPr>
        <w:tabs>
          <w:tab w:val="left" w:pos="858"/>
        </w:tabs>
        <w:spacing w:before="117"/>
        <w:ind w:left="858" w:hanging="358"/>
        <w:rPr>
          <w:sz w:val="20"/>
        </w:rPr>
      </w:pPr>
      <w:r>
        <w:rPr>
          <w:sz w:val="20"/>
        </w:rPr>
        <w:t>Such</w:t>
      </w:r>
      <w:r>
        <w:rPr>
          <w:spacing w:val="-9"/>
          <w:sz w:val="20"/>
        </w:rPr>
        <w:t xml:space="preserve"> </w:t>
      </w:r>
      <w:r>
        <w:rPr>
          <w:sz w:val="20"/>
        </w:rPr>
        <w:t>payments</w:t>
      </w:r>
      <w:r>
        <w:rPr>
          <w:spacing w:val="-7"/>
          <w:sz w:val="20"/>
        </w:rPr>
        <w:t xml:space="preserve"> </w:t>
      </w:r>
      <w:r>
        <w:rPr>
          <w:sz w:val="20"/>
        </w:rPr>
        <w:t>will</w:t>
      </w:r>
      <w:r>
        <w:rPr>
          <w:spacing w:val="-5"/>
          <w:sz w:val="20"/>
        </w:rPr>
        <w:t xml:space="preserve"> </w:t>
      </w:r>
      <w:r>
        <w:rPr>
          <w:sz w:val="20"/>
        </w:rPr>
        <w:t>not</w:t>
      </w:r>
      <w:r>
        <w:rPr>
          <w:spacing w:val="-9"/>
          <w:sz w:val="20"/>
        </w:rPr>
        <w:t xml:space="preserve"> </w:t>
      </w:r>
      <w:r>
        <w:rPr>
          <w:sz w:val="20"/>
        </w:rPr>
        <w:t>reduce</w:t>
      </w:r>
      <w:r>
        <w:rPr>
          <w:spacing w:val="-8"/>
          <w:sz w:val="20"/>
        </w:rPr>
        <w:t xml:space="preserve"> </w:t>
      </w:r>
      <w:r>
        <w:rPr>
          <w:sz w:val="20"/>
        </w:rPr>
        <w:t>any</w:t>
      </w:r>
      <w:r>
        <w:rPr>
          <w:spacing w:val="-8"/>
          <w:sz w:val="20"/>
        </w:rPr>
        <w:t xml:space="preserve"> </w:t>
      </w:r>
      <w:r>
        <w:rPr>
          <w:sz w:val="20"/>
        </w:rPr>
        <w:t>Covered</w:t>
      </w:r>
      <w:r>
        <w:rPr>
          <w:spacing w:val="-5"/>
          <w:sz w:val="20"/>
        </w:rPr>
        <w:t xml:space="preserve"> </w:t>
      </w:r>
      <w:r>
        <w:rPr>
          <w:sz w:val="20"/>
        </w:rPr>
        <w:t>Event</w:t>
      </w:r>
      <w:r>
        <w:rPr>
          <w:spacing w:val="-5"/>
          <w:sz w:val="20"/>
        </w:rPr>
        <w:t xml:space="preserve"> </w:t>
      </w:r>
      <w:r>
        <w:rPr>
          <w:sz w:val="20"/>
        </w:rPr>
        <w:t>General</w:t>
      </w:r>
      <w:r>
        <w:rPr>
          <w:spacing w:val="-6"/>
          <w:sz w:val="20"/>
        </w:rPr>
        <w:t xml:space="preserve"> </w:t>
      </w:r>
      <w:r>
        <w:rPr>
          <w:sz w:val="20"/>
        </w:rPr>
        <w:t>Aggregate</w:t>
      </w:r>
      <w:r>
        <w:rPr>
          <w:spacing w:val="-7"/>
          <w:sz w:val="20"/>
        </w:rPr>
        <w:t xml:space="preserve"> </w:t>
      </w:r>
      <w:r>
        <w:rPr>
          <w:spacing w:val="-2"/>
          <w:sz w:val="20"/>
        </w:rPr>
        <w:t>Limit.</w:t>
      </w:r>
    </w:p>
    <w:p w14:paraId="454474BC" w14:textId="77777777" w:rsidR="00D40366" w:rsidRDefault="00D40366">
      <w:pPr>
        <w:rPr>
          <w:sz w:val="20"/>
        </w:rPr>
        <w:sectPr w:rsidR="00D40366">
          <w:type w:val="continuous"/>
          <w:pgSz w:w="12240" w:h="15840"/>
          <w:pgMar w:top="640" w:right="600" w:bottom="1400" w:left="580" w:header="0" w:footer="1204" w:gutter="0"/>
          <w:cols w:space="720"/>
        </w:sectPr>
      </w:pPr>
    </w:p>
    <w:p w14:paraId="454474BD" w14:textId="25CC9919" w:rsidR="00D40366" w:rsidRDefault="00150A40">
      <w:pPr>
        <w:pStyle w:val="ListParagraph"/>
        <w:numPr>
          <w:ilvl w:val="0"/>
          <w:numId w:val="1"/>
        </w:numPr>
        <w:tabs>
          <w:tab w:val="left" w:pos="498"/>
          <w:tab w:val="left" w:pos="500"/>
        </w:tabs>
        <w:spacing w:before="79"/>
        <w:ind w:right="116"/>
        <w:jc w:val="both"/>
        <w:rPr>
          <w:sz w:val="20"/>
        </w:rPr>
      </w:pPr>
      <w:r>
        <w:rPr>
          <w:sz w:val="20"/>
        </w:rPr>
        <w:lastRenderedPageBreak/>
        <w:t>When coverage for liability arising out of the "products-completed operations hazard" is provided, any payments for damages because of "bodily injury" or "property damage" included in the "products-completed operations hazard" will reduce the Products-Completed Operations Aggregate Limit and Maximum Annual Limit Of Insurance shown in the Schedule of this endorsement but will not reduce the General Aggregate Limit nor the Covered Event General Aggregate Limit.</w:t>
      </w:r>
    </w:p>
    <w:p w14:paraId="454474BE" w14:textId="6A2E6807" w:rsidR="00D40366" w:rsidRDefault="00150A40">
      <w:pPr>
        <w:pStyle w:val="ListParagraph"/>
        <w:numPr>
          <w:ilvl w:val="0"/>
          <w:numId w:val="1"/>
        </w:numPr>
        <w:tabs>
          <w:tab w:val="left" w:pos="498"/>
          <w:tab w:val="left" w:pos="500"/>
        </w:tabs>
        <w:spacing w:before="120"/>
        <w:ind w:right="120"/>
        <w:jc w:val="both"/>
        <w:rPr>
          <w:sz w:val="20"/>
        </w:rPr>
      </w:pPr>
      <w:r>
        <w:rPr>
          <w:sz w:val="20"/>
        </w:rPr>
        <w:t>The</w:t>
      </w:r>
      <w:r>
        <w:rPr>
          <w:spacing w:val="-6"/>
          <w:sz w:val="20"/>
        </w:rPr>
        <w:t xml:space="preserve"> </w:t>
      </w:r>
      <w:r>
        <w:rPr>
          <w:sz w:val="20"/>
        </w:rPr>
        <w:t>provisions</w:t>
      </w:r>
      <w:r>
        <w:rPr>
          <w:spacing w:val="-5"/>
          <w:sz w:val="20"/>
        </w:rPr>
        <w:t xml:space="preserve"> </w:t>
      </w:r>
      <w:r>
        <w:rPr>
          <w:sz w:val="20"/>
        </w:rPr>
        <w:t>of</w:t>
      </w:r>
      <w:r>
        <w:rPr>
          <w:spacing w:val="-3"/>
          <w:sz w:val="20"/>
        </w:rPr>
        <w:t xml:space="preserve"> </w:t>
      </w:r>
      <w:r w:rsidR="00635580" w:rsidRPr="00635580">
        <w:rPr>
          <w:b/>
          <w:bCs/>
          <w:spacing w:val="-3"/>
          <w:sz w:val="20"/>
        </w:rPr>
        <w:t>SECTION</w:t>
      </w:r>
      <w:r w:rsidRPr="00635580">
        <w:rPr>
          <w:b/>
          <w:bCs/>
          <w:spacing w:val="-7"/>
          <w:sz w:val="20"/>
        </w:rPr>
        <w:t xml:space="preserve"> </w:t>
      </w:r>
      <w:r w:rsidRPr="00635580">
        <w:rPr>
          <w:b/>
          <w:bCs/>
          <w:sz w:val="20"/>
        </w:rPr>
        <w:t>III</w:t>
      </w:r>
      <w:r w:rsidRPr="00635580">
        <w:rPr>
          <w:b/>
          <w:bCs/>
          <w:spacing w:val="-6"/>
          <w:sz w:val="20"/>
        </w:rPr>
        <w:t xml:space="preserve"> </w:t>
      </w:r>
      <w:r w:rsidRPr="00635580">
        <w:rPr>
          <w:b/>
          <w:bCs/>
          <w:sz w:val="20"/>
        </w:rPr>
        <w:t>–</w:t>
      </w:r>
      <w:r w:rsidRPr="00635580">
        <w:rPr>
          <w:b/>
          <w:bCs/>
          <w:spacing w:val="-8"/>
          <w:sz w:val="20"/>
        </w:rPr>
        <w:t xml:space="preserve"> </w:t>
      </w:r>
      <w:r w:rsidRPr="00635580">
        <w:rPr>
          <w:b/>
          <w:bCs/>
          <w:sz w:val="20"/>
        </w:rPr>
        <w:t>L</w:t>
      </w:r>
      <w:r w:rsidR="00635580" w:rsidRPr="00635580">
        <w:rPr>
          <w:b/>
          <w:bCs/>
          <w:sz w:val="20"/>
        </w:rPr>
        <w:t>IMITS OF INSURANCE</w:t>
      </w:r>
      <w:r>
        <w:rPr>
          <w:spacing w:val="-6"/>
          <w:sz w:val="20"/>
        </w:rPr>
        <w:t xml:space="preserve"> </w:t>
      </w:r>
      <w:r>
        <w:rPr>
          <w:sz w:val="20"/>
        </w:rPr>
        <w:t>not</w:t>
      </w:r>
      <w:r>
        <w:rPr>
          <w:spacing w:val="-3"/>
          <w:sz w:val="20"/>
        </w:rPr>
        <w:t xml:space="preserve"> </w:t>
      </w:r>
      <w:r>
        <w:rPr>
          <w:sz w:val="20"/>
        </w:rPr>
        <w:t>otherwise</w:t>
      </w:r>
      <w:r>
        <w:rPr>
          <w:spacing w:val="-6"/>
          <w:sz w:val="20"/>
        </w:rPr>
        <w:t xml:space="preserve"> </w:t>
      </w:r>
      <w:r>
        <w:rPr>
          <w:sz w:val="20"/>
        </w:rPr>
        <w:t>modified</w:t>
      </w:r>
      <w:r>
        <w:rPr>
          <w:spacing w:val="-6"/>
          <w:sz w:val="20"/>
        </w:rPr>
        <w:t xml:space="preserve"> </w:t>
      </w:r>
      <w:r>
        <w:rPr>
          <w:sz w:val="20"/>
        </w:rPr>
        <w:t>by</w:t>
      </w:r>
      <w:r>
        <w:rPr>
          <w:spacing w:val="-5"/>
          <w:sz w:val="20"/>
        </w:rPr>
        <w:t xml:space="preserve"> </w:t>
      </w:r>
      <w:r>
        <w:rPr>
          <w:sz w:val="20"/>
        </w:rPr>
        <w:t>this</w:t>
      </w:r>
      <w:r>
        <w:rPr>
          <w:spacing w:val="-5"/>
          <w:sz w:val="20"/>
        </w:rPr>
        <w:t xml:space="preserve"> </w:t>
      </w:r>
      <w:r>
        <w:rPr>
          <w:sz w:val="20"/>
        </w:rPr>
        <w:t>endorsement</w:t>
      </w:r>
      <w:r>
        <w:rPr>
          <w:spacing w:val="-5"/>
          <w:sz w:val="20"/>
        </w:rPr>
        <w:t xml:space="preserve"> </w:t>
      </w:r>
      <w:r>
        <w:rPr>
          <w:sz w:val="20"/>
        </w:rPr>
        <w:t>will</w:t>
      </w:r>
      <w:r>
        <w:rPr>
          <w:spacing w:val="-8"/>
          <w:sz w:val="20"/>
        </w:rPr>
        <w:t xml:space="preserve"> </w:t>
      </w:r>
      <w:r>
        <w:rPr>
          <w:sz w:val="20"/>
        </w:rPr>
        <w:t>continue</w:t>
      </w:r>
      <w:r>
        <w:rPr>
          <w:spacing w:val="-6"/>
          <w:sz w:val="20"/>
        </w:rPr>
        <w:t xml:space="preserve"> </w:t>
      </w:r>
      <w:r>
        <w:rPr>
          <w:sz w:val="20"/>
        </w:rPr>
        <w:t>to</w:t>
      </w:r>
      <w:r>
        <w:rPr>
          <w:spacing w:val="-6"/>
          <w:sz w:val="20"/>
        </w:rPr>
        <w:t xml:space="preserve"> </w:t>
      </w:r>
      <w:r>
        <w:rPr>
          <w:sz w:val="20"/>
        </w:rPr>
        <w:t>apply</w:t>
      </w:r>
      <w:r>
        <w:rPr>
          <w:spacing w:val="-5"/>
          <w:sz w:val="20"/>
        </w:rPr>
        <w:t xml:space="preserve"> </w:t>
      </w:r>
      <w:r>
        <w:rPr>
          <w:sz w:val="20"/>
        </w:rPr>
        <w:t xml:space="preserve">as </w:t>
      </w:r>
      <w:r>
        <w:rPr>
          <w:spacing w:val="-2"/>
          <w:sz w:val="20"/>
        </w:rPr>
        <w:t>stipulated.</w:t>
      </w:r>
    </w:p>
    <w:p w14:paraId="454474BF" w14:textId="77777777" w:rsidR="00D40366" w:rsidRDefault="00D40366">
      <w:pPr>
        <w:pStyle w:val="BodyText"/>
        <w:rPr>
          <w:sz w:val="22"/>
        </w:rPr>
      </w:pPr>
    </w:p>
    <w:p w14:paraId="454474C1" w14:textId="77777777" w:rsidR="00D40366" w:rsidRDefault="00D40366">
      <w:pPr>
        <w:pStyle w:val="BodyText"/>
        <w:spacing w:before="3"/>
        <w:rPr>
          <w:sz w:val="27"/>
        </w:rPr>
      </w:pPr>
    </w:p>
    <w:p w14:paraId="454474C2" w14:textId="77777777" w:rsidR="00D40366" w:rsidRDefault="00150A40">
      <w:pPr>
        <w:pStyle w:val="BodyText"/>
        <w:ind w:left="139"/>
        <w:rPr>
          <w:spacing w:val="-2"/>
        </w:rPr>
      </w:pPr>
      <w:r>
        <w:t>All</w:t>
      </w:r>
      <w:r>
        <w:rPr>
          <w:spacing w:val="-8"/>
        </w:rPr>
        <w:t xml:space="preserve"> </w:t>
      </w:r>
      <w:r>
        <w:t>other</w:t>
      </w:r>
      <w:r>
        <w:rPr>
          <w:spacing w:val="-8"/>
        </w:rPr>
        <w:t xml:space="preserve"> </w:t>
      </w:r>
      <w:r>
        <w:t>terms</w:t>
      </w:r>
      <w:r>
        <w:rPr>
          <w:spacing w:val="-5"/>
        </w:rPr>
        <w:t xml:space="preserve"> </w:t>
      </w:r>
      <w:r>
        <w:t>and</w:t>
      </w:r>
      <w:r>
        <w:rPr>
          <w:spacing w:val="-6"/>
        </w:rPr>
        <w:t xml:space="preserve"> </w:t>
      </w:r>
      <w:r>
        <w:t>conditions</w:t>
      </w:r>
      <w:r>
        <w:rPr>
          <w:spacing w:val="-5"/>
        </w:rPr>
        <w:t xml:space="preserve"> </w:t>
      </w:r>
      <w:r>
        <w:t>remain</w:t>
      </w:r>
      <w:r>
        <w:rPr>
          <w:spacing w:val="-9"/>
        </w:rPr>
        <w:t xml:space="preserve"> </w:t>
      </w:r>
      <w:r>
        <w:rPr>
          <w:spacing w:val="-2"/>
        </w:rPr>
        <w:t>unchanged.</w:t>
      </w:r>
    </w:p>
    <w:p w14:paraId="72D83031" w14:textId="77777777" w:rsidR="00F01369" w:rsidRDefault="00F01369">
      <w:pPr>
        <w:pStyle w:val="BodyText"/>
        <w:ind w:left="139"/>
        <w:rPr>
          <w:spacing w:val="-2"/>
        </w:rPr>
      </w:pPr>
    </w:p>
    <w:p w14:paraId="4E47D2A9" w14:textId="2E22AE3E" w:rsidR="00CB7745" w:rsidRDefault="00524F98">
      <w:pPr>
        <w:pStyle w:val="BodyText"/>
        <w:ind w:left="139"/>
        <w:rPr>
          <w:spacing w:val="-2"/>
        </w:rPr>
      </w:pPr>
      <w:r>
        <w:rPr>
          <w:spacing w:val="-2"/>
        </w:rPr>
        <w:tab/>
      </w:r>
      <w:r>
        <w:rPr>
          <w:spacing w:val="-2"/>
        </w:rPr>
        <w:tab/>
      </w:r>
      <w:r>
        <w:rPr>
          <w:spacing w:val="-2"/>
        </w:rPr>
        <w:tab/>
      </w:r>
      <w:r>
        <w:rPr>
          <w:spacing w:val="-2"/>
        </w:rPr>
        <w:tab/>
      </w:r>
      <w:r>
        <w:rPr>
          <w:spacing w:val="-2"/>
        </w:rPr>
        <w:tab/>
      </w:r>
      <w:r>
        <w:rPr>
          <w:spacing w:val="-2"/>
        </w:rPr>
        <w:tab/>
      </w:r>
      <w:r>
        <w:rPr>
          <w:spacing w:val="-2"/>
        </w:rPr>
        <w:tab/>
        <w:t>_______________________</w:t>
      </w:r>
    </w:p>
    <w:p w14:paraId="1AB7414A" w14:textId="77777777" w:rsidR="00F01369" w:rsidRDefault="00F01369" w:rsidP="00F01369">
      <w:pPr>
        <w:pStyle w:val="BodyText"/>
        <w:spacing w:before="3"/>
        <w:ind w:left="5159"/>
      </w:pPr>
      <w:r>
        <w:t>Authorized</w:t>
      </w:r>
      <w:r>
        <w:rPr>
          <w:spacing w:val="-13"/>
        </w:rPr>
        <w:t xml:space="preserve"> </w:t>
      </w:r>
      <w:r>
        <w:rPr>
          <w:spacing w:val="-2"/>
        </w:rPr>
        <w:t>Representative</w:t>
      </w:r>
    </w:p>
    <w:p w14:paraId="1F8A82EE" w14:textId="77777777" w:rsidR="00CB7745" w:rsidRDefault="00CB7745" w:rsidP="00174491">
      <w:pPr>
        <w:pStyle w:val="BodyText"/>
        <w:ind w:left="139"/>
        <w:jc w:val="right"/>
      </w:pPr>
    </w:p>
    <w:sectPr w:rsidR="00CB7745">
      <w:pgSz w:w="12240" w:h="15840"/>
      <w:pgMar w:top="640" w:right="600" w:bottom="1400" w:left="580" w:header="0" w:footer="12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235DA" w14:textId="77777777" w:rsidR="00FD5083" w:rsidRDefault="00FD5083">
      <w:r>
        <w:separator/>
      </w:r>
    </w:p>
  </w:endnote>
  <w:endnote w:type="continuationSeparator" w:id="0">
    <w:p w14:paraId="31DF11E3" w14:textId="77777777" w:rsidR="00FD5083" w:rsidRDefault="00FD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474C7" w14:textId="77777777" w:rsidR="00D40366" w:rsidRPr="00F01369" w:rsidRDefault="00150A40">
    <w:pPr>
      <w:pStyle w:val="BodyText"/>
      <w:spacing w:line="14" w:lineRule="auto"/>
    </w:pPr>
    <w:r w:rsidRPr="0097427C">
      <w:rPr>
        <w:noProof/>
      </w:rPr>
      <mc:AlternateContent>
        <mc:Choice Requires="wps">
          <w:drawing>
            <wp:anchor distT="0" distB="0" distL="0" distR="0" simplePos="0" relativeHeight="251655680" behindDoc="1" locked="0" layoutInCell="1" allowOverlap="1" wp14:anchorId="454474C8" wp14:editId="4C4F7847">
              <wp:simplePos x="0" y="0"/>
              <wp:positionH relativeFrom="page">
                <wp:posOffset>511791</wp:posOffset>
              </wp:positionH>
              <wp:positionV relativeFrom="page">
                <wp:posOffset>9150824</wp:posOffset>
              </wp:positionV>
              <wp:extent cx="1488440" cy="37528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8440" cy="375285"/>
                      </a:xfrm>
                      <a:prstGeom prst="rect">
                        <a:avLst/>
                      </a:prstGeom>
                    </wps:spPr>
                    <wps:txbx>
                      <w:txbxContent>
                        <w:p w14:paraId="454474CF" w14:textId="23C1490B" w:rsidR="00D40366" w:rsidRDefault="00433ABF">
                          <w:pPr>
                            <w:spacing w:before="12"/>
                            <w:ind w:left="20"/>
                            <w:rPr>
                              <w:b/>
                              <w:sz w:val="20"/>
                            </w:rPr>
                          </w:pPr>
                          <w:r>
                            <w:rPr>
                              <w:b/>
                              <w:sz w:val="20"/>
                            </w:rPr>
                            <w:t>PRG 4295 12-</w:t>
                          </w:r>
                          <w:r w:rsidR="003F17BA">
                            <w:rPr>
                              <w:b/>
                              <w:sz w:val="20"/>
                            </w:rPr>
                            <w:t>23</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54474C8" id="_x0000_t202" coordsize="21600,21600" o:spt="202" path="m,l,21600r21600,l21600,xe">
              <v:stroke joinstyle="miter"/>
              <v:path gradientshapeok="t" o:connecttype="rect"/>
            </v:shapetype>
            <v:shape id="Textbox 1" o:spid="_x0000_s1027" type="#_x0000_t202" style="position:absolute;margin-left:40.3pt;margin-top:720.55pt;width:117.2pt;height:29.5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" filled="f" stroked="f">
              <v:textbox inset="0,0,0,0">
                <w:txbxContent>
                  <w:p w14:paraId="454474CF" w14:textId="23C1490B" w:rsidR="00D40366" w:rsidRDefault="00433ABF">
                    <w:pPr>
                      <w:spacing w:before="12"/>
                      <w:ind w:left="20"/>
                      <w:rPr>
                        <w:b/>
                        <w:sz w:val="20"/>
                      </w:rPr>
                    </w:pPr>
                    <w:r>
                      <w:rPr>
                        <w:b/>
                        <w:sz w:val="20"/>
                      </w:rPr>
                      <w:t>PRG 4295 12-</w:t>
                    </w:r>
                    <w:r w:rsidR="003F17BA">
                      <w:rPr>
                        <w:b/>
                        <w:sz w:val="20"/>
                      </w:rPr>
                      <w:t>23</w:t>
                    </w:r>
                  </w:p>
                </w:txbxContent>
              </v:textbox>
              <w10:wrap anchorx="page" anchory="page"/>
            </v:shape>
          </w:pict>
        </mc:Fallback>
      </mc:AlternateContent>
    </w:r>
    <w:r w:rsidRPr="0097427C">
      <w:rPr>
        <w:noProof/>
      </w:rPr>
      <mc:AlternateContent>
        <mc:Choice Requires="wps">
          <w:drawing>
            <wp:anchor distT="0" distB="0" distL="0" distR="0" simplePos="0" relativeHeight="251657728" behindDoc="1" locked="0" layoutInCell="1" allowOverlap="1" wp14:anchorId="454474CA" wp14:editId="2D262F2A">
              <wp:simplePos x="0" y="0"/>
              <wp:positionH relativeFrom="page">
                <wp:posOffset>2052289</wp:posOffset>
              </wp:positionH>
              <wp:positionV relativeFrom="page">
                <wp:posOffset>9153862</wp:posOffset>
              </wp:positionV>
              <wp:extent cx="3611245" cy="31305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1245" cy="313055"/>
                      </a:xfrm>
                      <a:prstGeom prst="rect">
                        <a:avLst/>
                      </a:prstGeom>
                    </wps:spPr>
                    <wps:txbx>
                      <w:txbxContent>
                        <w:p w14:paraId="454474D0" w14:textId="77777777" w:rsidR="00D40366" w:rsidRDefault="00150A40">
                          <w:pPr>
                            <w:pStyle w:val="BodyText"/>
                            <w:spacing w:before="12"/>
                            <w:ind w:left="1997" w:hanging="1978"/>
                          </w:pPr>
                          <w:r>
                            <w:t>Includes</w:t>
                          </w:r>
                          <w:r>
                            <w:rPr>
                              <w:spacing w:val="-6"/>
                            </w:rPr>
                            <w:t xml:space="preserve"> </w:t>
                          </w:r>
                          <w:r>
                            <w:t>copyrighted</w:t>
                          </w:r>
                          <w:r>
                            <w:rPr>
                              <w:spacing w:val="-6"/>
                            </w:rPr>
                            <w:t xml:space="preserve"> </w:t>
                          </w:r>
                          <w:r>
                            <w:t>material</w:t>
                          </w:r>
                          <w:r>
                            <w:rPr>
                              <w:spacing w:val="-7"/>
                            </w:rPr>
                            <w:t xml:space="preserve"> </w:t>
                          </w:r>
                          <w:r>
                            <w:t>of</w:t>
                          </w:r>
                          <w:r>
                            <w:rPr>
                              <w:spacing w:val="-6"/>
                            </w:rPr>
                            <w:t xml:space="preserve"> </w:t>
                          </w:r>
                          <w:r>
                            <w:t>Insurance</w:t>
                          </w:r>
                          <w:r>
                            <w:rPr>
                              <w:spacing w:val="-7"/>
                            </w:rPr>
                            <w:t xml:space="preserve"> </w:t>
                          </w:r>
                          <w:r>
                            <w:t>Services</w:t>
                          </w:r>
                          <w:r>
                            <w:rPr>
                              <w:spacing w:val="-4"/>
                            </w:rPr>
                            <w:t xml:space="preserve"> </w:t>
                          </w:r>
                          <w:r>
                            <w:t>Office,</w:t>
                          </w:r>
                          <w:r>
                            <w:rPr>
                              <w:spacing w:val="-6"/>
                            </w:rPr>
                            <w:t xml:space="preserve"> </w:t>
                          </w:r>
                          <w:r>
                            <w:t>Inc., with its permission.</w:t>
                          </w:r>
                        </w:p>
                      </w:txbxContent>
                    </wps:txbx>
                    <wps:bodyPr wrap="square" lIns="0" tIns="0" rIns="0" bIns="0" rtlCol="0">
                      <a:noAutofit/>
                    </wps:bodyPr>
                  </wps:wsp>
                </a:graphicData>
              </a:graphic>
            </wp:anchor>
          </w:drawing>
        </mc:Choice>
        <mc:Fallback>
          <w:pict>
            <v:shape w14:anchorId="454474CA" id="Textbox 2" o:spid="_x0000_s1028" type="#_x0000_t202" style="position:absolute;margin-left:161.6pt;margin-top:720.8pt;width:284.35pt;height:24.6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" filled="f" stroked="f">
              <v:textbox inset="0,0,0,0">
                <w:txbxContent>
                  <w:p w14:paraId="454474D0" w14:textId="77777777" w:rsidR="00D40366" w:rsidRDefault="00150A40">
                    <w:pPr>
                      <w:pStyle w:val="BodyText"/>
                      <w:spacing w:before="12"/>
                      <w:ind w:left="1997" w:hanging="1978"/>
                    </w:pPr>
                    <w:r>
                      <w:t>Includes</w:t>
                    </w:r>
                    <w:r>
                      <w:rPr>
                        <w:spacing w:val="-6"/>
                      </w:rPr>
                      <w:t xml:space="preserve"> </w:t>
                    </w:r>
                    <w:r>
                      <w:t>copyrighted</w:t>
                    </w:r>
                    <w:r>
                      <w:rPr>
                        <w:spacing w:val="-6"/>
                      </w:rPr>
                      <w:t xml:space="preserve"> </w:t>
                    </w:r>
                    <w:r>
                      <w:t>material</w:t>
                    </w:r>
                    <w:r>
                      <w:rPr>
                        <w:spacing w:val="-7"/>
                      </w:rPr>
                      <w:t xml:space="preserve"> </w:t>
                    </w:r>
                    <w:r>
                      <w:t>of</w:t>
                    </w:r>
                    <w:r>
                      <w:rPr>
                        <w:spacing w:val="-6"/>
                      </w:rPr>
                      <w:t xml:space="preserve"> </w:t>
                    </w:r>
                    <w:r>
                      <w:t>Insurance</w:t>
                    </w:r>
                    <w:r>
                      <w:rPr>
                        <w:spacing w:val="-7"/>
                      </w:rPr>
                      <w:t xml:space="preserve"> </w:t>
                    </w:r>
                    <w:r>
                      <w:t>Services</w:t>
                    </w:r>
                    <w:r>
                      <w:rPr>
                        <w:spacing w:val="-4"/>
                      </w:rPr>
                      <w:t xml:space="preserve"> </w:t>
                    </w:r>
                    <w:r>
                      <w:t>Office,</w:t>
                    </w:r>
                    <w:r>
                      <w:rPr>
                        <w:spacing w:val="-6"/>
                      </w:rPr>
                      <w:t xml:space="preserve"> </w:t>
                    </w:r>
                    <w:r>
                      <w:t>Inc., with its permission.</w:t>
                    </w:r>
                  </w:p>
                </w:txbxContent>
              </v:textbox>
              <w10:wrap anchorx="page" anchory="page"/>
            </v:shape>
          </w:pict>
        </mc:Fallback>
      </mc:AlternateContent>
    </w:r>
    <w:r w:rsidRPr="0097427C">
      <w:rPr>
        <w:noProof/>
      </w:rPr>
      <mc:AlternateContent>
        <mc:Choice Requires="wps">
          <w:drawing>
            <wp:anchor distT="0" distB="0" distL="0" distR="0" simplePos="0" relativeHeight="251659776" behindDoc="1" locked="0" layoutInCell="1" allowOverlap="1" wp14:anchorId="454474CC" wp14:editId="454474CD">
              <wp:simplePos x="0" y="0"/>
              <wp:positionH relativeFrom="page">
                <wp:posOffset>6563299</wp:posOffset>
              </wp:positionH>
              <wp:positionV relativeFrom="page">
                <wp:posOffset>9153862</wp:posOffset>
              </wp:positionV>
              <wp:extent cx="694055" cy="16700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4055" cy="167005"/>
                      </a:xfrm>
                      <a:prstGeom prst="rect">
                        <a:avLst/>
                      </a:prstGeom>
                    </wps:spPr>
                    <wps:txbx>
                      <w:txbxContent>
                        <w:p w14:paraId="454474D1" w14:textId="77777777" w:rsidR="00D40366" w:rsidRDefault="00150A40">
                          <w:pPr>
                            <w:spacing w:before="12"/>
                            <w:ind w:left="20"/>
                            <w:rPr>
                              <w:b/>
                              <w:sz w:val="20"/>
                            </w:rPr>
                          </w:pPr>
                          <w:r>
                            <w:rPr>
                              <w:b/>
                              <w:sz w:val="20"/>
                            </w:rPr>
                            <w:t>Page</w:t>
                          </w:r>
                          <w:r>
                            <w:rPr>
                              <w:b/>
                              <w:spacing w:val="-4"/>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4"/>
                              <w:sz w:val="20"/>
                            </w:rPr>
                            <w:t xml:space="preserve"> </w:t>
                          </w:r>
                          <w:r>
                            <w:rPr>
                              <w:b/>
                              <w:sz w:val="20"/>
                            </w:rPr>
                            <w:t>of</w:t>
                          </w:r>
                          <w:r>
                            <w:rPr>
                              <w:b/>
                              <w:spacing w:val="-5"/>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2</w:t>
                          </w:r>
                          <w:r>
                            <w:rPr>
                              <w:b/>
                              <w:spacing w:val="-10"/>
                              <w:sz w:val="20"/>
                            </w:rPr>
                            <w:fldChar w:fldCharType="end"/>
                          </w:r>
                        </w:p>
                      </w:txbxContent>
                    </wps:txbx>
                    <wps:bodyPr wrap="square" lIns="0" tIns="0" rIns="0" bIns="0" rtlCol="0">
                      <a:noAutofit/>
                    </wps:bodyPr>
                  </wps:wsp>
                </a:graphicData>
              </a:graphic>
            </wp:anchor>
          </w:drawing>
        </mc:Choice>
        <mc:Fallback>
          <w:pict>
            <v:shape w14:anchorId="454474CC" id="Textbox 3" o:spid="_x0000_s1029" type="#_x0000_t202" style="position:absolute;margin-left:516.8pt;margin-top:720.8pt;width:54.65pt;height:13.1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" filled="f" stroked="f">
              <v:textbox inset="0,0,0,0">
                <w:txbxContent>
                  <w:p w14:paraId="454474D1" w14:textId="77777777" w:rsidR="00D40366" w:rsidRDefault="00150A40">
                    <w:pPr>
                      <w:spacing w:before="12"/>
                      <w:ind w:left="20"/>
                      <w:rPr>
                        <w:b/>
                        <w:sz w:val="20"/>
                      </w:rPr>
                    </w:pPr>
                    <w:r>
                      <w:rPr>
                        <w:b/>
                        <w:sz w:val="20"/>
                      </w:rPr>
                      <w:t>Page</w:t>
                    </w:r>
                    <w:r>
                      <w:rPr>
                        <w:b/>
                        <w:spacing w:val="-4"/>
                        <w:sz w:val="20"/>
                      </w:rPr>
                      <w:t xml:space="preserve"> </w:t>
                    </w:r>
                    <w:r>
                      <w:rPr>
                        <w:b/>
                        <w:sz w:val="20"/>
                      </w:rPr>
                      <w:fldChar w:fldCharType="begin"/>
                    </w:r>
                    <w:r>
                      <w:rPr>
                        <w:b/>
                        <w:sz w:val="20"/>
                      </w:rPr>
                      <w:instrText xml:space="preserve"> PAGE </w:instrText>
                    </w:r>
                    <w:r>
                      <w:rPr>
                        <w:b/>
                        <w:sz w:val="20"/>
                      </w:rPr>
                      <w:fldChar w:fldCharType="separate"/>
                    </w:r>
                    <w:r>
                      <w:rPr>
                        <w:b/>
                        <w:sz w:val="20"/>
                      </w:rPr>
                      <w:t>1</w:t>
                    </w:r>
                    <w:r>
                      <w:rPr>
                        <w:b/>
                        <w:sz w:val="20"/>
                      </w:rPr>
                      <w:fldChar w:fldCharType="end"/>
                    </w:r>
                    <w:r>
                      <w:rPr>
                        <w:b/>
                        <w:spacing w:val="-4"/>
                        <w:sz w:val="20"/>
                      </w:rPr>
                      <w:t xml:space="preserve"> </w:t>
                    </w:r>
                    <w:r>
                      <w:rPr>
                        <w:b/>
                        <w:sz w:val="20"/>
                      </w:rPr>
                      <w:t>of</w:t>
                    </w:r>
                    <w:r>
                      <w:rPr>
                        <w:b/>
                        <w:spacing w:val="-5"/>
                        <w:sz w:val="20"/>
                      </w:rPr>
                      <w:t xml:space="preserve"> </w:t>
                    </w:r>
                    <w:r>
                      <w:rPr>
                        <w:b/>
                        <w:spacing w:val="-10"/>
                        <w:sz w:val="20"/>
                      </w:rPr>
                      <w:fldChar w:fldCharType="begin"/>
                    </w:r>
                    <w:r>
                      <w:rPr>
                        <w:b/>
                        <w:spacing w:val="-10"/>
                        <w:sz w:val="20"/>
                      </w:rPr>
                      <w:instrText xml:space="preserve"> NUMPAGES </w:instrText>
                    </w:r>
                    <w:r>
                      <w:rPr>
                        <w:b/>
                        <w:spacing w:val="-10"/>
                        <w:sz w:val="20"/>
                      </w:rPr>
                      <w:fldChar w:fldCharType="separate"/>
                    </w:r>
                    <w:r>
                      <w:rPr>
                        <w:b/>
                        <w:spacing w:val="-10"/>
                        <w:sz w:val="20"/>
                      </w:rPr>
                      <w:t>2</w:t>
                    </w:r>
                    <w:r>
                      <w:rPr>
                        <w:b/>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EBD99" w14:textId="77777777" w:rsidR="00FD5083" w:rsidRDefault="00FD5083">
      <w:r>
        <w:separator/>
      </w:r>
    </w:p>
  </w:footnote>
  <w:footnote w:type="continuationSeparator" w:id="0">
    <w:p w14:paraId="3A67E8C7" w14:textId="77777777" w:rsidR="00FD5083" w:rsidRDefault="00FD50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3A653E"/>
    <w:multiLevelType w:val="hybridMultilevel"/>
    <w:tmpl w:val="8F645D5E"/>
    <w:lvl w:ilvl="0" w:tplc="725497DA">
      <w:start w:val="1"/>
      <w:numFmt w:val="upperLetter"/>
      <w:lvlText w:val="%1."/>
      <w:lvlJc w:val="left"/>
      <w:pPr>
        <w:ind w:left="500" w:hanging="361"/>
        <w:jc w:val="left"/>
      </w:pPr>
      <w:rPr>
        <w:rFonts w:ascii="Arial" w:eastAsia="Arial" w:hAnsi="Arial" w:cs="Arial" w:hint="default"/>
        <w:b/>
        <w:bCs/>
        <w:i w:val="0"/>
        <w:iCs w:val="0"/>
        <w:spacing w:val="-1"/>
        <w:w w:val="99"/>
        <w:sz w:val="20"/>
        <w:szCs w:val="20"/>
        <w:lang w:val="en-US" w:eastAsia="en-US" w:bidi="ar-SA"/>
      </w:rPr>
    </w:lvl>
    <w:lvl w:ilvl="1" w:tplc="02AAB038">
      <w:start w:val="1"/>
      <w:numFmt w:val="decimal"/>
      <w:lvlText w:val="%2."/>
      <w:lvlJc w:val="left"/>
      <w:pPr>
        <w:ind w:left="860" w:hanging="360"/>
        <w:jc w:val="left"/>
      </w:pPr>
      <w:rPr>
        <w:rFonts w:ascii="Arial" w:eastAsia="Arial" w:hAnsi="Arial" w:cs="Arial" w:hint="default"/>
        <w:b/>
        <w:bCs/>
        <w:i w:val="0"/>
        <w:iCs w:val="0"/>
        <w:spacing w:val="-2"/>
        <w:w w:val="99"/>
        <w:sz w:val="20"/>
        <w:szCs w:val="20"/>
        <w:lang w:val="en-US" w:eastAsia="en-US" w:bidi="ar-SA"/>
      </w:rPr>
    </w:lvl>
    <w:lvl w:ilvl="2" w:tplc="C33A2952">
      <w:start w:val="1"/>
      <w:numFmt w:val="lowerLetter"/>
      <w:lvlText w:val="%3."/>
      <w:lvlJc w:val="left"/>
      <w:pPr>
        <w:ind w:left="1219" w:hanging="360"/>
        <w:jc w:val="left"/>
      </w:pPr>
      <w:rPr>
        <w:rFonts w:ascii="Arial" w:eastAsia="Arial" w:hAnsi="Arial" w:cs="Arial" w:hint="default"/>
        <w:b/>
        <w:bCs/>
        <w:i w:val="0"/>
        <w:iCs w:val="0"/>
        <w:spacing w:val="-2"/>
        <w:w w:val="99"/>
        <w:sz w:val="20"/>
        <w:szCs w:val="20"/>
        <w:lang w:val="en-US" w:eastAsia="en-US" w:bidi="ar-SA"/>
      </w:rPr>
    </w:lvl>
    <w:lvl w:ilvl="3" w:tplc="7540ABDE">
      <w:numFmt w:val="bullet"/>
      <w:lvlText w:val="•"/>
      <w:lvlJc w:val="left"/>
      <w:pPr>
        <w:ind w:left="2450" w:hanging="360"/>
      </w:pPr>
      <w:rPr>
        <w:rFonts w:hint="default"/>
        <w:lang w:val="en-US" w:eastAsia="en-US" w:bidi="ar-SA"/>
      </w:rPr>
    </w:lvl>
    <w:lvl w:ilvl="4" w:tplc="DEC85306">
      <w:numFmt w:val="bullet"/>
      <w:lvlText w:val="•"/>
      <w:lvlJc w:val="left"/>
      <w:pPr>
        <w:ind w:left="3680" w:hanging="360"/>
      </w:pPr>
      <w:rPr>
        <w:rFonts w:hint="default"/>
        <w:lang w:val="en-US" w:eastAsia="en-US" w:bidi="ar-SA"/>
      </w:rPr>
    </w:lvl>
    <w:lvl w:ilvl="5" w:tplc="A3628940">
      <w:numFmt w:val="bullet"/>
      <w:lvlText w:val="•"/>
      <w:lvlJc w:val="left"/>
      <w:pPr>
        <w:ind w:left="4910" w:hanging="360"/>
      </w:pPr>
      <w:rPr>
        <w:rFonts w:hint="default"/>
        <w:lang w:val="en-US" w:eastAsia="en-US" w:bidi="ar-SA"/>
      </w:rPr>
    </w:lvl>
    <w:lvl w:ilvl="6" w:tplc="C840C5A0">
      <w:numFmt w:val="bullet"/>
      <w:lvlText w:val="•"/>
      <w:lvlJc w:val="left"/>
      <w:pPr>
        <w:ind w:left="6140" w:hanging="360"/>
      </w:pPr>
      <w:rPr>
        <w:rFonts w:hint="default"/>
        <w:lang w:val="en-US" w:eastAsia="en-US" w:bidi="ar-SA"/>
      </w:rPr>
    </w:lvl>
    <w:lvl w:ilvl="7" w:tplc="07721460">
      <w:numFmt w:val="bullet"/>
      <w:lvlText w:val="•"/>
      <w:lvlJc w:val="left"/>
      <w:pPr>
        <w:ind w:left="7370" w:hanging="360"/>
      </w:pPr>
      <w:rPr>
        <w:rFonts w:hint="default"/>
        <w:lang w:val="en-US" w:eastAsia="en-US" w:bidi="ar-SA"/>
      </w:rPr>
    </w:lvl>
    <w:lvl w:ilvl="8" w:tplc="0172CDD6">
      <w:numFmt w:val="bullet"/>
      <w:lvlText w:val="•"/>
      <w:lvlJc w:val="left"/>
      <w:pPr>
        <w:ind w:left="8600" w:hanging="360"/>
      </w:pPr>
      <w:rPr>
        <w:rFonts w:hint="default"/>
        <w:lang w:val="en-US" w:eastAsia="en-US" w:bidi="ar-SA"/>
      </w:rPr>
    </w:lvl>
  </w:abstractNum>
  <w:num w:numId="1" w16cid:durableId="2140491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366"/>
    <w:rsid w:val="000322DB"/>
    <w:rsid w:val="00032735"/>
    <w:rsid w:val="000A36CF"/>
    <w:rsid w:val="00150A40"/>
    <w:rsid w:val="00153CFD"/>
    <w:rsid w:val="00173843"/>
    <w:rsid w:val="00174491"/>
    <w:rsid w:val="001B2BA0"/>
    <w:rsid w:val="002362BE"/>
    <w:rsid w:val="003F17BA"/>
    <w:rsid w:val="00401A56"/>
    <w:rsid w:val="00422E1B"/>
    <w:rsid w:val="00433ABF"/>
    <w:rsid w:val="00524F98"/>
    <w:rsid w:val="005A0DF7"/>
    <w:rsid w:val="005D4EA9"/>
    <w:rsid w:val="00607915"/>
    <w:rsid w:val="00635580"/>
    <w:rsid w:val="00756553"/>
    <w:rsid w:val="0097427C"/>
    <w:rsid w:val="009A5D5A"/>
    <w:rsid w:val="009D0771"/>
    <w:rsid w:val="009E1E50"/>
    <w:rsid w:val="00A40463"/>
    <w:rsid w:val="00AB2C7E"/>
    <w:rsid w:val="00B93D03"/>
    <w:rsid w:val="00BB5621"/>
    <w:rsid w:val="00CB7745"/>
    <w:rsid w:val="00D40366"/>
    <w:rsid w:val="00F01369"/>
    <w:rsid w:val="00FD5083"/>
    <w:rsid w:val="00FF5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474A0"/>
  <w15:docId w15:val="{DB9E5428-68D2-4587-984F-F229406B3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2"/>
      <w:ind w:left="2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0"/>
      <w:ind w:left="3787"/>
    </w:pPr>
    <w:rPr>
      <w:b/>
      <w:bCs/>
      <w:sz w:val="32"/>
      <w:szCs w:val="32"/>
    </w:rPr>
  </w:style>
  <w:style w:type="paragraph" w:styleId="ListParagraph">
    <w:name w:val="List Paragraph"/>
    <w:basedOn w:val="Normal"/>
    <w:uiPriority w:val="1"/>
    <w:qFormat/>
    <w:pPr>
      <w:spacing w:before="121"/>
      <w:ind w:left="860" w:hanging="360"/>
      <w:jc w:val="both"/>
    </w:pPr>
  </w:style>
  <w:style w:type="paragraph" w:customStyle="1" w:styleId="TableParagraph">
    <w:name w:val="Table Paragraph"/>
    <w:basedOn w:val="Normal"/>
    <w:uiPriority w:val="1"/>
    <w:qFormat/>
  </w:style>
  <w:style w:type="paragraph" w:styleId="Revision">
    <w:name w:val="Revision"/>
    <w:hidden/>
    <w:uiPriority w:val="99"/>
    <w:semiHidden/>
    <w:rsid w:val="00756553"/>
    <w:pPr>
      <w:widowControl/>
      <w:autoSpaceDE/>
      <w:autoSpaceDN/>
    </w:pPr>
    <w:rPr>
      <w:rFonts w:ascii="Arial" w:eastAsia="Arial" w:hAnsi="Arial" w:cs="Arial"/>
    </w:rPr>
  </w:style>
  <w:style w:type="paragraph" w:styleId="Header">
    <w:name w:val="header"/>
    <w:basedOn w:val="Normal"/>
    <w:link w:val="HeaderChar"/>
    <w:uiPriority w:val="99"/>
    <w:unhideWhenUsed/>
    <w:rsid w:val="00B93D03"/>
    <w:pPr>
      <w:tabs>
        <w:tab w:val="center" w:pos="4680"/>
        <w:tab w:val="right" w:pos="9360"/>
      </w:tabs>
    </w:pPr>
  </w:style>
  <w:style w:type="character" w:customStyle="1" w:styleId="HeaderChar">
    <w:name w:val="Header Char"/>
    <w:basedOn w:val="DefaultParagraphFont"/>
    <w:link w:val="Header"/>
    <w:uiPriority w:val="99"/>
    <w:rsid w:val="00B93D03"/>
    <w:rPr>
      <w:rFonts w:ascii="Arial" w:eastAsia="Arial" w:hAnsi="Arial" w:cs="Arial"/>
    </w:rPr>
  </w:style>
  <w:style w:type="paragraph" w:styleId="Footer">
    <w:name w:val="footer"/>
    <w:basedOn w:val="Normal"/>
    <w:link w:val="FooterChar"/>
    <w:uiPriority w:val="99"/>
    <w:unhideWhenUsed/>
    <w:rsid w:val="00B93D03"/>
    <w:pPr>
      <w:tabs>
        <w:tab w:val="center" w:pos="4680"/>
        <w:tab w:val="right" w:pos="9360"/>
      </w:tabs>
    </w:pPr>
  </w:style>
  <w:style w:type="character" w:customStyle="1" w:styleId="FooterChar">
    <w:name w:val="Footer Char"/>
    <w:basedOn w:val="DefaultParagraphFont"/>
    <w:link w:val="Footer"/>
    <w:uiPriority w:val="99"/>
    <w:rsid w:val="00B93D03"/>
    <w:rPr>
      <w:rFonts w:ascii="Arial" w:eastAsia="Arial" w:hAnsi="Arial" w:cs="Arial"/>
    </w:rPr>
  </w:style>
  <w:style w:type="character" w:styleId="CommentReference">
    <w:name w:val="annotation reference"/>
    <w:basedOn w:val="DefaultParagraphFont"/>
    <w:uiPriority w:val="99"/>
    <w:semiHidden/>
    <w:unhideWhenUsed/>
    <w:rsid w:val="00A40463"/>
    <w:rPr>
      <w:sz w:val="16"/>
      <w:szCs w:val="16"/>
    </w:rPr>
  </w:style>
  <w:style w:type="paragraph" w:styleId="CommentText">
    <w:name w:val="annotation text"/>
    <w:basedOn w:val="Normal"/>
    <w:link w:val="CommentTextChar"/>
    <w:uiPriority w:val="99"/>
    <w:unhideWhenUsed/>
    <w:rsid w:val="00A40463"/>
    <w:rPr>
      <w:sz w:val="20"/>
      <w:szCs w:val="20"/>
    </w:rPr>
  </w:style>
  <w:style w:type="character" w:customStyle="1" w:styleId="CommentTextChar">
    <w:name w:val="Comment Text Char"/>
    <w:basedOn w:val="DefaultParagraphFont"/>
    <w:link w:val="CommentText"/>
    <w:uiPriority w:val="99"/>
    <w:rsid w:val="00A4046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40463"/>
    <w:rPr>
      <w:b/>
      <w:bCs/>
    </w:rPr>
  </w:style>
  <w:style w:type="character" w:customStyle="1" w:styleId="CommentSubjectChar">
    <w:name w:val="Comment Subject Char"/>
    <w:basedOn w:val="CommentTextChar"/>
    <w:link w:val="CommentSubject"/>
    <w:uiPriority w:val="99"/>
    <w:semiHidden/>
    <w:rsid w:val="00A40463"/>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193FFE-D144-4E76-8C62-57CE73BA3B8E}">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1E74775C-F42E-426E-A992-DED5B955AB2F}">
  <ds:schemaRefs>
    <ds:schemaRef ds:uri="http://schemas.microsoft.com/sharepoint/v3/contenttype/forms"/>
  </ds:schemaRefs>
</ds:datastoreItem>
</file>

<file path=customXml/itemProps3.xml><?xml version="1.0" encoding="utf-8"?>
<ds:datastoreItem xmlns:ds="http://schemas.openxmlformats.org/officeDocument/2006/customXml" ds:itemID="{D6E5FE7F-0433-4B74-9102-0DAFC478D863}"/>
</file>

<file path=docProps/app.xml><?xml version="1.0" encoding="utf-8"?>
<Properties xmlns="http://schemas.openxmlformats.org/officeDocument/2006/extended-properties" xmlns:vt="http://schemas.openxmlformats.org/officeDocument/2006/docPropsVTypes">
  <Template>Normal.dotm</Template>
  <TotalTime>7</TotalTime>
  <Pages>2</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Markel Forms.pdf</vt:lpstr>
    </vt:vector>
  </TitlesOfParts>
  <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Markel Forms.pdf</dc:title>
  <dc:creator>aharing</dc:creator>
  <cp:lastModifiedBy>Ryanjames, Linda</cp:lastModifiedBy>
  <cp:revision>13</cp:revision>
  <dcterms:created xsi:type="dcterms:W3CDTF">2024-01-17T15:59:00Z</dcterms:created>
  <dcterms:modified xsi:type="dcterms:W3CDTF">2024-01-23T18:25:00Z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2023-10-18T00:00:00Z</vt:filetime>
  </property>
  <property fmtid="{D5CDD505-2E9C-101B-9397-08002B2CF9AE}" pid="3" name="LastSaved">
    <vt:filetime>2023-11-08T00:00:00Z</vt:filetime>
  </property>
  <property fmtid="{D5CDD505-2E9C-101B-9397-08002B2CF9AE}" pid="4" name="Producer">
    <vt:lpwstr>Microsoft: Print To PDF</vt:lpwstr>
  </property>
  <property fmtid="{D5CDD505-2E9C-101B-9397-08002B2CF9AE}" pid="5" name="ContentTypeId">
    <vt:lpwstr>0x010100396C31668E046D44B69050C1A9DCEF6E</vt:lpwstr>
  </property>
  <property fmtid="{D5CDD505-2E9C-101B-9397-08002B2CF9AE}" pid="6" name="GrammarlyDocumentId">
    <vt:lpwstr>71f9626723798d0b41da9eb5aac518eff35badbc884ea88d2b627f98921090cd</vt:lpwstr>
  </property>
  <property fmtid="{D5CDD505-2E9C-101B-9397-08002B2CF9AE}" pid="7" name="MSIP_Label_9043f10a-881e-4653-a55e-02ca2cc829dc_Enabled">
    <vt:lpwstr>true</vt:lpwstr>
  </property>
  <property fmtid="{D5CDD505-2E9C-101B-9397-08002B2CF9AE}" pid="8" name="MSIP_Label_9043f10a-881e-4653-a55e-02ca2cc829dc_SetDate">
    <vt:lpwstr>2023-12-15T13:21:14Z</vt:lpwstr>
  </property>
  <property fmtid="{D5CDD505-2E9C-101B-9397-08002B2CF9AE}" pid="9" name="MSIP_Label_9043f10a-881e-4653-a55e-02ca2cc829dc_Method">
    <vt:lpwstr>Standard</vt:lpwstr>
  </property>
  <property fmtid="{D5CDD505-2E9C-101B-9397-08002B2CF9AE}" pid="10" name="MSIP_Label_9043f10a-881e-4653-a55e-02ca2cc829dc_Name">
    <vt:lpwstr>ADC_class_200</vt:lpwstr>
  </property>
  <property fmtid="{D5CDD505-2E9C-101B-9397-08002B2CF9AE}" pid="11" name="MSIP_Label_9043f10a-881e-4653-a55e-02ca2cc829dc_SiteId">
    <vt:lpwstr>94cfddbc-0627-494a-ad7a-29aea3aea832</vt:lpwstr>
  </property>
  <property fmtid="{D5CDD505-2E9C-101B-9397-08002B2CF9AE}" pid="12" name="MSIP_Label_9043f10a-881e-4653-a55e-02ca2cc829dc_ActionId">
    <vt:lpwstr>219ddb16-ac5e-41ed-b07e-0fff6cf2194c</vt:lpwstr>
  </property>
  <property fmtid="{D5CDD505-2E9C-101B-9397-08002B2CF9AE}" pid="13" name="MSIP_Label_9043f10a-881e-4653-a55e-02ca2cc829dc_ContentBits">
    <vt:lpwstr>0</vt:lpwstr>
  </property>
</Properties>
</file>