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Rating rule pricing development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Alteris</w:t>
      </w:r>
      <w:proofErr w:type="spellEnd"/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Petroleum Products Coverage Endorsement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SymbolMT" w:hAnsi="SymbolMT" w:cs="SymbolMT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sz w:val="20"/>
          <w:szCs w:val="20"/>
        </w:rPr>
        <w:t>Pricing is based upon the Home Heating Dealers Rules and Miscellaneous Rates filing for Argonaut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Insurance Company.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A. </w:t>
      </w:r>
      <w:r>
        <w:rPr>
          <w:rFonts w:ascii="Arial" w:hAnsi="Arial" w:cs="Arial"/>
          <w:sz w:val="20"/>
          <w:szCs w:val="20"/>
        </w:rPr>
        <w:t>The following coverages included in this endorsement do not have a premium charge: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b/>
          <w:bCs/>
          <w:sz w:val="20"/>
          <w:szCs w:val="20"/>
        </w:rPr>
        <w:t xml:space="preserve">Preservation Of Property: </w:t>
      </w:r>
      <w:r>
        <w:rPr>
          <w:rFonts w:ascii="Arial" w:hAnsi="Arial" w:cs="Arial"/>
          <w:sz w:val="20"/>
          <w:szCs w:val="20"/>
        </w:rPr>
        <w:t>the coverage for personal property while off site, period of coverage is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extended to 90 days after the property is first moved. Coverage will be provided at the same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premium charged for on premise coverage.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b/>
          <w:bCs/>
          <w:sz w:val="20"/>
          <w:szCs w:val="20"/>
        </w:rPr>
        <w:t xml:space="preserve">Damage to Buildings from Theft, Burglary or Robbery: </w:t>
      </w:r>
      <w:r>
        <w:rPr>
          <w:rFonts w:ascii="Arial" w:hAnsi="Arial" w:cs="Arial"/>
          <w:sz w:val="20"/>
          <w:szCs w:val="20"/>
        </w:rPr>
        <w:t>Coverage that applies to Business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Personal Property is extended to cover loss or damage to the building at a described premises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directly resulting from any actual or attempted theft, burglary or robbery. The coverage does not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increase the limit of insurance, therefore the premium charged for business personal property will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 adequate for the slight increase in exposure.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Arial" w:hAnsi="Arial" w:cs="Arial"/>
          <w:sz w:val="20"/>
          <w:szCs w:val="20"/>
        </w:rPr>
        <w:t>The definition of Transit, as provided in form 97072, is extended to include shipments of personal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property in the custody of a carrier under a shipping document. The premium charge for form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97072 is adequate for the exposure assumed with this extension.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B. </w:t>
      </w:r>
      <w:r>
        <w:rPr>
          <w:rFonts w:ascii="Arial" w:hAnsi="Arial" w:cs="Arial"/>
          <w:sz w:val="20"/>
          <w:szCs w:val="20"/>
        </w:rPr>
        <w:t>The following coverages are added for a premium charge of $250.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0"/>
          <w:szCs w:val="20"/>
        </w:rPr>
        <w:t>Terminal Access Card Coverage (TAC Card) coverage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i/>
          <w:iCs/>
          <w:sz w:val="20"/>
          <w:szCs w:val="20"/>
        </w:rPr>
        <w:t>Wrongful Delivery of Petroleum Products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>
        <w:rPr>
          <w:rFonts w:ascii="Arial" w:hAnsi="Arial" w:cs="Arial"/>
          <w:sz w:val="20"/>
          <w:szCs w:val="20"/>
        </w:rPr>
        <w:t>Surface Water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endorsement corresponding to the Petroleum Products Coverage Endorsement, filed and approved for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Argonaut Insurance Company, is approved for an additional premium of $500.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endorsement filed by Argonaut Insurance Company that provides those coverages identified in </w:t>
      </w:r>
      <w:r>
        <w:rPr>
          <w:rFonts w:ascii="Arial" w:hAnsi="Arial" w:cs="Arial"/>
          <w:b/>
          <w:bCs/>
          <w:sz w:val="20"/>
          <w:szCs w:val="20"/>
        </w:rPr>
        <w:t>A.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above is $250. We deem our premium charge for attachment of our filed and approved forms 97604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(03/08) and 97072 (03/08) to be adequate for the exposures, therefore do n</w:t>
      </w:r>
      <w:r>
        <w:rPr>
          <w:rFonts w:ascii="Arial" w:hAnsi="Arial" w:cs="Arial"/>
          <w:sz w:val="20"/>
          <w:szCs w:val="20"/>
        </w:rPr>
        <w:t xml:space="preserve">ot require a premium charge for </w:t>
      </w:r>
      <w:r>
        <w:rPr>
          <w:rFonts w:ascii="Arial" w:hAnsi="Arial" w:cs="Arial"/>
          <w:sz w:val="20"/>
          <w:szCs w:val="20"/>
        </w:rPr>
        <w:t>those changes.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Therefore, our charge for this Petroleum Products Coverage Endorsement </w:t>
      </w:r>
      <w:r>
        <w:rPr>
          <w:rFonts w:ascii="Arial" w:hAnsi="Arial" w:cs="Arial"/>
          <w:sz w:val="20"/>
          <w:szCs w:val="20"/>
        </w:rPr>
        <w:t xml:space="preserve">shall be the difference between </w:t>
      </w:r>
      <w:r>
        <w:rPr>
          <w:rFonts w:ascii="Arial" w:hAnsi="Arial" w:cs="Arial"/>
          <w:sz w:val="20"/>
          <w:szCs w:val="20"/>
        </w:rPr>
        <w:t>the two charges, resulting in a premium charge for this endorsement of $250.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increased limits, the following rates shall be used.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Coverage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Rate Rating Basis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>
        <w:rPr>
          <w:rFonts w:ascii="Arial" w:hAnsi="Arial" w:cs="Arial"/>
          <w:b/>
          <w:bCs/>
          <w:sz w:val="20"/>
          <w:szCs w:val="20"/>
        </w:rPr>
        <w:t>Limit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Damage to Petroleum Products </w:t>
      </w:r>
      <w:r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$0.20 Per 100 gallons</w:t>
      </w:r>
      <w:r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$25,000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oss Due to Wrongful Delivery</w:t>
      </w: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$0.025 Per 100 gallons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 $15,000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$0.035 Per 100 gallons </w:t>
      </w:r>
      <w:r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$25,000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TAC Card Coverage 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 xml:space="preserve">$ 7.50 per card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</w:rPr>
        <w:t>$15,000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$10.00 per card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 xml:space="preserve"> $25,000</w:t>
      </w:r>
    </w:p>
    <w:p w:rsidR="00DE45BA" w:rsidRDefault="00DE45BA" w:rsidP="00DE45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$12.50 per card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 xml:space="preserve"> $50,000</w:t>
      </w:r>
    </w:p>
    <w:p w:rsidR="00E320B8" w:rsidRDefault="00DE45BA" w:rsidP="00DE45BA"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$15.00 per card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>
        <w:rPr>
          <w:rFonts w:ascii="Arial" w:hAnsi="Arial" w:cs="Arial"/>
          <w:sz w:val="20"/>
          <w:szCs w:val="20"/>
        </w:rPr>
        <w:t>$100,000</w:t>
      </w:r>
    </w:p>
    <w:sectPr w:rsidR="00E32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BA"/>
    <w:rsid w:val="00BF1398"/>
    <w:rsid w:val="00CB29F4"/>
    <w:rsid w:val="00DE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Martell, Elaine</dc:creator>
  <cp:lastModifiedBy>Martell, Elaine</cp:lastModifiedBy>
  <cp:revision>1</cp:revision>
  <dcterms:created xsi:type="dcterms:W3CDTF">2016-07-06T19:13:00Z</dcterms:created>
  <dcterms:modified xsi:type="dcterms:W3CDTF">2016-07-06T19:18:00Z</dcterms:modified>
</cp:coreProperties>
</file>