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8FA" w:rsidRPr="00653855" w:rsidRDefault="00FC48FA" w:rsidP="00FC48FA">
      <w:pPr>
        <w:jc w:val="center"/>
        <w:rPr>
          <w:rFonts w:ascii="Arial" w:hAnsi="Arial" w:cs="Arial"/>
          <w:b/>
          <w:bCs/>
        </w:rPr>
      </w:pPr>
      <w:r w:rsidRPr="00653855">
        <w:rPr>
          <w:rFonts w:ascii="Arial" w:hAnsi="Arial" w:cs="Arial"/>
          <w:b/>
          <w:bCs/>
        </w:rPr>
        <w:t xml:space="preserve">ENDORSEMENT </w:t>
      </w:r>
    </w:p>
    <w:p w:rsidR="00FC48FA" w:rsidRPr="00653855" w:rsidRDefault="00FC48FA" w:rsidP="00FC48FA">
      <w:pPr>
        <w:jc w:val="center"/>
        <w:rPr>
          <w:rFonts w:ascii="Arial" w:hAnsi="Arial" w:cs="Arial"/>
          <w:b/>
          <w:bCs/>
        </w:rPr>
      </w:pPr>
    </w:p>
    <w:p w:rsidR="00FC48FA" w:rsidRPr="00653855" w:rsidRDefault="00FC48FA" w:rsidP="00FC48FA">
      <w:pPr>
        <w:jc w:val="center"/>
        <w:rPr>
          <w:rFonts w:ascii="Arial" w:hAnsi="Arial" w:cs="Arial"/>
          <w:b/>
          <w:bCs/>
        </w:rPr>
      </w:pPr>
      <w:r w:rsidRPr="00653855">
        <w:rPr>
          <w:rFonts w:ascii="Arial" w:hAnsi="Arial" w:cs="Arial"/>
          <w:b/>
          <w:bCs/>
        </w:rPr>
        <w:t>THIS ENDORSEMENT CHANGES THE POLICY. PLEASE READ IT CAREFULLY.</w:t>
      </w:r>
    </w:p>
    <w:p w:rsidR="00FC48FA" w:rsidRPr="00653855" w:rsidRDefault="00FC48FA" w:rsidP="00FC48FA">
      <w:pPr>
        <w:jc w:val="center"/>
        <w:rPr>
          <w:rFonts w:ascii="Arial" w:hAnsi="Arial" w:cs="Arial"/>
        </w:rPr>
      </w:pPr>
    </w:p>
    <w:p w:rsidR="00FC48FA" w:rsidRPr="00653855" w:rsidRDefault="00FC48FA" w:rsidP="00FC48FA">
      <w:pPr>
        <w:pStyle w:val="Title"/>
        <w:jc w:val="left"/>
        <w:rPr>
          <w:rFonts w:ascii="Arial" w:hAnsi="Arial" w:cs="Arial"/>
          <w:b w:val="0"/>
          <w:sz w:val="20"/>
        </w:rPr>
      </w:pPr>
      <w:r w:rsidRPr="00653855">
        <w:rPr>
          <w:rFonts w:ascii="Arial" w:hAnsi="Arial" w:cs="Arial"/>
          <w:b w:val="0"/>
          <w:sz w:val="20"/>
        </w:rPr>
        <w:t>This endorsement, effective 12:01 A.M.,</w:t>
      </w:r>
    </w:p>
    <w:p w:rsidR="00FC48FA" w:rsidRDefault="00FC48FA" w:rsidP="00FC48FA">
      <w:pPr>
        <w:pStyle w:val="Title"/>
        <w:jc w:val="left"/>
        <w:rPr>
          <w:rFonts w:ascii="Arial" w:hAnsi="Arial" w:cs="Arial"/>
          <w:b w:val="0"/>
          <w:sz w:val="20"/>
        </w:rPr>
      </w:pPr>
      <w:r w:rsidRPr="00653855">
        <w:rPr>
          <w:rFonts w:ascii="Arial" w:hAnsi="Arial" w:cs="Arial"/>
          <w:b w:val="0"/>
          <w:sz w:val="20"/>
        </w:rPr>
        <w:t>Forms a part of Policy No.:</w:t>
      </w:r>
    </w:p>
    <w:p w:rsidR="00294FDD" w:rsidRDefault="00294FDD">
      <w:pPr>
        <w:jc w:val="center"/>
        <w:rPr>
          <w:rFonts w:ascii="Arial" w:hAnsi="Arial"/>
          <w:b/>
          <w:sz w:val="22"/>
        </w:rPr>
      </w:pPr>
    </w:p>
    <w:p w:rsidR="00294FDD" w:rsidRDefault="00294FDD">
      <w:pPr>
        <w:spacing w:line="240" w:lineRule="exact"/>
        <w:jc w:val="center"/>
        <w:rPr>
          <w:rFonts w:ascii="Arial" w:hAnsi="Arial"/>
          <w:b/>
          <w:sz w:val="22"/>
        </w:rPr>
      </w:pPr>
    </w:p>
    <w:p w:rsidR="00491640" w:rsidRDefault="00FC48FA">
      <w:pPr>
        <w:pStyle w:val="Heading1"/>
        <w:rPr>
          <w:sz w:val="24"/>
          <w:szCs w:val="24"/>
          <w:u w:val="none"/>
        </w:rPr>
      </w:pPr>
      <w:r w:rsidRPr="00FC48FA">
        <w:rPr>
          <w:sz w:val="24"/>
          <w:szCs w:val="24"/>
          <w:u w:val="none"/>
        </w:rPr>
        <w:t>POLLUTION EXCLUSION AMENDMENT ENDORSEMENT</w:t>
      </w:r>
    </w:p>
    <w:p w:rsidR="00294FDD" w:rsidRPr="00FC48FA" w:rsidRDefault="00491640">
      <w:pPr>
        <w:pStyle w:val="Heading1"/>
        <w:rPr>
          <w:sz w:val="24"/>
          <w:szCs w:val="24"/>
          <w:u w:val="none"/>
        </w:rPr>
      </w:pPr>
      <w:r>
        <w:rPr>
          <w:sz w:val="24"/>
          <w:szCs w:val="24"/>
          <w:u w:val="none"/>
        </w:rPr>
        <w:t>(</w:t>
      </w:r>
      <w:r w:rsidR="001466F9">
        <w:rPr>
          <w:sz w:val="24"/>
          <w:szCs w:val="24"/>
          <w:u w:val="none"/>
        </w:rPr>
        <w:t>SEPTIC SYSTEMS</w:t>
      </w:r>
      <w:r>
        <w:rPr>
          <w:sz w:val="24"/>
          <w:szCs w:val="24"/>
          <w:u w:val="none"/>
        </w:rPr>
        <w:t>)</w:t>
      </w:r>
    </w:p>
    <w:p w:rsidR="00294FDD" w:rsidRDefault="00294FDD">
      <w:pPr>
        <w:widowControl w:val="0"/>
        <w:rPr>
          <w:rFonts w:ascii="Arial" w:hAnsi="Arial"/>
          <w:sz w:val="22"/>
        </w:rPr>
      </w:pPr>
    </w:p>
    <w:p w:rsidR="00FC48FA" w:rsidRPr="00274F71" w:rsidRDefault="00FC48FA" w:rsidP="00FC48FA">
      <w:pPr>
        <w:pStyle w:val="TxBrp3"/>
        <w:spacing w:line="240" w:lineRule="auto"/>
        <w:rPr>
          <w:rFonts w:ascii="Arial" w:hAnsi="Arial" w:cs="Arial"/>
          <w:sz w:val="20"/>
          <w:szCs w:val="20"/>
        </w:rPr>
      </w:pPr>
      <w:r w:rsidRPr="00274F71">
        <w:rPr>
          <w:rFonts w:ascii="Arial" w:hAnsi="Arial" w:cs="Arial"/>
          <w:sz w:val="20"/>
          <w:szCs w:val="20"/>
        </w:rPr>
        <w:t>This endorsement modifies insurance provided under the following:</w:t>
      </w:r>
    </w:p>
    <w:p w:rsidR="00FC48FA" w:rsidRPr="00274F71" w:rsidRDefault="00FC48FA" w:rsidP="00FC48FA">
      <w:pPr>
        <w:pStyle w:val="TxBrp3"/>
        <w:spacing w:line="240" w:lineRule="auto"/>
        <w:rPr>
          <w:rFonts w:ascii="Arial" w:hAnsi="Arial" w:cs="Arial"/>
          <w:sz w:val="20"/>
          <w:szCs w:val="20"/>
        </w:rPr>
      </w:pPr>
    </w:p>
    <w:p w:rsidR="00FC48FA" w:rsidRPr="00274F71" w:rsidRDefault="00FC48FA" w:rsidP="00FC48FA">
      <w:pPr>
        <w:pStyle w:val="TxBrp3"/>
        <w:spacing w:line="240" w:lineRule="auto"/>
        <w:rPr>
          <w:rFonts w:ascii="Arial" w:hAnsi="Arial" w:cs="Arial"/>
          <w:sz w:val="20"/>
          <w:szCs w:val="20"/>
        </w:rPr>
      </w:pPr>
      <w:r w:rsidRPr="00274F71">
        <w:rPr>
          <w:rFonts w:ascii="Arial" w:hAnsi="Arial" w:cs="Arial"/>
          <w:sz w:val="20"/>
          <w:szCs w:val="20"/>
        </w:rPr>
        <w:tab/>
        <w:t>COMMERCIAL UMBRELLA POLICY FORM</w:t>
      </w:r>
    </w:p>
    <w:p w:rsidR="00294FDD" w:rsidRPr="00274F71" w:rsidRDefault="00294FDD">
      <w:pPr>
        <w:widowControl w:val="0"/>
        <w:rPr>
          <w:rFonts w:ascii="Arial" w:hAnsi="Arial"/>
        </w:rPr>
      </w:pPr>
    </w:p>
    <w:p w:rsidR="00294FDD" w:rsidRPr="00274F71" w:rsidRDefault="00294FDD">
      <w:pPr>
        <w:pStyle w:val="BodyTextIndent3"/>
        <w:ind w:left="0" w:firstLine="0"/>
      </w:pPr>
      <w:r w:rsidRPr="00274F71">
        <w:rPr>
          <w:b/>
        </w:rPr>
        <w:t>Section V. Exclusions</w:t>
      </w:r>
      <w:r w:rsidRPr="00274F71">
        <w:t>, Paragraph M. is deleted in its entirety and replaced by the following:</w:t>
      </w:r>
    </w:p>
    <w:p w:rsidR="00294FDD" w:rsidRPr="00274F71" w:rsidRDefault="00294FDD">
      <w:pPr>
        <w:widowControl w:val="0"/>
        <w:tabs>
          <w:tab w:val="left" w:pos="360"/>
        </w:tabs>
        <w:rPr>
          <w:rFonts w:ascii="Arial" w:hAnsi="Arial"/>
        </w:rPr>
      </w:pPr>
    </w:p>
    <w:p w:rsidR="00294FDD" w:rsidRPr="00274F71" w:rsidRDefault="00294FDD">
      <w:pPr>
        <w:widowControl w:val="0"/>
        <w:tabs>
          <w:tab w:val="left" w:pos="360"/>
        </w:tabs>
        <w:rPr>
          <w:rFonts w:ascii="Arial" w:hAnsi="Arial"/>
        </w:rPr>
      </w:pPr>
      <w:r w:rsidRPr="00274F71">
        <w:rPr>
          <w:rFonts w:ascii="Arial" w:hAnsi="Arial"/>
        </w:rPr>
        <w:tab/>
        <w:t>This insurance does not apply to:</w:t>
      </w:r>
    </w:p>
    <w:p w:rsidR="00294FDD" w:rsidRPr="00274F71" w:rsidRDefault="00294FDD">
      <w:pPr>
        <w:pStyle w:val="Header"/>
        <w:widowControl w:val="0"/>
        <w:tabs>
          <w:tab w:val="clear" w:pos="4320"/>
          <w:tab w:val="clear" w:pos="8640"/>
        </w:tabs>
        <w:rPr>
          <w:rFonts w:ascii="Arial" w:hAnsi="Arial"/>
        </w:rPr>
      </w:pPr>
    </w:p>
    <w:p w:rsidR="00294FDD" w:rsidRPr="00274F71" w:rsidRDefault="00294FDD">
      <w:pPr>
        <w:widowControl w:val="0"/>
        <w:numPr>
          <w:ilvl w:val="0"/>
          <w:numId w:val="6"/>
        </w:numPr>
        <w:tabs>
          <w:tab w:val="clear" w:pos="1080"/>
          <w:tab w:val="num" w:pos="1440"/>
        </w:tabs>
        <w:ind w:left="1440" w:hanging="720"/>
        <w:jc w:val="both"/>
        <w:rPr>
          <w:rFonts w:ascii="Arial" w:hAnsi="Arial"/>
        </w:rPr>
      </w:pPr>
      <w:r w:rsidRPr="00274F71">
        <w:rPr>
          <w:rFonts w:ascii="Arial" w:hAnsi="Arial"/>
        </w:rPr>
        <w:t xml:space="preserve">Any </w:t>
      </w:r>
      <w:r w:rsidRPr="00274F71">
        <w:rPr>
          <w:rFonts w:ascii="Arial" w:hAnsi="Arial"/>
          <w:b/>
        </w:rPr>
        <w:t>Bodily Injury</w:t>
      </w:r>
      <w:r w:rsidRPr="00274F71">
        <w:rPr>
          <w:rFonts w:ascii="Arial" w:hAnsi="Arial"/>
        </w:rPr>
        <w:t xml:space="preserve">, </w:t>
      </w:r>
      <w:r w:rsidRPr="00274F71">
        <w:rPr>
          <w:rFonts w:ascii="Arial" w:hAnsi="Arial"/>
          <w:b/>
        </w:rPr>
        <w:t xml:space="preserve">Property Damage </w:t>
      </w:r>
      <w:r w:rsidRPr="00274F71">
        <w:rPr>
          <w:rFonts w:ascii="Arial" w:hAnsi="Arial"/>
        </w:rPr>
        <w:t xml:space="preserve">or </w:t>
      </w:r>
      <w:r w:rsidRPr="00274F71">
        <w:rPr>
          <w:rFonts w:ascii="Arial" w:hAnsi="Arial"/>
          <w:b/>
        </w:rPr>
        <w:t xml:space="preserve">Personal Injury </w:t>
      </w:r>
      <w:r w:rsidRPr="00274F71">
        <w:rPr>
          <w:rFonts w:ascii="Arial" w:hAnsi="Arial"/>
        </w:rPr>
        <w:t xml:space="preserve">arising out of the actual, alleged or threatened discharge, dispersal, seepage, migration, release or escape of </w:t>
      </w:r>
      <w:r w:rsidRPr="00274F71">
        <w:rPr>
          <w:rFonts w:ascii="Arial" w:hAnsi="Arial"/>
          <w:b/>
        </w:rPr>
        <w:t xml:space="preserve">Pollutants </w:t>
      </w:r>
      <w:r w:rsidRPr="00274F71">
        <w:rPr>
          <w:rFonts w:ascii="Arial" w:hAnsi="Arial"/>
        </w:rPr>
        <w:t xml:space="preserve">anywhere in the world at any time; </w:t>
      </w:r>
    </w:p>
    <w:p w:rsidR="00294FDD" w:rsidRPr="00274F71" w:rsidRDefault="00294FDD">
      <w:pPr>
        <w:widowControl w:val="0"/>
        <w:ind w:left="720"/>
        <w:jc w:val="both"/>
        <w:rPr>
          <w:rFonts w:ascii="Arial" w:hAnsi="Arial"/>
        </w:rPr>
      </w:pPr>
    </w:p>
    <w:p w:rsidR="00294FDD" w:rsidRPr="00274F71" w:rsidRDefault="00294FDD">
      <w:pPr>
        <w:widowControl w:val="0"/>
        <w:numPr>
          <w:ilvl w:val="0"/>
          <w:numId w:val="6"/>
        </w:numPr>
        <w:tabs>
          <w:tab w:val="clear" w:pos="1080"/>
          <w:tab w:val="num" w:pos="1440"/>
        </w:tabs>
        <w:ind w:left="1440" w:hanging="720"/>
        <w:jc w:val="both"/>
        <w:rPr>
          <w:rFonts w:ascii="Arial" w:hAnsi="Arial"/>
        </w:rPr>
      </w:pPr>
      <w:r w:rsidRPr="00274F71">
        <w:rPr>
          <w:rFonts w:ascii="Arial" w:hAnsi="Arial"/>
        </w:rPr>
        <w:t xml:space="preserve">Any loss, cost or expense arising out of any request, demand, order or statutory or regulatory requirement that the </w:t>
      </w:r>
      <w:r w:rsidRPr="00274F71">
        <w:rPr>
          <w:rFonts w:ascii="Arial" w:hAnsi="Arial"/>
          <w:b/>
        </w:rPr>
        <w:t xml:space="preserve">Insured </w:t>
      </w:r>
      <w:r w:rsidRPr="00274F71">
        <w:rPr>
          <w:rFonts w:ascii="Arial" w:hAnsi="Arial"/>
        </w:rPr>
        <w:t xml:space="preserve">or others test for, monitor, clean up, remove, contain, treat, detoxify or neutralize, or in any way respond to, or assess the effects of </w:t>
      </w:r>
      <w:r w:rsidRPr="00274F71">
        <w:rPr>
          <w:rFonts w:ascii="Arial" w:hAnsi="Arial"/>
          <w:b/>
        </w:rPr>
        <w:t>Pollutants</w:t>
      </w:r>
      <w:r w:rsidRPr="00274F71">
        <w:rPr>
          <w:rFonts w:ascii="Arial" w:hAnsi="Arial"/>
        </w:rPr>
        <w:t xml:space="preserve">; or </w:t>
      </w:r>
    </w:p>
    <w:p w:rsidR="00294FDD" w:rsidRPr="00274F71" w:rsidRDefault="00294FDD">
      <w:pPr>
        <w:widowControl w:val="0"/>
        <w:jc w:val="both"/>
        <w:rPr>
          <w:rFonts w:ascii="Arial" w:hAnsi="Arial"/>
        </w:rPr>
      </w:pPr>
    </w:p>
    <w:p w:rsidR="00294FDD" w:rsidRPr="00274F71" w:rsidRDefault="00294FDD">
      <w:pPr>
        <w:widowControl w:val="0"/>
        <w:numPr>
          <w:ilvl w:val="0"/>
          <w:numId w:val="6"/>
        </w:numPr>
        <w:tabs>
          <w:tab w:val="clear" w:pos="1080"/>
          <w:tab w:val="num" w:pos="1440"/>
        </w:tabs>
        <w:ind w:left="1440" w:hanging="720"/>
        <w:jc w:val="both"/>
        <w:rPr>
          <w:rFonts w:ascii="Arial" w:hAnsi="Arial"/>
        </w:rPr>
      </w:pPr>
      <w:r w:rsidRPr="00274F71">
        <w:rPr>
          <w:rFonts w:ascii="Arial" w:hAnsi="Arial"/>
        </w:rPr>
        <w:t xml:space="preserve">Any loss, cost or expense arising out of any claim or </w:t>
      </w:r>
      <w:r w:rsidRPr="00274F71">
        <w:rPr>
          <w:rFonts w:ascii="Arial" w:hAnsi="Arial"/>
          <w:b/>
        </w:rPr>
        <w:t>Suit</w:t>
      </w:r>
      <w:r w:rsidRPr="00274F71">
        <w:rPr>
          <w:rFonts w:ascii="Arial" w:hAnsi="Arial"/>
        </w:rPr>
        <w:t xml:space="preserve"> by or on behalf of a governmental authority for damages because of testing for, monitoring, cleaning up, removing, containing, treating, detoxifying or neutralizing, or in any way responding to, or assessing the effects of </w:t>
      </w:r>
      <w:r w:rsidRPr="00274F71">
        <w:rPr>
          <w:rFonts w:ascii="Arial" w:hAnsi="Arial"/>
          <w:b/>
        </w:rPr>
        <w:t>Pollutants</w:t>
      </w:r>
      <w:r w:rsidRPr="00274F71">
        <w:rPr>
          <w:rFonts w:ascii="Arial" w:hAnsi="Arial"/>
        </w:rPr>
        <w:t xml:space="preserve">. </w:t>
      </w:r>
    </w:p>
    <w:p w:rsidR="00294FDD" w:rsidRPr="00274F71" w:rsidRDefault="00294FDD">
      <w:pPr>
        <w:widowControl w:val="0"/>
        <w:ind w:left="360" w:hanging="360"/>
        <w:jc w:val="both"/>
        <w:rPr>
          <w:rFonts w:ascii="Arial" w:hAnsi="Arial"/>
        </w:rPr>
      </w:pPr>
    </w:p>
    <w:p w:rsidR="00294FDD" w:rsidRPr="00274F71" w:rsidRDefault="00294FDD">
      <w:pPr>
        <w:pStyle w:val="BodyText"/>
        <w:widowControl w:val="0"/>
        <w:ind w:left="720"/>
        <w:jc w:val="both"/>
        <w:rPr>
          <w:b w:val="0"/>
          <w:sz w:val="20"/>
        </w:rPr>
      </w:pPr>
      <w:r w:rsidRPr="00274F71">
        <w:rPr>
          <w:b w:val="0"/>
          <w:sz w:val="20"/>
        </w:rPr>
        <w:t xml:space="preserve">However, Paragraph 1. of this exclusion will not apply if coverage for such </w:t>
      </w:r>
      <w:r w:rsidRPr="00274F71">
        <w:rPr>
          <w:sz w:val="20"/>
        </w:rPr>
        <w:t>Bodily Injury</w:t>
      </w:r>
      <w:r w:rsidRPr="00274F71">
        <w:rPr>
          <w:b w:val="0"/>
          <w:sz w:val="20"/>
        </w:rPr>
        <w:t xml:space="preserve"> or </w:t>
      </w:r>
      <w:r w:rsidRPr="00274F71">
        <w:rPr>
          <w:sz w:val="20"/>
        </w:rPr>
        <w:t>Property Damage</w:t>
      </w:r>
      <w:r w:rsidRPr="00274F71">
        <w:rPr>
          <w:b w:val="0"/>
          <w:sz w:val="20"/>
        </w:rPr>
        <w:t xml:space="preserve"> as is described in subparagraphs a., b.</w:t>
      </w:r>
      <w:r w:rsidR="001466F9">
        <w:rPr>
          <w:b w:val="0"/>
          <w:sz w:val="20"/>
        </w:rPr>
        <w:t xml:space="preserve">, </w:t>
      </w:r>
      <w:r w:rsidRPr="00274F71">
        <w:rPr>
          <w:b w:val="0"/>
          <w:sz w:val="20"/>
        </w:rPr>
        <w:t>c</w:t>
      </w:r>
      <w:r w:rsidR="001466F9">
        <w:rPr>
          <w:b w:val="0"/>
          <w:sz w:val="20"/>
        </w:rPr>
        <w:t>. and d</w:t>
      </w:r>
      <w:r w:rsidRPr="00274F71">
        <w:rPr>
          <w:b w:val="0"/>
          <w:sz w:val="20"/>
        </w:rPr>
        <w:t>. below is provided by a policy listed in the Schedule of Underlying Insurance:</w:t>
      </w:r>
    </w:p>
    <w:p w:rsidR="00294FDD" w:rsidRPr="00274F71" w:rsidRDefault="00294FDD">
      <w:pPr>
        <w:spacing w:after="360"/>
        <w:ind w:left="2160" w:hanging="720"/>
        <w:jc w:val="both"/>
        <w:rPr>
          <w:rFonts w:ascii="Arial" w:hAnsi="Arial"/>
        </w:rPr>
      </w:pPr>
      <w:r w:rsidRPr="00274F71">
        <w:rPr>
          <w:rFonts w:ascii="Arial" w:hAnsi="Arial"/>
          <w:b/>
        </w:rPr>
        <w:t xml:space="preserve">Bodily Injury </w:t>
      </w:r>
      <w:r w:rsidRPr="00274F71">
        <w:rPr>
          <w:rFonts w:ascii="Arial" w:hAnsi="Arial"/>
        </w:rPr>
        <w:t xml:space="preserve">or </w:t>
      </w:r>
      <w:r w:rsidRPr="00274F71">
        <w:rPr>
          <w:rFonts w:ascii="Arial" w:hAnsi="Arial"/>
          <w:b/>
        </w:rPr>
        <w:t>Property Damage</w:t>
      </w:r>
      <w:r w:rsidRPr="00274F71">
        <w:rPr>
          <w:rFonts w:ascii="Arial" w:hAnsi="Arial"/>
        </w:rPr>
        <w:t>:</w:t>
      </w:r>
    </w:p>
    <w:p w:rsidR="00294FDD" w:rsidRPr="00274F71" w:rsidRDefault="00294FDD">
      <w:pPr>
        <w:numPr>
          <w:ilvl w:val="0"/>
          <w:numId w:val="8"/>
        </w:numPr>
        <w:spacing w:after="360"/>
        <w:jc w:val="both"/>
        <w:rPr>
          <w:rFonts w:ascii="Arial" w:hAnsi="Arial"/>
        </w:rPr>
      </w:pPr>
      <w:r w:rsidRPr="00274F71">
        <w:rPr>
          <w:rFonts w:ascii="Arial" w:hAnsi="Arial"/>
        </w:rPr>
        <w:t xml:space="preserve">Arising out of heat, smoke or fumes from a </w:t>
      </w:r>
      <w:r w:rsidRPr="00274F71">
        <w:rPr>
          <w:rFonts w:ascii="Arial" w:hAnsi="Arial"/>
          <w:b/>
        </w:rPr>
        <w:t>Hostile Fire</w:t>
      </w:r>
      <w:r w:rsidRPr="00274F71">
        <w:rPr>
          <w:rFonts w:ascii="Arial" w:hAnsi="Arial"/>
        </w:rPr>
        <w:t xml:space="preserve">; </w:t>
      </w:r>
    </w:p>
    <w:p w:rsidR="00714C73" w:rsidRPr="00274F71" w:rsidRDefault="00294FDD" w:rsidP="00714C73">
      <w:pPr>
        <w:numPr>
          <w:ilvl w:val="0"/>
          <w:numId w:val="8"/>
        </w:numPr>
        <w:spacing w:after="360"/>
        <w:jc w:val="both"/>
        <w:rPr>
          <w:rFonts w:ascii="Arial" w:hAnsi="Arial"/>
        </w:rPr>
      </w:pPr>
      <w:r w:rsidRPr="00274F71">
        <w:rPr>
          <w:rFonts w:ascii="Arial" w:hAnsi="Arial"/>
        </w:rPr>
        <w:t xml:space="preserve">Arising out of the upset, overturn or collision of an </w:t>
      </w:r>
      <w:r w:rsidRPr="00274F71">
        <w:rPr>
          <w:rFonts w:ascii="Arial" w:hAnsi="Arial"/>
          <w:b/>
        </w:rPr>
        <w:t>Auto</w:t>
      </w:r>
      <w:r w:rsidRPr="00274F71">
        <w:rPr>
          <w:rFonts w:ascii="Arial" w:hAnsi="Arial"/>
        </w:rPr>
        <w:t xml:space="preserve">; </w:t>
      </w:r>
    </w:p>
    <w:p w:rsidR="00294FDD" w:rsidRPr="00274F71" w:rsidRDefault="00294FDD" w:rsidP="00714C73">
      <w:pPr>
        <w:numPr>
          <w:ilvl w:val="0"/>
          <w:numId w:val="8"/>
        </w:numPr>
        <w:spacing w:after="360"/>
        <w:jc w:val="both"/>
        <w:rPr>
          <w:rFonts w:ascii="Arial" w:hAnsi="Arial"/>
        </w:rPr>
      </w:pPr>
      <w:r w:rsidRPr="00274F71">
        <w:rPr>
          <w:rFonts w:ascii="Arial" w:hAnsi="Arial"/>
        </w:rPr>
        <w:t xml:space="preserve">Included in the </w:t>
      </w:r>
      <w:r w:rsidRPr="00274F71">
        <w:rPr>
          <w:rFonts w:ascii="Arial" w:hAnsi="Arial"/>
          <w:b/>
        </w:rPr>
        <w:t>Products-Completed Operations Hazard</w:t>
      </w:r>
      <w:r w:rsidR="00714C73" w:rsidRPr="00274F71">
        <w:rPr>
          <w:rFonts w:ascii="Arial" w:hAnsi="Arial"/>
          <w:b/>
        </w:rPr>
        <w:t xml:space="preserve">; </w:t>
      </w:r>
      <w:r w:rsidR="00714C73" w:rsidRPr="00274F71">
        <w:rPr>
          <w:rFonts w:ascii="Arial" w:hAnsi="Arial"/>
        </w:rPr>
        <w:t>or</w:t>
      </w:r>
    </w:p>
    <w:p w:rsidR="0030738D" w:rsidRPr="00274F71" w:rsidRDefault="0030738D" w:rsidP="0030738D">
      <w:pPr>
        <w:pStyle w:val="TxBrp5"/>
        <w:numPr>
          <w:ilvl w:val="0"/>
          <w:numId w:val="8"/>
        </w:numPr>
        <w:tabs>
          <w:tab w:val="left" w:pos="374"/>
        </w:tabs>
        <w:spacing w:line="232" w:lineRule="exact"/>
        <w:jc w:val="both"/>
        <w:rPr>
          <w:rFonts w:ascii="Arial" w:hAnsi="Arial" w:cs="Arial"/>
          <w:sz w:val="20"/>
          <w:szCs w:val="20"/>
        </w:rPr>
      </w:pPr>
      <w:r w:rsidRPr="00274F71">
        <w:rPr>
          <w:rFonts w:ascii="Arial" w:hAnsi="Arial" w:cs="Arial"/>
          <w:b/>
          <w:sz w:val="20"/>
          <w:szCs w:val="20"/>
        </w:rPr>
        <w:t>Bodily injury</w:t>
      </w:r>
      <w:r w:rsidRPr="00274F71">
        <w:rPr>
          <w:rFonts w:ascii="Arial" w:hAnsi="Arial" w:cs="Arial"/>
          <w:sz w:val="20"/>
          <w:szCs w:val="20"/>
        </w:rPr>
        <w:t xml:space="preserve"> or </w:t>
      </w:r>
      <w:r w:rsidRPr="00274F71">
        <w:rPr>
          <w:rFonts w:ascii="Arial" w:hAnsi="Arial" w:cs="Arial"/>
          <w:b/>
          <w:sz w:val="20"/>
          <w:szCs w:val="20"/>
        </w:rPr>
        <w:t>property damage</w:t>
      </w:r>
      <w:r w:rsidRPr="00274F71">
        <w:rPr>
          <w:rFonts w:ascii="Arial" w:hAnsi="Arial" w:cs="Arial"/>
          <w:sz w:val="20"/>
          <w:szCs w:val="20"/>
        </w:rPr>
        <w:t xml:space="preserve"> arising out of the </w:t>
      </w:r>
      <w:r w:rsidR="001466F9">
        <w:rPr>
          <w:rFonts w:ascii="Arial" w:hAnsi="Arial" w:cs="Arial"/>
          <w:sz w:val="20"/>
          <w:szCs w:val="20"/>
        </w:rPr>
        <w:t>following business activities: the installation, maintenance, service, repair, cleaning or removal or septic or cesspool systems at the customer’s premises.</w:t>
      </w:r>
    </w:p>
    <w:p w:rsidR="00342664" w:rsidRPr="00274F71" w:rsidRDefault="00342664" w:rsidP="00714C73">
      <w:pPr>
        <w:pStyle w:val="ListParagraph"/>
        <w:tabs>
          <w:tab w:val="left" w:pos="374"/>
        </w:tabs>
        <w:spacing w:line="232" w:lineRule="exact"/>
        <w:ind w:left="0"/>
        <w:rPr>
          <w:rFonts w:ascii="Arial" w:hAnsi="Arial" w:cs="Arial"/>
        </w:rPr>
      </w:pPr>
    </w:p>
    <w:p w:rsidR="00294FDD" w:rsidRPr="00274F71" w:rsidRDefault="00294FDD">
      <w:pPr>
        <w:pStyle w:val="BodyText2"/>
        <w:ind w:left="720" w:firstLine="0"/>
      </w:pPr>
      <w:r w:rsidRPr="00274F71">
        <w:t xml:space="preserve">Coverage under this endorsement for such </w:t>
      </w:r>
      <w:r w:rsidRPr="00274F71">
        <w:rPr>
          <w:b/>
        </w:rPr>
        <w:t>Bodily Injury</w:t>
      </w:r>
      <w:r w:rsidRPr="00274F71">
        <w:t xml:space="preserve"> or </w:t>
      </w:r>
      <w:r w:rsidRPr="00274F71">
        <w:rPr>
          <w:b/>
        </w:rPr>
        <w:t>Property Damage</w:t>
      </w:r>
      <w:r w:rsidRPr="00274F71">
        <w:t xml:space="preserve"> as is described in subparagraphs a.</w:t>
      </w:r>
      <w:r w:rsidR="00F920A2" w:rsidRPr="00274F71">
        <w:t>,</w:t>
      </w:r>
      <w:r w:rsidRPr="00274F71">
        <w:t xml:space="preserve"> b.</w:t>
      </w:r>
      <w:r w:rsidR="00F920A2" w:rsidRPr="00274F71">
        <w:t>,</w:t>
      </w:r>
      <w:r w:rsidRPr="00274F71">
        <w:t xml:space="preserve"> c.</w:t>
      </w:r>
      <w:r w:rsidR="00F920A2" w:rsidRPr="00274F71">
        <w:t xml:space="preserve"> and d.</w:t>
      </w:r>
      <w:r w:rsidRPr="00274F71">
        <w:t xml:space="preserve"> above</w:t>
      </w:r>
      <w:r w:rsidRPr="00274F71">
        <w:rPr>
          <w:b/>
        </w:rPr>
        <w:t xml:space="preserve"> </w:t>
      </w:r>
      <w:r w:rsidRPr="00274F71">
        <w:t xml:space="preserve">will follow the terms, definitions, conditions and exclusions of the policy listed in the Schedule of Underlying Insurance, subject to the Policy Period, Limits of </w:t>
      </w:r>
      <w:r w:rsidRPr="00274F71">
        <w:lastRenderedPageBreak/>
        <w:t xml:space="preserve">Insurance, premium and all other terms, definitions, conditions and exclusions of this policy. Provided, however, that coverage provided by this endorsement will not be broader than the coverage provided by the policy listed in the Schedule of Underlying Insurance. </w:t>
      </w:r>
      <w:r w:rsidRPr="00274F71">
        <w:tab/>
      </w:r>
      <w:r w:rsidRPr="00274F71">
        <w:tab/>
      </w:r>
    </w:p>
    <w:p w:rsidR="00294FDD" w:rsidRPr="00274F71" w:rsidRDefault="00294FDD">
      <w:pPr>
        <w:widowControl w:val="0"/>
        <w:rPr>
          <w:rFonts w:ascii="Arial" w:hAnsi="Arial"/>
        </w:rPr>
      </w:pPr>
    </w:p>
    <w:p w:rsidR="00294FDD" w:rsidRPr="00274F71" w:rsidRDefault="00294FDD">
      <w:pPr>
        <w:widowControl w:val="0"/>
        <w:jc w:val="both"/>
        <w:rPr>
          <w:rFonts w:ascii="Arial" w:hAnsi="Arial"/>
        </w:rPr>
      </w:pPr>
      <w:r w:rsidRPr="00274F71">
        <w:rPr>
          <w:rFonts w:ascii="Arial" w:hAnsi="Arial"/>
        </w:rPr>
        <w:t xml:space="preserve">For the purpose of this endorsement only, </w:t>
      </w:r>
      <w:r w:rsidRPr="00274F71">
        <w:rPr>
          <w:rFonts w:ascii="Arial" w:hAnsi="Arial"/>
          <w:b/>
        </w:rPr>
        <w:t>Section IV. Definitions</w:t>
      </w:r>
      <w:r w:rsidRPr="00274F71">
        <w:rPr>
          <w:rFonts w:ascii="Arial" w:hAnsi="Arial"/>
        </w:rPr>
        <w:t xml:space="preserve"> is amended to include the following additional definitions:</w:t>
      </w:r>
    </w:p>
    <w:p w:rsidR="00294FDD" w:rsidRPr="00274F71" w:rsidRDefault="00294FDD">
      <w:pPr>
        <w:widowControl w:val="0"/>
        <w:ind w:left="810" w:hanging="540"/>
        <w:jc w:val="both"/>
        <w:rPr>
          <w:rFonts w:ascii="Arial" w:hAnsi="Arial"/>
        </w:rPr>
      </w:pPr>
    </w:p>
    <w:p w:rsidR="00294FDD" w:rsidRPr="00274F71" w:rsidRDefault="00294FDD">
      <w:pPr>
        <w:widowControl w:val="0"/>
        <w:ind w:left="720"/>
        <w:jc w:val="both"/>
        <w:rPr>
          <w:rFonts w:ascii="Arial" w:hAnsi="Arial"/>
          <w:i/>
          <w:color w:val="FF0000"/>
          <w:u w:val="single"/>
        </w:rPr>
      </w:pPr>
      <w:r w:rsidRPr="00274F71">
        <w:rPr>
          <w:rFonts w:ascii="Arial" w:hAnsi="Arial"/>
          <w:b/>
        </w:rPr>
        <w:t>Pollutants</w:t>
      </w:r>
      <w:r w:rsidRPr="00274F71">
        <w:rPr>
          <w:rFonts w:ascii="Arial" w:hAnsi="Arial"/>
        </w:rPr>
        <w:t xml:space="preserve"> means any solid, liquid, gaseous or thermal irritant or contaminant, including smoke, vapor, soot, fumes, acids, alkalis, chemicals and waste.  Waste includes materials to be recycled, reconditioned or reclaimed. </w:t>
      </w:r>
      <w:r w:rsidRPr="00274F71">
        <w:rPr>
          <w:rFonts w:ascii="Arial" w:hAnsi="Arial"/>
          <w:i/>
          <w:color w:val="FF0000"/>
          <w:u w:val="single"/>
        </w:rPr>
        <w:t xml:space="preserve"> </w:t>
      </w:r>
    </w:p>
    <w:p w:rsidR="00294FDD" w:rsidRPr="00274F71" w:rsidRDefault="00294FDD">
      <w:pPr>
        <w:widowControl w:val="0"/>
        <w:ind w:left="720"/>
        <w:jc w:val="both"/>
        <w:rPr>
          <w:rFonts w:ascii="Arial" w:hAnsi="Arial"/>
          <w:i/>
          <w:color w:val="FF0000"/>
          <w:u w:val="single"/>
        </w:rPr>
      </w:pPr>
    </w:p>
    <w:p w:rsidR="00294FDD" w:rsidRPr="00274F71" w:rsidRDefault="00294FDD">
      <w:pPr>
        <w:ind w:left="720"/>
        <w:jc w:val="both"/>
        <w:rPr>
          <w:rFonts w:ascii="Arial" w:hAnsi="Arial"/>
        </w:rPr>
      </w:pPr>
      <w:r w:rsidRPr="00274F71">
        <w:rPr>
          <w:rFonts w:ascii="Arial" w:hAnsi="Arial"/>
          <w:b/>
        </w:rPr>
        <w:t>Hostile Fire</w:t>
      </w:r>
      <w:r w:rsidRPr="00274F71">
        <w:rPr>
          <w:rFonts w:ascii="Arial" w:hAnsi="Arial"/>
        </w:rPr>
        <w:t xml:space="preserve"> means a fire that becomes uncontrollable or breaks out from where it was intended to be.</w:t>
      </w:r>
    </w:p>
    <w:p w:rsidR="00F920A2" w:rsidRPr="00274F71" w:rsidRDefault="00F920A2" w:rsidP="00F920A2">
      <w:pPr>
        <w:pStyle w:val="TxBrp4"/>
        <w:spacing w:line="232" w:lineRule="exact"/>
        <w:ind w:left="0"/>
        <w:rPr>
          <w:rFonts w:ascii="Arial" w:hAnsi="Arial" w:cs="Arial"/>
          <w:sz w:val="20"/>
          <w:szCs w:val="20"/>
        </w:rPr>
      </w:pPr>
    </w:p>
    <w:p w:rsidR="00F920A2" w:rsidRPr="00274F71" w:rsidRDefault="00F920A2" w:rsidP="00F920A2">
      <w:pPr>
        <w:pStyle w:val="TxBrp4"/>
        <w:spacing w:line="232" w:lineRule="exact"/>
        <w:ind w:left="720"/>
        <w:rPr>
          <w:rFonts w:ascii="Arial" w:hAnsi="Arial" w:cs="Arial"/>
          <w:sz w:val="20"/>
          <w:szCs w:val="20"/>
        </w:rPr>
      </w:pPr>
      <w:r w:rsidRPr="00274F71">
        <w:rPr>
          <w:rFonts w:ascii="Arial" w:hAnsi="Arial" w:cs="Arial"/>
          <w:b/>
          <w:sz w:val="20"/>
          <w:szCs w:val="20"/>
        </w:rPr>
        <w:t xml:space="preserve">Customer </w:t>
      </w:r>
      <w:r w:rsidRPr="00274F71">
        <w:rPr>
          <w:rFonts w:ascii="Arial" w:hAnsi="Arial" w:cs="Arial"/>
          <w:sz w:val="20"/>
          <w:szCs w:val="20"/>
        </w:rPr>
        <w:t>means an entity for whom the insured provides services in the regular course of business and who is not an insured under this policy.</w:t>
      </w:r>
    </w:p>
    <w:p w:rsidR="00294FDD" w:rsidRPr="00274F71" w:rsidRDefault="00294FDD">
      <w:pPr>
        <w:ind w:left="720"/>
        <w:jc w:val="both"/>
        <w:rPr>
          <w:rFonts w:ascii="Arial" w:hAnsi="Arial"/>
          <w:b/>
        </w:rPr>
      </w:pPr>
    </w:p>
    <w:p w:rsidR="00F920A2" w:rsidRPr="00274F71" w:rsidRDefault="00F920A2" w:rsidP="00F920A2">
      <w:pPr>
        <w:pStyle w:val="TxBrp4"/>
        <w:spacing w:line="232" w:lineRule="exact"/>
        <w:ind w:left="720"/>
        <w:jc w:val="both"/>
        <w:rPr>
          <w:rFonts w:ascii="Arial" w:hAnsi="Arial"/>
          <w:sz w:val="20"/>
          <w:szCs w:val="20"/>
        </w:rPr>
      </w:pPr>
    </w:p>
    <w:p w:rsidR="00274F71" w:rsidRDefault="00274F71" w:rsidP="00274F71">
      <w:pPr>
        <w:rPr>
          <w:rFonts w:ascii="Arial" w:hAnsi="Arial" w:cs="Arial"/>
        </w:rPr>
      </w:pPr>
    </w:p>
    <w:p w:rsidR="00274F71" w:rsidRPr="00201786" w:rsidRDefault="00274F71" w:rsidP="00274F71">
      <w:pPr>
        <w:rPr>
          <w:rFonts w:ascii="Arial" w:hAnsi="Arial" w:cs="Arial"/>
        </w:rPr>
      </w:pPr>
      <w:r w:rsidRPr="00201786">
        <w:rPr>
          <w:rFonts w:ascii="Arial" w:hAnsi="Arial" w:cs="Arial"/>
        </w:rPr>
        <w:t>All other terms and conditions of the policy remain the same.</w:t>
      </w:r>
    </w:p>
    <w:p w:rsidR="00294FDD" w:rsidRDefault="00294FDD">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Pr="00274F71" w:rsidRDefault="00274F71">
      <w:pPr>
        <w:jc w:val="right"/>
        <w:rPr>
          <w:rFonts w:ascii="Arial" w:hAnsi="Arial"/>
        </w:rPr>
      </w:pPr>
    </w:p>
    <w:p w:rsidR="00294FDD" w:rsidRPr="00274F71" w:rsidRDefault="00294FDD">
      <w:pPr>
        <w:jc w:val="right"/>
        <w:rPr>
          <w:rFonts w:ascii="Arial" w:hAnsi="Arial"/>
        </w:rPr>
      </w:pPr>
    </w:p>
    <w:p w:rsidR="00294FDD" w:rsidRPr="00274F71" w:rsidRDefault="00294FDD">
      <w:pPr>
        <w:jc w:val="right"/>
        <w:rPr>
          <w:rFonts w:ascii="Arial" w:hAnsi="Arial"/>
        </w:rPr>
      </w:pPr>
      <w:r w:rsidRPr="00274F71">
        <w:rPr>
          <w:rFonts w:ascii="Arial" w:hAnsi="Arial"/>
        </w:rPr>
        <w:t>__________________________</w:t>
      </w:r>
    </w:p>
    <w:p w:rsidR="00294FDD" w:rsidRPr="00274F71" w:rsidRDefault="00294FDD">
      <w:pPr>
        <w:spacing w:after="2760"/>
        <w:jc w:val="right"/>
        <w:rPr>
          <w:rFonts w:ascii="Arial" w:hAnsi="Arial"/>
        </w:rPr>
      </w:pPr>
      <w:r w:rsidRPr="00274F71">
        <w:rPr>
          <w:rFonts w:ascii="Arial" w:hAnsi="Arial"/>
        </w:rPr>
        <w:t>Authorized Representative</w:t>
      </w:r>
    </w:p>
    <w:p w:rsidR="00294FDD" w:rsidRDefault="00294FDD">
      <w:pPr>
        <w:spacing w:after="360"/>
        <w:ind w:hanging="720"/>
        <w:jc w:val="both"/>
        <w:rPr>
          <w:rFonts w:ascii="Arial" w:hAnsi="Arial"/>
          <w:sz w:val="22"/>
        </w:rPr>
      </w:pPr>
    </w:p>
    <w:p w:rsidR="00294FDD" w:rsidRDefault="00294FDD">
      <w:pPr>
        <w:spacing w:after="360"/>
        <w:ind w:left="720" w:hanging="720"/>
        <w:jc w:val="both"/>
        <w:rPr>
          <w:rFonts w:ascii="Arial" w:hAnsi="Arial"/>
          <w:sz w:val="22"/>
        </w:rPr>
      </w:pPr>
      <w:r>
        <w:rPr>
          <w:rFonts w:ascii="Arial" w:hAnsi="Arial"/>
          <w:sz w:val="22"/>
        </w:rPr>
        <w:tab/>
      </w:r>
    </w:p>
    <w:sectPr w:rsidR="00294FDD" w:rsidSect="00274F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288"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D00" w:rsidRDefault="003D1D00" w:rsidP="00294FDD">
      <w:r>
        <w:separator/>
      </w:r>
    </w:p>
  </w:endnote>
  <w:endnote w:type="continuationSeparator" w:id="0">
    <w:p w:rsidR="003D1D00" w:rsidRDefault="003D1D00" w:rsidP="00294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44" w:rsidRDefault="00592D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74F71" w:rsidRPr="00201786" w:rsidTr="00326F46">
      <w:trPr>
        <w:trHeight w:val="332"/>
      </w:trPr>
      <w:tc>
        <w:tcPr>
          <w:tcW w:w="1728" w:type="dxa"/>
        </w:tcPr>
        <w:p w:rsidR="00274F71" w:rsidRPr="00201786" w:rsidRDefault="00D16365" w:rsidP="00D16365">
          <w:pPr>
            <w:pStyle w:val="Footer"/>
            <w:rPr>
              <w:rFonts w:ascii="Arial" w:hAnsi="Arial" w:cs="Arial"/>
              <w:sz w:val="18"/>
              <w:szCs w:val="18"/>
            </w:rPr>
          </w:pPr>
          <w:r>
            <w:rPr>
              <w:rFonts w:ascii="Arial" w:hAnsi="Arial" w:cs="Arial"/>
              <w:sz w:val="18"/>
              <w:szCs w:val="18"/>
            </w:rPr>
            <w:t xml:space="preserve">118330 </w:t>
          </w:r>
          <w:r w:rsidR="00274F71" w:rsidRPr="00201786">
            <w:rPr>
              <w:rFonts w:ascii="Arial" w:hAnsi="Arial" w:cs="Arial"/>
              <w:sz w:val="18"/>
              <w:szCs w:val="18"/>
            </w:rPr>
            <w:t xml:space="preserve"> </w:t>
          </w:r>
          <w:r w:rsidR="00274F71" w:rsidRPr="00201786">
            <w:rPr>
              <w:rFonts w:ascii="Arial" w:hAnsi="Arial" w:cs="Arial"/>
              <w:sz w:val="18"/>
              <w:szCs w:val="18"/>
            </w:rPr>
            <w:t>(</w:t>
          </w:r>
          <w:r w:rsidR="00592D44">
            <w:rPr>
              <w:rFonts w:ascii="Arial" w:hAnsi="Arial" w:cs="Arial"/>
              <w:sz w:val="18"/>
              <w:szCs w:val="18"/>
            </w:rPr>
            <w:t>1/15</w:t>
          </w:r>
          <w:r w:rsidR="00274F71" w:rsidRPr="00201786">
            <w:rPr>
              <w:rFonts w:ascii="Arial" w:hAnsi="Arial" w:cs="Arial"/>
              <w:sz w:val="18"/>
              <w:szCs w:val="18"/>
            </w:rPr>
            <w:t>)</w:t>
          </w:r>
        </w:p>
      </w:tc>
      <w:tc>
        <w:tcPr>
          <w:tcW w:w="5760" w:type="dxa"/>
        </w:tcPr>
        <w:p w:rsidR="00274F71" w:rsidRPr="00201786" w:rsidRDefault="00274F71" w:rsidP="00326F46">
          <w:pPr>
            <w:pStyle w:val="isof1"/>
            <w:jc w:val="center"/>
            <w:rPr>
              <w:rFonts w:cs="Arial"/>
              <w:sz w:val="18"/>
              <w:szCs w:val="18"/>
            </w:rPr>
          </w:pPr>
          <w:r w:rsidRPr="00201786">
            <w:rPr>
              <w:rFonts w:cs="Arial"/>
              <w:sz w:val="18"/>
              <w:szCs w:val="18"/>
            </w:rPr>
            <w:t xml:space="preserve">Includes copyrighted material of Insurance Services Office, Inc with permission. </w:t>
          </w:r>
        </w:p>
        <w:p w:rsidR="00274F71" w:rsidRPr="00201786" w:rsidRDefault="00274F71" w:rsidP="00326F46">
          <w:pPr>
            <w:pStyle w:val="isof1"/>
            <w:jc w:val="center"/>
            <w:rPr>
              <w:rFonts w:cs="Arial"/>
              <w:sz w:val="18"/>
              <w:szCs w:val="18"/>
            </w:rPr>
          </w:pPr>
        </w:p>
      </w:tc>
      <w:tc>
        <w:tcPr>
          <w:tcW w:w="1980" w:type="dxa"/>
        </w:tcPr>
        <w:p w:rsidR="00274F71" w:rsidRPr="00201786" w:rsidRDefault="00274F71" w:rsidP="00326F46">
          <w:pPr>
            <w:pStyle w:val="Footer"/>
            <w:jc w:val="right"/>
            <w:rPr>
              <w:rStyle w:val="PageNumber"/>
              <w:rFonts w:ascii="Arial" w:hAnsi="Arial" w:cs="Arial"/>
              <w:sz w:val="18"/>
              <w:szCs w:val="18"/>
            </w:rPr>
          </w:pPr>
          <w:r w:rsidRPr="00201786">
            <w:rPr>
              <w:rFonts w:ascii="Arial" w:hAnsi="Arial" w:cs="Arial"/>
              <w:sz w:val="18"/>
              <w:szCs w:val="18"/>
            </w:rPr>
            <w:t xml:space="preserve">Page </w:t>
          </w:r>
          <w:r w:rsidR="002E6C7C"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PAGE </w:instrText>
          </w:r>
          <w:r w:rsidR="002E6C7C" w:rsidRPr="00201786">
            <w:rPr>
              <w:rStyle w:val="PageNumber"/>
              <w:rFonts w:ascii="Arial" w:hAnsi="Arial" w:cs="Arial"/>
              <w:sz w:val="18"/>
              <w:szCs w:val="18"/>
            </w:rPr>
            <w:fldChar w:fldCharType="separate"/>
          </w:r>
          <w:r w:rsidR="00592D44">
            <w:rPr>
              <w:rStyle w:val="PageNumber"/>
              <w:rFonts w:ascii="Arial" w:hAnsi="Arial" w:cs="Arial"/>
              <w:noProof/>
              <w:sz w:val="18"/>
              <w:szCs w:val="18"/>
            </w:rPr>
            <w:t>1</w:t>
          </w:r>
          <w:r w:rsidR="002E6C7C" w:rsidRPr="00201786">
            <w:rPr>
              <w:rStyle w:val="PageNumber"/>
              <w:rFonts w:ascii="Arial" w:hAnsi="Arial" w:cs="Arial"/>
              <w:sz w:val="18"/>
              <w:szCs w:val="18"/>
            </w:rPr>
            <w:fldChar w:fldCharType="end"/>
          </w:r>
          <w:r w:rsidRPr="00201786">
            <w:rPr>
              <w:rStyle w:val="PageNumber"/>
              <w:rFonts w:ascii="Arial" w:hAnsi="Arial" w:cs="Arial"/>
              <w:sz w:val="18"/>
              <w:szCs w:val="18"/>
            </w:rPr>
            <w:t xml:space="preserve"> of </w:t>
          </w:r>
          <w:r w:rsidR="002E6C7C"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NUMPAGES </w:instrText>
          </w:r>
          <w:r w:rsidR="002E6C7C" w:rsidRPr="00201786">
            <w:rPr>
              <w:rStyle w:val="PageNumber"/>
              <w:rFonts w:ascii="Arial" w:hAnsi="Arial" w:cs="Arial"/>
              <w:sz w:val="18"/>
              <w:szCs w:val="18"/>
            </w:rPr>
            <w:fldChar w:fldCharType="separate"/>
          </w:r>
          <w:r w:rsidR="00592D44">
            <w:rPr>
              <w:rStyle w:val="PageNumber"/>
              <w:rFonts w:ascii="Arial" w:hAnsi="Arial" w:cs="Arial"/>
              <w:noProof/>
              <w:sz w:val="18"/>
              <w:szCs w:val="18"/>
            </w:rPr>
            <w:t>2</w:t>
          </w:r>
          <w:r w:rsidR="002E6C7C" w:rsidRPr="00201786">
            <w:rPr>
              <w:rStyle w:val="PageNumber"/>
              <w:rFonts w:ascii="Arial" w:hAnsi="Arial" w:cs="Arial"/>
              <w:sz w:val="18"/>
              <w:szCs w:val="18"/>
            </w:rPr>
            <w:fldChar w:fldCharType="end"/>
          </w:r>
        </w:p>
        <w:p w:rsidR="00274F71" w:rsidRPr="00201786" w:rsidRDefault="00274F71" w:rsidP="00326F46">
          <w:pPr>
            <w:pStyle w:val="Footer"/>
            <w:rPr>
              <w:rFonts w:ascii="Arial" w:hAnsi="Arial" w:cs="Arial"/>
              <w:sz w:val="18"/>
              <w:szCs w:val="18"/>
            </w:rPr>
          </w:pPr>
        </w:p>
      </w:tc>
    </w:tr>
  </w:tbl>
  <w:p w:rsidR="00294FDD" w:rsidRPr="00274F71" w:rsidRDefault="00294FDD" w:rsidP="00274F7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44" w:rsidRDefault="00592D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D00" w:rsidRDefault="003D1D00" w:rsidP="00294FDD">
      <w:r>
        <w:separator/>
      </w:r>
    </w:p>
  </w:footnote>
  <w:footnote w:type="continuationSeparator" w:id="0">
    <w:p w:rsidR="003D1D00" w:rsidRDefault="003D1D00" w:rsidP="00294F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44" w:rsidRDefault="00592D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44" w:rsidRDefault="00592D4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D44" w:rsidRDefault="00592D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03AFA"/>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2B731489"/>
    <w:multiLevelType w:val="singleLevel"/>
    <w:tmpl w:val="0F0A4C98"/>
    <w:lvl w:ilvl="0">
      <w:start w:val="1"/>
      <w:numFmt w:val="decimal"/>
      <w:lvlText w:val="%1."/>
      <w:lvlJc w:val="left"/>
      <w:pPr>
        <w:tabs>
          <w:tab w:val="num" w:pos="1080"/>
        </w:tabs>
        <w:ind w:left="1080" w:hanging="360"/>
      </w:pPr>
      <w:rPr>
        <w:rFonts w:hint="default"/>
      </w:rPr>
    </w:lvl>
  </w:abstractNum>
  <w:abstractNum w:abstractNumId="2">
    <w:nsid w:val="35B228E6"/>
    <w:multiLevelType w:val="singleLevel"/>
    <w:tmpl w:val="6F661B4C"/>
    <w:lvl w:ilvl="0">
      <w:start w:val="1"/>
      <w:numFmt w:val="decimal"/>
      <w:lvlText w:val="%1."/>
      <w:legacy w:legacy="1" w:legacySpace="0" w:legacyIndent="1440"/>
      <w:lvlJc w:val="left"/>
      <w:pPr>
        <w:ind w:left="2160" w:hanging="1440"/>
      </w:pPr>
    </w:lvl>
  </w:abstractNum>
  <w:abstractNum w:abstractNumId="3">
    <w:nsid w:val="578966B4"/>
    <w:multiLevelType w:val="singleLevel"/>
    <w:tmpl w:val="93C692CE"/>
    <w:lvl w:ilvl="0">
      <w:start w:val="1"/>
      <w:numFmt w:val="decimal"/>
      <w:lvlText w:val="%1."/>
      <w:lvlJc w:val="left"/>
      <w:pPr>
        <w:tabs>
          <w:tab w:val="num" w:pos="1080"/>
        </w:tabs>
        <w:ind w:left="1080" w:hanging="360"/>
      </w:pPr>
      <w:rPr>
        <w:rFonts w:hint="default"/>
      </w:rPr>
    </w:lvl>
  </w:abstractNum>
  <w:abstractNum w:abstractNumId="4">
    <w:nsid w:val="589F09A0"/>
    <w:multiLevelType w:val="singleLevel"/>
    <w:tmpl w:val="E0E8AA2E"/>
    <w:lvl w:ilvl="0">
      <w:start w:val="1"/>
      <w:numFmt w:val="decimal"/>
      <w:lvlText w:val="%1."/>
      <w:lvlJc w:val="left"/>
      <w:pPr>
        <w:tabs>
          <w:tab w:val="num" w:pos="1080"/>
        </w:tabs>
        <w:ind w:left="1080" w:hanging="360"/>
      </w:pPr>
      <w:rPr>
        <w:rFonts w:hint="default"/>
      </w:rPr>
    </w:lvl>
  </w:abstractNum>
  <w:abstractNum w:abstractNumId="5">
    <w:nsid w:val="5AE12AA0"/>
    <w:multiLevelType w:val="singleLevel"/>
    <w:tmpl w:val="062C10EC"/>
    <w:lvl w:ilvl="0">
      <w:start w:val="2"/>
      <w:numFmt w:val="lowerLetter"/>
      <w:lvlText w:val="%1."/>
      <w:legacy w:legacy="1" w:legacySpace="0" w:legacyIndent="2160"/>
      <w:lvlJc w:val="left"/>
      <w:pPr>
        <w:ind w:left="3600" w:hanging="2160"/>
      </w:pPr>
    </w:lvl>
  </w:abstractNum>
  <w:abstractNum w:abstractNumId="6">
    <w:nsid w:val="71D664EF"/>
    <w:multiLevelType w:val="singleLevel"/>
    <w:tmpl w:val="E57A307E"/>
    <w:lvl w:ilvl="0">
      <w:start w:val="1"/>
      <w:numFmt w:val="lowerLetter"/>
      <w:lvlText w:val="%1."/>
      <w:lvlJc w:val="left"/>
      <w:pPr>
        <w:tabs>
          <w:tab w:val="num" w:pos="2160"/>
        </w:tabs>
        <w:ind w:left="2160" w:hanging="720"/>
      </w:pPr>
      <w:rPr>
        <w:rFonts w:hint="default"/>
      </w:rPr>
    </w:lvl>
  </w:abstractNum>
  <w:abstractNum w:abstractNumId="7">
    <w:nsid w:val="72FD2FF9"/>
    <w:multiLevelType w:val="singleLevel"/>
    <w:tmpl w:val="21369254"/>
    <w:lvl w:ilvl="0">
      <w:start w:val="2"/>
      <w:numFmt w:val="lowerLetter"/>
      <w:lvlText w:val="%1."/>
      <w:lvlJc w:val="left"/>
      <w:pPr>
        <w:tabs>
          <w:tab w:val="num" w:pos="1800"/>
        </w:tabs>
        <w:ind w:left="1800" w:hanging="360"/>
      </w:pPr>
      <w:rPr>
        <w:rFonts w:hint="default"/>
      </w:rPr>
    </w:lvl>
  </w:abstractNum>
  <w:num w:numId="1">
    <w:abstractNumId w:val="2"/>
  </w:num>
  <w:num w:numId="2">
    <w:abstractNumId w:val="5"/>
  </w:num>
  <w:num w:numId="3">
    <w:abstractNumId w:val="3"/>
  </w:num>
  <w:num w:numId="4">
    <w:abstractNumId w:val="0"/>
  </w:num>
  <w:num w:numId="5">
    <w:abstractNumId w:val="4"/>
  </w:num>
  <w:num w:numId="6">
    <w:abstractNumId w:val="1"/>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7"/>
  <w:proofState w:spelling="clean"/>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FC772B"/>
    <w:rsid w:val="000D6920"/>
    <w:rsid w:val="001466F9"/>
    <w:rsid w:val="001917B6"/>
    <w:rsid w:val="00274F71"/>
    <w:rsid w:val="00294FDD"/>
    <w:rsid w:val="002E6C7C"/>
    <w:rsid w:val="0030738D"/>
    <w:rsid w:val="00335DD0"/>
    <w:rsid w:val="00342664"/>
    <w:rsid w:val="003D1D00"/>
    <w:rsid w:val="00491640"/>
    <w:rsid w:val="00592D44"/>
    <w:rsid w:val="00714C73"/>
    <w:rsid w:val="00A353CC"/>
    <w:rsid w:val="00AB1A04"/>
    <w:rsid w:val="00B721EE"/>
    <w:rsid w:val="00D16365"/>
    <w:rsid w:val="00D21FCF"/>
    <w:rsid w:val="00E3170C"/>
    <w:rsid w:val="00F31A97"/>
    <w:rsid w:val="00F920A2"/>
    <w:rsid w:val="00FC48FA"/>
    <w:rsid w:val="00FC772B"/>
    <w:rsid w:val="00FD0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DD0"/>
  </w:style>
  <w:style w:type="paragraph" w:styleId="Heading1">
    <w:name w:val="heading 1"/>
    <w:basedOn w:val="Normal"/>
    <w:next w:val="Normal"/>
    <w:qFormat/>
    <w:rsid w:val="00335DD0"/>
    <w:pPr>
      <w:keepNext/>
      <w:jc w:val="center"/>
      <w:outlineLvl w:val="0"/>
    </w:pPr>
    <w:rPr>
      <w:rFonts w:ascii="Arial" w:hAnsi="Arial"/>
      <w:b/>
      <w:u w:val="single"/>
    </w:rPr>
  </w:style>
  <w:style w:type="paragraph" w:styleId="Heading2">
    <w:name w:val="heading 2"/>
    <w:basedOn w:val="Normal"/>
    <w:next w:val="Normal"/>
    <w:qFormat/>
    <w:rsid w:val="00335DD0"/>
    <w:pPr>
      <w:keepNext/>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
    <w:name w:val="c5"/>
    <w:basedOn w:val="Normal"/>
    <w:rsid w:val="00335DD0"/>
    <w:pPr>
      <w:widowControl w:val="0"/>
      <w:spacing w:line="240" w:lineRule="atLeast"/>
      <w:jc w:val="center"/>
    </w:pPr>
    <w:rPr>
      <w:rFonts w:ascii="Times" w:hAnsi="Times"/>
      <w:sz w:val="24"/>
    </w:rPr>
  </w:style>
  <w:style w:type="paragraph" w:customStyle="1" w:styleId="t1">
    <w:name w:val="t1"/>
    <w:basedOn w:val="Normal"/>
    <w:rsid w:val="00335DD0"/>
    <w:pPr>
      <w:widowControl w:val="0"/>
      <w:spacing w:line="240" w:lineRule="atLeast"/>
    </w:pPr>
    <w:rPr>
      <w:rFonts w:ascii="Times" w:hAnsi="Times"/>
      <w:sz w:val="24"/>
    </w:rPr>
  </w:style>
  <w:style w:type="paragraph" w:customStyle="1" w:styleId="p6">
    <w:name w:val="p6"/>
    <w:basedOn w:val="Normal"/>
    <w:rsid w:val="00335DD0"/>
    <w:pPr>
      <w:widowControl w:val="0"/>
      <w:tabs>
        <w:tab w:val="left" w:pos="2240"/>
      </w:tabs>
      <w:spacing w:line="240" w:lineRule="atLeast"/>
      <w:ind w:left="800"/>
      <w:jc w:val="both"/>
    </w:pPr>
    <w:rPr>
      <w:rFonts w:ascii="Times" w:hAnsi="Times"/>
      <w:sz w:val="24"/>
    </w:rPr>
  </w:style>
  <w:style w:type="paragraph" w:styleId="Header">
    <w:name w:val="header"/>
    <w:basedOn w:val="Normal"/>
    <w:semiHidden/>
    <w:rsid w:val="00335DD0"/>
    <w:pPr>
      <w:tabs>
        <w:tab w:val="center" w:pos="4320"/>
        <w:tab w:val="right" w:pos="8640"/>
      </w:tabs>
    </w:pPr>
  </w:style>
  <w:style w:type="paragraph" w:styleId="BodyTextIndent3">
    <w:name w:val="Body Text Indent 3"/>
    <w:basedOn w:val="Normal"/>
    <w:semiHidden/>
    <w:rsid w:val="00335DD0"/>
    <w:pPr>
      <w:widowControl w:val="0"/>
      <w:ind w:left="360" w:hanging="360"/>
    </w:pPr>
    <w:rPr>
      <w:rFonts w:ascii="Arial" w:hAnsi="Arial"/>
    </w:rPr>
  </w:style>
  <w:style w:type="paragraph" w:styleId="BodyText2">
    <w:name w:val="Body Text 2"/>
    <w:basedOn w:val="Normal"/>
    <w:semiHidden/>
    <w:rsid w:val="00335DD0"/>
    <w:pPr>
      <w:widowControl w:val="0"/>
      <w:ind w:left="810" w:hanging="450"/>
      <w:jc w:val="both"/>
    </w:pPr>
    <w:rPr>
      <w:rFonts w:ascii="Arial" w:hAnsi="Arial"/>
    </w:rPr>
  </w:style>
  <w:style w:type="paragraph" w:styleId="BodyText">
    <w:name w:val="Body Text"/>
    <w:basedOn w:val="Normal"/>
    <w:semiHidden/>
    <w:rsid w:val="00335DD0"/>
    <w:pPr>
      <w:spacing w:after="360"/>
      <w:jc w:val="center"/>
    </w:pPr>
    <w:rPr>
      <w:rFonts w:ascii="Arial" w:hAnsi="Arial"/>
      <w:b/>
      <w:sz w:val="22"/>
    </w:rPr>
  </w:style>
  <w:style w:type="paragraph" w:styleId="Footer">
    <w:name w:val="footer"/>
    <w:basedOn w:val="Normal"/>
    <w:link w:val="FooterChar"/>
    <w:rsid w:val="00335DD0"/>
    <w:pPr>
      <w:tabs>
        <w:tab w:val="center" w:pos="4320"/>
        <w:tab w:val="right" w:pos="8640"/>
      </w:tabs>
    </w:pPr>
  </w:style>
  <w:style w:type="paragraph" w:customStyle="1" w:styleId="TxBrp5">
    <w:name w:val="TxBr_p5"/>
    <w:basedOn w:val="Normal"/>
    <w:rsid w:val="0030738D"/>
    <w:pPr>
      <w:widowControl w:val="0"/>
      <w:autoSpaceDE w:val="0"/>
      <w:autoSpaceDN w:val="0"/>
      <w:adjustRightInd w:val="0"/>
      <w:spacing w:line="232" w:lineRule="atLeast"/>
      <w:ind w:left="1054" w:hanging="374"/>
    </w:pPr>
    <w:rPr>
      <w:sz w:val="24"/>
      <w:szCs w:val="24"/>
    </w:rPr>
  </w:style>
  <w:style w:type="paragraph" w:styleId="ListParagraph">
    <w:name w:val="List Paragraph"/>
    <w:basedOn w:val="Normal"/>
    <w:uiPriority w:val="34"/>
    <w:qFormat/>
    <w:rsid w:val="0030738D"/>
    <w:pPr>
      <w:ind w:left="720"/>
      <w:contextualSpacing/>
    </w:pPr>
  </w:style>
  <w:style w:type="paragraph" w:styleId="BalloonText">
    <w:name w:val="Balloon Text"/>
    <w:basedOn w:val="Normal"/>
    <w:link w:val="BalloonTextChar"/>
    <w:uiPriority w:val="99"/>
    <w:semiHidden/>
    <w:unhideWhenUsed/>
    <w:rsid w:val="0030738D"/>
    <w:rPr>
      <w:rFonts w:ascii="Tahoma" w:hAnsi="Tahoma" w:cs="Tahoma"/>
      <w:sz w:val="16"/>
      <w:szCs w:val="16"/>
    </w:rPr>
  </w:style>
  <w:style w:type="character" w:customStyle="1" w:styleId="BalloonTextChar">
    <w:name w:val="Balloon Text Char"/>
    <w:basedOn w:val="DefaultParagraphFont"/>
    <w:link w:val="BalloonText"/>
    <w:uiPriority w:val="99"/>
    <w:semiHidden/>
    <w:rsid w:val="0030738D"/>
    <w:rPr>
      <w:rFonts w:ascii="Tahoma" w:hAnsi="Tahoma" w:cs="Tahoma"/>
      <w:sz w:val="16"/>
      <w:szCs w:val="16"/>
    </w:rPr>
  </w:style>
  <w:style w:type="paragraph" w:customStyle="1" w:styleId="TxBrp4">
    <w:name w:val="TxBr_p4"/>
    <w:basedOn w:val="Normal"/>
    <w:rsid w:val="00AB1A04"/>
    <w:pPr>
      <w:widowControl w:val="0"/>
      <w:tabs>
        <w:tab w:val="left" w:pos="374"/>
      </w:tabs>
      <w:autoSpaceDE w:val="0"/>
      <w:autoSpaceDN w:val="0"/>
      <w:adjustRightInd w:val="0"/>
      <w:spacing w:line="232" w:lineRule="atLeast"/>
      <w:ind w:left="1054"/>
    </w:pPr>
    <w:rPr>
      <w:sz w:val="24"/>
      <w:szCs w:val="24"/>
    </w:rPr>
  </w:style>
  <w:style w:type="paragraph" w:styleId="Title">
    <w:name w:val="Title"/>
    <w:basedOn w:val="Normal"/>
    <w:link w:val="TitleChar"/>
    <w:qFormat/>
    <w:rsid w:val="00FC48FA"/>
    <w:pPr>
      <w:jc w:val="center"/>
    </w:pPr>
    <w:rPr>
      <w:b/>
      <w:sz w:val="28"/>
    </w:rPr>
  </w:style>
  <w:style w:type="character" w:customStyle="1" w:styleId="TitleChar">
    <w:name w:val="Title Char"/>
    <w:basedOn w:val="DefaultParagraphFont"/>
    <w:link w:val="Title"/>
    <w:rsid w:val="00FC48FA"/>
    <w:rPr>
      <w:b/>
      <w:sz w:val="28"/>
    </w:rPr>
  </w:style>
  <w:style w:type="paragraph" w:customStyle="1" w:styleId="TxBrp3">
    <w:name w:val="TxBr_p3"/>
    <w:basedOn w:val="Normal"/>
    <w:rsid w:val="00FC48FA"/>
    <w:pPr>
      <w:widowControl w:val="0"/>
      <w:tabs>
        <w:tab w:val="left" w:pos="204"/>
      </w:tabs>
      <w:autoSpaceDE w:val="0"/>
      <w:autoSpaceDN w:val="0"/>
      <w:adjustRightInd w:val="0"/>
      <w:spacing w:line="240" w:lineRule="atLeast"/>
    </w:pPr>
    <w:rPr>
      <w:sz w:val="24"/>
      <w:szCs w:val="24"/>
    </w:rPr>
  </w:style>
  <w:style w:type="paragraph" w:customStyle="1" w:styleId="blocktext2">
    <w:name w:val="blocktext2"/>
    <w:basedOn w:val="Normal"/>
    <w:rsid w:val="00F920A2"/>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outlinetxt1">
    <w:name w:val="outlinetxt1"/>
    <w:basedOn w:val="Normal"/>
    <w:rsid w:val="00F920A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rsid w:val="00F920A2"/>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character" w:customStyle="1" w:styleId="FooterChar">
    <w:name w:val="Footer Char"/>
    <w:basedOn w:val="DefaultParagraphFont"/>
    <w:link w:val="Footer"/>
    <w:rsid w:val="00274F71"/>
  </w:style>
  <w:style w:type="character" w:styleId="PageNumber">
    <w:name w:val="page number"/>
    <w:basedOn w:val="DefaultParagraphFont"/>
    <w:rsid w:val="00274F71"/>
  </w:style>
  <w:style w:type="paragraph" w:customStyle="1" w:styleId="isof1">
    <w:name w:val="isof1"/>
    <w:basedOn w:val="Normal"/>
    <w:rsid w:val="00274F71"/>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274F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7238784">
      <w:bodyDiv w:val="1"/>
      <w:marLeft w:val="0"/>
      <w:marRight w:val="0"/>
      <w:marTop w:val="0"/>
      <w:marBottom w:val="0"/>
      <w:divBdr>
        <w:top w:val="none" w:sz="0" w:space="0" w:color="auto"/>
        <w:left w:val="none" w:sz="0" w:space="0" w:color="auto"/>
        <w:bottom w:val="none" w:sz="0" w:space="0" w:color="auto"/>
        <w:right w:val="none" w:sz="0" w:space="0" w:color="auto"/>
      </w:divBdr>
    </w:div>
    <w:div w:id="140537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29F74-BB64-4D26-9F6A-52062DF8C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487</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aig</dc:creator>
  <cp:keywords/>
  <dc:description/>
  <cp:lastModifiedBy>emartell</cp:lastModifiedBy>
  <cp:revision>5</cp:revision>
  <cp:lastPrinted>2014-12-23T15:14:00Z</cp:lastPrinted>
  <dcterms:created xsi:type="dcterms:W3CDTF">2014-12-22T22:44:00Z</dcterms:created>
  <dcterms:modified xsi:type="dcterms:W3CDTF">2015-01-13T13:17:00Z</dcterms:modified>
</cp:coreProperties>
</file>