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52"/>
        <w:ind w:left="0" w:right="114" w:firstLine="0"/>
        <w:jc w:val="righ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w w:val="95"/>
          <w:sz w:val="20"/>
        </w:rPr>
        <w:t>MULTISTATE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line="312" w:lineRule="auto" w:before="0"/>
        <w:ind w:left="3651" w:right="2279" w:hanging="1064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FUEL,</w:t>
      </w:r>
      <w:r>
        <w:rPr>
          <w:rFonts w:ascii="Arial"/>
          <w:b/>
          <w:spacing w:val="-9"/>
          <w:sz w:val="20"/>
        </w:rPr>
        <w:t> </w:t>
      </w:r>
      <w:r>
        <w:rPr>
          <w:rFonts w:ascii="Arial"/>
          <w:b/>
          <w:sz w:val="20"/>
        </w:rPr>
        <w:t>SEPTIC</w:t>
      </w:r>
      <w:r>
        <w:rPr>
          <w:rFonts w:ascii="Arial"/>
          <w:b/>
          <w:spacing w:val="42"/>
          <w:sz w:val="20"/>
        </w:rPr>
        <w:t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8"/>
          <w:sz w:val="20"/>
        </w:rPr>
        <w:t> </w:t>
      </w:r>
      <w:r>
        <w:rPr>
          <w:rFonts w:ascii="Arial"/>
          <w:b/>
          <w:sz w:val="20"/>
        </w:rPr>
        <w:t>BUS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b/>
          <w:sz w:val="20"/>
        </w:rPr>
        <w:t>OPERATORS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b/>
          <w:spacing w:val="-1"/>
          <w:sz w:val="20"/>
        </w:rPr>
        <w:t>PROGRAM</w:t>
      </w:r>
      <w:r>
        <w:rPr>
          <w:rFonts w:ascii="Arial"/>
          <w:b/>
          <w:spacing w:val="28"/>
          <w:w w:val="99"/>
          <w:sz w:val="20"/>
        </w:rPr>
        <w:t> </w:t>
      </w:r>
      <w:r>
        <w:rPr>
          <w:rFonts w:ascii="Arial"/>
          <w:b/>
          <w:sz w:val="20"/>
        </w:rPr>
        <w:t>RULE</w:t>
      </w:r>
      <w:r>
        <w:rPr>
          <w:rFonts w:ascii="Arial"/>
          <w:b/>
          <w:spacing w:val="-11"/>
          <w:sz w:val="20"/>
        </w:rPr>
        <w:t> </w:t>
      </w:r>
      <w:r>
        <w:rPr>
          <w:rFonts w:ascii="Arial"/>
          <w:b/>
          <w:spacing w:val="-1"/>
          <w:sz w:val="20"/>
        </w:rPr>
        <w:t>PAGE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spacing w:before="0"/>
        <w:ind w:left="339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118283</w:t>
      </w:r>
      <w:r>
        <w:rPr>
          <w:rFonts w:ascii="Calibri"/>
          <w:b/>
          <w:spacing w:val="1"/>
          <w:sz w:val="22"/>
        </w:rPr>
        <w:t> </w:t>
      </w:r>
      <w:r>
        <w:rPr>
          <w:rFonts w:ascii="Calibri"/>
          <w:b/>
          <w:sz w:val="22"/>
        </w:rPr>
        <w:t>-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pacing w:val="-1"/>
          <w:sz w:val="22"/>
        </w:rPr>
        <w:t>Petroleum</w:t>
      </w:r>
      <w:r>
        <w:rPr>
          <w:rFonts w:ascii="Calibri"/>
          <w:b/>
          <w:spacing w:val="-2"/>
          <w:sz w:val="22"/>
        </w:rPr>
        <w:t> </w:t>
      </w:r>
      <w:r>
        <w:rPr>
          <w:rFonts w:ascii="Calibri"/>
          <w:b/>
          <w:spacing w:val="-1"/>
          <w:sz w:val="22"/>
        </w:rPr>
        <w:t>Products</w:t>
      </w:r>
      <w:r>
        <w:rPr>
          <w:rFonts w:ascii="Calibri"/>
          <w:b/>
          <w:spacing w:val="-2"/>
          <w:sz w:val="22"/>
        </w:rPr>
        <w:t> </w:t>
      </w:r>
      <w:r>
        <w:rPr>
          <w:rFonts w:ascii="Calibri"/>
          <w:b/>
          <w:spacing w:val="-1"/>
          <w:sz w:val="22"/>
        </w:rPr>
        <w:t>Coverage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pacing w:val="-2"/>
          <w:sz w:val="22"/>
        </w:rPr>
        <w:t>Endorsement</w:t>
      </w:r>
      <w:r>
        <w:rPr>
          <w:rFonts w:ascii="Calibri"/>
          <w:sz w:val="22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spacing w:line="240" w:lineRule="auto"/>
        <w:ind w:left="339" w:right="0"/>
        <w:jc w:val="left"/>
      </w:pPr>
      <w:r>
        <w:rPr>
          <w:spacing w:val="-1"/>
        </w:rPr>
        <w:t>This</w:t>
      </w:r>
      <w:r>
        <w:rPr>
          <w:spacing w:val="-2"/>
        </w:rPr>
        <w:t> endorsement </w:t>
      </w:r>
      <w:r>
        <w:rPr>
          <w:spacing w:val="-1"/>
        </w:rPr>
        <w:t>will</w:t>
      </w:r>
      <w:r>
        <w:rPr>
          <w:spacing w:val="-2"/>
        </w:rPr>
        <w:t> </w:t>
      </w:r>
      <w:r>
        <w:rPr>
          <w:spacing w:val="-1"/>
        </w:rPr>
        <w:t>be</w:t>
      </w:r>
      <w:r>
        <w:rPr>
          <w:spacing w:val="-2"/>
        </w:rPr>
        <w:t> </w:t>
      </w:r>
      <w:r>
        <w:rPr>
          <w:spacing w:val="-1"/>
        </w:rPr>
        <w:t>used</w:t>
      </w:r>
      <w:r>
        <w:rPr>
          <w:spacing w:val="-3"/>
        </w:rPr>
        <w:t> </w:t>
      </w:r>
      <w:r>
        <w:rPr>
          <w:spacing w:val="-1"/>
        </w:rPr>
        <w:t>with</w:t>
      </w:r>
      <w:r>
        <w:rPr>
          <w:spacing w:val="-3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following</w:t>
      </w:r>
      <w:r>
        <w:rPr>
          <w:spacing w:val="-3"/>
        </w:rPr>
        <w:t> forms:</w:t>
      </w:r>
    </w:p>
    <w:p>
      <w:pPr>
        <w:spacing w:line="240" w:lineRule="auto" w:before="9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66" w:lineRule="exact"/>
        <w:ind w:left="1058" w:right="2715"/>
        <w:jc w:val="left"/>
      </w:pPr>
      <w:r>
        <w:rPr>
          <w:spacing w:val="-1"/>
        </w:rPr>
        <w:t>97064</w:t>
      </w:r>
      <w:r>
        <w:rPr>
          <w:spacing w:val="1"/>
        </w:rPr>
        <w:t> </w:t>
      </w:r>
      <w:r>
        <w:rPr>
          <w:spacing w:val="-1"/>
        </w:rPr>
        <w:t>(03/08)</w:t>
      </w:r>
      <w:r>
        <w:rPr/>
        <w:t> -</w:t>
      </w:r>
      <w:r>
        <w:rPr>
          <w:spacing w:val="-3"/>
        </w:rPr>
        <w:t> </w:t>
      </w:r>
      <w:r>
        <w:rPr>
          <w:spacing w:val="-1"/>
        </w:rPr>
        <w:t>Building and </w:t>
      </w:r>
      <w:r>
        <w:rPr>
          <w:spacing w:val="-2"/>
        </w:rPr>
        <w:t>Personal</w:t>
      </w:r>
      <w:r>
        <w:rPr>
          <w:spacing w:val="-5"/>
        </w:rPr>
        <w:t> </w:t>
      </w:r>
      <w:r>
        <w:rPr>
          <w:spacing w:val="-2"/>
        </w:rPr>
        <w:t>Property</w:t>
      </w:r>
      <w:r>
        <w:rPr>
          <w:spacing w:val="-1"/>
        </w:rPr>
        <w:t> </w:t>
      </w:r>
      <w:r>
        <w:rPr>
          <w:spacing w:val="-2"/>
        </w:rPr>
        <w:t>Coverage </w:t>
      </w:r>
      <w:r>
        <w:rPr>
          <w:spacing w:val="-3"/>
        </w:rPr>
        <w:t>Form</w:t>
      </w:r>
      <w:r>
        <w:rPr>
          <w:spacing w:val="24"/>
        </w:rPr>
        <w:t> </w:t>
      </w:r>
      <w:r>
        <w:rPr>
          <w:spacing w:val="-1"/>
        </w:rPr>
        <w:t>97072 (03/08)</w:t>
      </w:r>
      <w:r>
        <w:rPr/>
        <w:t> -</w:t>
      </w:r>
      <w:r>
        <w:rPr>
          <w:spacing w:val="-3"/>
        </w:rPr>
        <w:t> </w:t>
      </w:r>
      <w:r>
        <w:rPr>
          <w:spacing w:val="-1"/>
        </w:rPr>
        <w:t>Causes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Loss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Special</w:t>
      </w:r>
      <w:r>
        <w:rPr>
          <w:spacing w:val="-2"/>
        </w:rPr>
        <w:t> Form</w:t>
      </w:r>
      <w:r>
        <w:rPr/>
      </w:r>
    </w:p>
    <w:p>
      <w:pPr>
        <w:pStyle w:val="BodyText"/>
        <w:spacing w:line="550" w:lineRule="atLeast" w:before="10"/>
        <w:ind w:right="2279" w:hanging="360"/>
        <w:jc w:val="left"/>
      </w:pPr>
      <w:r>
        <w:rPr>
          <w:spacing w:val="-1"/>
        </w:rPr>
        <w:t>The</w:t>
      </w:r>
      <w:r>
        <w:rPr>
          <w:spacing w:val="-2"/>
        </w:rPr>
        <w:t> endorsement </w:t>
      </w:r>
      <w:r>
        <w:rPr>
          <w:spacing w:val="-1"/>
        </w:rPr>
        <w:t>will</w:t>
      </w:r>
      <w:r>
        <w:rPr/>
        <w:t> </w:t>
      </w:r>
      <w:r>
        <w:rPr>
          <w:spacing w:val="-1"/>
        </w:rPr>
        <w:t>be</w:t>
      </w:r>
      <w:r>
        <w:rPr>
          <w:spacing w:val="1"/>
        </w:rPr>
        <w:t> </w:t>
      </w:r>
      <w:r>
        <w:rPr>
          <w:spacing w:val="-1"/>
        </w:rPr>
        <w:t>attached to</w:t>
      </w:r>
      <w:r>
        <w:rPr>
          <w:spacing w:val="-3"/>
        </w:rPr>
        <w:t> </w:t>
      </w:r>
      <w:r>
        <w:rPr>
          <w:spacing w:val="-1"/>
        </w:rPr>
        <w:t>all</w:t>
      </w:r>
      <w:r>
        <w:rPr/>
        <w:t> </w:t>
      </w:r>
      <w:r>
        <w:rPr>
          <w:spacing w:val="-2"/>
        </w:rPr>
        <w:t>policies</w:t>
      </w:r>
      <w:r>
        <w:rPr/>
        <w:t> </w:t>
      </w:r>
      <w:r>
        <w:rPr>
          <w:spacing w:val="-1"/>
        </w:rPr>
        <w:t>for</w:t>
      </w:r>
      <w:r>
        <w:rPr>
          <w:spacing w:val="-2"/>
        </w:rPr>
        <w:t> the</w:t>
      </w:r>
      <w:r>
        <w:rPr>
          <w:spacing w:val="1"/>
        </w:rPr>
        <w:t> </w:t>
      </w:r>
      <w:r>
        <w:rPr>
          <w:spacing w:val="-2"/>
        </w:rPr>
        <w:t>following</w:t>
      </w:r>
      <w:r>
        <w:rPr/>
        <w:t> </w:t>
      </w:r>
      <w:r>
        <w:rPr>
          <w:spacing w:val="-3"/>
        </w:rPr>
        <w:t>programs:</w:t>
      </w:r>
      <w:r>
        <w:rPr>
          <w:spacing w:val="55"/>
        </w:rPr>
        <w:t> </w:t>
      </w:r>
      <w:r>
        <w:rPr>
          <w:spacing w:val="-1"/>
        </w:rPr>
        <w:t>Splash</w:t>
      </w:r>
    </w:p>
    <w:p>
      <w:pPr>
        <w:pStyle w:val="BodyText"/>
        <w:spacing w:line="267" w:lineRule="exact"/>
        <w:ind w:right="0"/>
        <w:jc w:val="left"/>
      </w:pPr>
      <w:r>
        <w:rPr>
          <w:spacing w:val="-2"/>
        </w:rPr>
        <w:t>PowerWrap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0"/>
        <w:rPr>
          <w:rFonts w:ascii="Calibri" w:hAnsi="Calibri" w:cs="Calibri" w:eastAsia="Calibri"/>
          <w:sz w:val="21"/>
          <w:szCs w:val="21"/>
        </w:rPr>
      </w:pPr>
    </w:p>
    <w:p>
      <w:pPr>
        <w:pStyle w:val="BodyText"/>
        <w:spacing w:line="720" w:lineRule="auto"/>
        <w:ind w:left="337" w:right="4185"/>
        <w:jc w:val="left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8.5pt;margin-top:67.459236pt;width:424.85pt;height:141.25pt;mso-position-horizontal-relative:page;mso-position-vertical-relative:paragraph;z-index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28"/>
                    <w:gridCol w:w="1426"/>
                    <w:gridCol w:w="2178"/>
                    <w:gridCol w:w="1465"/>
                  </w:tblGrid>
                  <w:tr>
                    <w:trPr>
                      <w:trHeight w:val="713" w:hRule="exact"/>
                    </w:trPr>
                    <w:tc>
                      <w:tcPr>
                        <w:tcW w:w="342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6"/>
                          <w:ind w:right="310"/>
                          <w:jc w:val="center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b/>
                            <w:sz w:val="22"/>
                          </w:rPr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22"/>
                            <w:u w:val="thick" w:color="000000"/>
                          </w:rPr>
                          <w:t>Coverage</w:t>
                        </w:r>
                        <w:r>
                          <w:rPr>
                            <w:rFonts w:ascii="Calibri"/>
                            <w:b/>
                            <w:sz w:val="22"/>
                          </w:rPr>
                        </w:r>
                        <w:r>
                          <w:rPr>
                            <w:rFonts w:ascii="Calibri"/>
                            <w:sz w:val="22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5"/>
                          <w:ind w:right="167"/>
                          <w:jc w:val="center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spacing w:val="-2"/>
                            <w:sz w:val="22"/>
                          </w:rPr>
                          <w:t>Damage </w:t>
                        </w:r>
                        <w:r>
                          <w:rPr>
                            <w:rFonts w:ascii="Calibri"/>
                            <w:spacing w:val="-1"/>
                            <w:sz w:val="22"/>
                          </w:rPr>
                          <w:t>to</w:t>
                        </w:r>
                        <w:r>
                          <w:rPr>
                            <w:rFonts w:ascii="Calibri"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Calibri"/>
                            <w:spacing w:val="-1"/>
                            <w:sz w:val="22"/>
                          </w:rPr>
                          <w:t>Petroleum Products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6"/>
                          <w:ind w:left="399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b/>
                            <w:sz w:val="22"/>
                          </w:rPr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22"/>
                            <w:u w:val="thick" w:color="000000"/>
                          </w:rPr>
                          <w:t>Rate</w:t>
                        </w:r>
                        <w:r>
                          <w:rPr>
                            <w:rFonts w:ascii="Calibri"/>
                            <w:b/>
                            <w:sz w:val="22"/>
                          </w:rPr>
                        </w:r>
                        <w:r>
                          <w:rPr>
                            <w:rFonts w:ascii="Calibri"/>
                            <w:sz w:val="22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5"/>
                          <w:ind w:left="399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2"/>
                          </w:rPr>
                          <w:t>$0.20</w:t>
                        </w:r>
                      </w:p>
                    </w:tc>
                    <w:tc>
                      <w:tcPr>
                        <w:tcW w:w="217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6"/>
                          <w:ind w:left="416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b/>
                            <w:sz w:val="22"/>
                          </w:rPr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22"/>
                            <w:u w:val="thick" w:color="000000"/>
                          </w:rPr>
                          <w:t>Rating Basis</w:t>
                        </w:r>
                        <w:r>
                          <w:rPr>
                            <w:rFonts w:ascii="Calibri"/>
                            <w:b/>
                            <w:sz w:val="22"/>
                          </w:rPr>
                        </w:r>
                        <w:r>
                          <w:rPr>
                            <w:rFonts w:ascii="Calibri"/>
                            <w:sz w:val="22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5"/>
                          <w:ind w:left="413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sz w:val="22"/>
                          </w:rPr>
                          <w:t>Per</w:t>
                        </w:r>
                        <w:r>
                          <w:rPr>
                            <w:rFonts w:ascii="Calibri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Calibri"/>
                            <w:spacing w:val="-1"/>
                            <w:sz w:val="22"/>
                          </w:rPr>
                          <w:t>100</w:t>
                        </w:r>
                        <w:r>
                          <w:rPr>
                            <w:rFonts w:ascii="Calibri"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Calibri"/>
                            <w:spacing w:val="-1"/>
                            <w:sz w:val="22"/>
                          </w:rPr>
                          <w:t>gallons</w:t>
                        </w:r>
                      </w:p>
                    </w:tc>
                    <w:tc>
                      <w:tcPr>
                        <w:tcW w:w="146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6"/>
                          <w:ind w:left="398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b/>
                            <w:sz w:val="22"/>
                          </w:rPr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22"/>
                            <w:u w:val="thick" w:color="000000"/>
                          </w:rPr>
                          <w:t>Limit</w:t>
                        </w:r>
                        <w:r>
                          <w:rPr>
                            <w:rFonts w:ascii="Calibri"/>
                            <w:b/>
                            <w:sz w:val="22"/>
                          </w:rPr>
                        </w:r>
                        <w:r>
                          <w:rPr>
                            <w:rFonts w:ascii="Calibri"/>
                            <w:sz w:val="22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5"/>
                          <w:ind w:left="398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2"/>
                          </w:rPr>
                          <w:t>$25,000</w:t>
                        </w:r>
                      </w:p>
                    </w:tc>
                  </w:tr>
                  <w:tr>
                    <w:trPr>
                      <w:trHeight w:val="415" w:hRule="exact"/>
                    </w:trPr>
                    <w:tc>
                      <w:tcPr>
                        <w:tcW w:w="342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14"/>
                          <w:ind w:left="230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sz w:val="22"/>
                          </w:rPr>
                          <w:t>Loss</w:t>
                        </w:r>
                        <w:r>
                          <w:rPr>
                            <w:rFonts w:ascii="Calibri"/>
                            <w:spacing w:val="-2"/>
                            <w:sz w:val="22"/>
                          </w:rPr>
                          <w:t> Due</w:t>
                        </w:r>
                        <w:r>
                          <w:rPr>
                            <w:rFonts w:ascii="Calibri"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Calibri"/>
                            <w:spacing w:val="-1"/>
                            <w:sz w:val="22"/>
                          </w:rPr>
                          <w:t>to </w:t>
                        </w:r>
                        <w:r>
                          <w:rPr>
                            <w:rFonts w:ascii="Calibri"/>
                            <w:spacing w:val="-2"/>
                            <w:sz w:val="22"/>
                          </w:rPr>
                          <w:t>Wrongful </w:t>
                        </w:r>
                        <w:r>
                          <w:rPr>
                            <w:rFonts w:ascii="Calibri"/>
                            <w:spacing w:val="-1"/>
                            <w:sz w:val="22"/>
                          </w:rPr>
                          <w:t>Delivery</w:t>
                        </w:r>
                        <w:r>
                          <w:rPr>
                            <w:rFonts w:ascii="Calibri"/>
                            <w:sz w:val="22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14"/>
                          <w:ind w:left="399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spacing w:val="-2"/>
                            <w:sz w:val="22"/>
                          </w:rPr>
                          <w:t>$0.025</w:t>
                        </w:r>
                        <w:r>
                          <w:rPr>
                            <w:rFonts w:ascii="Calibri"/>
                            <w:sz w:val="22"/>
                          </w:rPr>
                        </w:r>
                      </w:p>
                    </w:tc>
                    <w:tc>
                      <w:tcPr>
                        <w:tcW w:w="217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14"/>
                          <w:ind w:left="414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sz w:val="22"/>
                          </w:rPr>
                          <w:t>Per</w:t>
                        </w:r>
                        <w:r>
                          <w:rPr>
                            <w:rFonts w:ascii="Calibri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Calibri"/>
                            <w:spacing w:val="-1"/>
                            <w:sz w:val="22"/>
                          </w:rPr>
                          <w:t>100</w:t>
                        </w:r>
                        <w:r>
                          <w:rPr>
                            <w:rFonts w:ascii="Calibri"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Calibri"/>
                            <w:spacing w:val="-1"/>
                            <w:sz w:val="22"/>
                          </w:rPr>
                          <w:t>gallons</w:t>
                        </w:r>
                      </w:p>
                    </w:tc>
                    <w:tc>
                      <w:tcPr>
                        <w:tcW w:w="146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14"/>
                          <w:ind w:left="398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2"/>
                          </w:rPr>
                          <w:t>$15,000</w:t>
                        </w:r>
                      </w:p>
                    </w:tc>
                  </w:tr>
                  <w:tr>
                    <w:trPr>
                      <w:trHeight w:val="414" w:hRule="exact"/>
                    </w:trPr>
                    <w:tc>
                      <w:tcPr>
                        <w:tcW w:w="342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42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1" w:lineRule="exact"/>
                          <w:ind w:left="399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spacing w:val="-2"/>
                            <w:sz w:val="22"/>
                          </w:rPr>
                          <w:t>$0.035</w:t>
                        </w:r>
                        <w:r>
                          <w:rPr>
                            <w:rFonts w:ascii="Calibri"/>
                            <w:sz w:val="22"/>
                          </w:rPr>
                        </w:r>
                      </w:p>
                    </w:tc>
                    <w:tc>
                      <w:tcPr>
                        <w:tcW w:w="217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1" w:lineRule="exact"/>
                          <w:ind w:left="416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sz w:val="22"/>
                          </w:rPr>
                          <w:t>Per</w:t>
                        </w:r>
                        <w:r>
                          <w:rPr>
                            <w:rFonts w:ascii="Calibri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Calibri"/>
                            <w:spacing w:val="-1"/>
                            <w:sz w:val="22"/>
                          </w:rPr>
                          <w:t>100</w:t>
                        </w:r>
                        <w:r>
                          <w:rPr>
                            <w:rFonts w:ascii="Calibri"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rFonts w:ascii="Calibri"/>
                            <w:spacing w:val="-1"/>
                            <w:sz w:val="22"/>
                          </w:rPr>
                          <w:t>gallons</w:t>
                        </w:r>
                      </w:p>
                    </w:tc>
                    <w:tc>
                      <w:tcPr>
                        <w:tcW w:w="146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1" w:lineRule="exact"/>
                          <w:ind w:left="398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2"/>
                          </w:rPr>
                          <w:t>$25,000</w:t>
                        </w:r>
                      </w:p>
                    </w:tc>
                  </w:tr>
                  <w:tr>
                    <w:trPr>
                      <w:trHeight w:val="414" w:hRule="exact"/>
                    </w:trPr>
                    <w:tc>
                      <w:tcPr>
                        <w:tcW w:w="342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13"/>
                          <w:ind w:left="230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2"/>
                          </w:rPr>
                          <w:t>TAC</w:t>
                        </w:r>
                        <w:r>
                          <w:rPr>
                            <w:rFonts w:ascii="Calibri"/>
                            <w:spacing w:val="-2"/>
                            <w:sz w:val="22"/>
                          </w:rPr>
                          <w:t> Card</w:t>
                        </w:r>
                        <w:r>
                          <w:rPr>
                            <w:rFonts w:ascii="Calibri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rFonts w:ascii="Calibri"/>
                            <w:spacing w:val="-2"/>
                            <w:sz w:val="22"/>
                          </w:rPr>
                          <w:t>Coverage</w:t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13"/>
                          <w:ind w:left="399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sz w:val="22"/>
                          </w:rPr>
                          <w:t>$</w:t>
                        </w:r>
                        <w:r>
                          <w:rPr>
                            <w:rFonts w:ascii="Calibri"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Calibri"/>
                            <w:spacing w:val="-2"/>
                            <w:sz w:val="22"/>
                          </w:rPr>
                          <w:t>7.50</w:t>
                        </w:r>
                      </w:p>
                    </w:tc>
                    <w:tc>
                      <w:tcPr>
                        <w:tcW w:w="217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13"/>
                          <w:ind w:left="416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2"/>
                          </w:rPr>
                          <w:t>per</w:t>
                        </w:r>
                        <w:r>
                          <w:rPr>
                            <w:rFonts w:ascii="Calibri"/>
                            <w:spacing w:val="-2"/>
                            <w:sz w:val="22"/>
                          </w:rPr>
                          <w:t> card</w:t>
                        </w:r>
                        <w:r>
                          <w:rPr>
                            <w:rFonts w:ascii="Calibri"/>
                            <w:sz w:val="22"/>
                          </w:rPr>
                        </w:r>
                      </w:p>
                    </w:tc>
                    <w:tc>
                      <w:tcPr>
                        <w:tcW w:w="146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13"/>
                          <w:ind w:left="398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spacing w:val="-2"/>
                            <w:sz w:val="22"/>
                          </w:rPr>
                          <w:t>$15,000</w:t>
                        </w:r>
                        <w:r>
                          <w:rPr>
                            <w:rFonts w:ascii="Calibri"/>
                            <w:sz w:val="22"/>
                          </w:rPr>
                        </w:r>
                      </w:p>
                    </w:tc>
                  </w:tr>
                  <w:tr>
                    <w:trPr>
                      <w:trHeight w:val="284" w:hRule="exact"/>
                    </w:trPr>
                    <w:tc>
                      <w:tcPr>
                        <w:tcW w:w="342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42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1" w:lineRule="exact"/>
                          <w:ind w:left="399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spacing w:val="-2"/>
                            <w:sz w:val="22"/>
                          </w:rPr>
                          <w:t>$10.00</w:t>
                        </w:r>
                        <w:r>
                          <w:rPr>
                            <w:rFonts w:ascii="Calibri"/>
                            <w:sz w:val="22"/>
                          </w:rPr>
                        </w:r>
                      </w:p>
                    </w:tc>
                    <w:tc>
                      <w:tcPr>
                        <w:tcW w:w="217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1" w:lineRule="exact"/>
                          <w:ind w:left="416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2"/>
                          </w:rPr>
                          <w:t>per</w:t>
                        </w:r>
                        <w:r>
                          <w:rPr>
                            <w:rFonts w:ascii="Calibri"/>
                            <w:sz w:val="22"/>
                          </w:rPr>
                          <w:t> </w:t>
                        </w:r>
                        <w:r>
                          <w:rPr>
                            <w:rFonts w:ascii="Calibri"/>
                            <w:spacing w:val="-1"/>
                            <w:sz w:val="22"/>
                          </w:rPr>
                          <w:t>card</w:t>
                        </w:r>
                        <w:r>
                          <w:rPr>
                            <w:rFonts w:ascii="Calibri"/>
                            <w:sz w:val="22"/>
                          </w:rPr>
                        </w:r>
                      </w:p>
                    </w:tc>
                    <w:tc>
                      <w:tcPr>
                        <w:tcW w:w="146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1" w:lineRule="exact"/>
                          <w:ind w:left="398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2"/>
                          </w:rPr>
                          <w:t>$25,000</w:t>
                        </w:r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342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42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left="399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spacing w:val="-2"/>
                            <w:sz w:val="22"/>
                          </w:rPr>
                          <w:t>$12.50</w:t>
                        </w:r>
                        <w:r>
                          <w:rPr>
                            <w:rFonts w:ascii="Calibri"/>
                            <w:sz w:val="22"/>
                          </w:rPr>
                        </w:r>
                      </w:p>
                    </w:tc>
                    <w:tc>
                      <w:tcPr>
                        <w:tcW w:w="217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left="416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2"/>
                          </w:rPr>
                          <w:t>per</w:t>
                        </w:r>
                        <w:r>
                          <w:rPr>
                            <w:rFonts w:ascii="Calibri"/>
                            <w:sz w:val="22"/>
                          </w:rPr>
                          <w:t> </w:t>
                        </w:r>
                        <w:r>
                          <w:rPr>
                            <w:rFonts w:ascii="Calibri"/>
                            <w:spacing w:val="-1"/>
                            <w:sz w:val="22"/>
                          </w:rPr>
                          <w:t>card</w:t>
                        </w:r>
                        <w:r>
                          <w:rPr>
                            <w:rFonts w:ascii="Calibri"/>
                            <w:sz w:val="22"/>
                          </w:rPr>
                        </w:r>
                      </w:p>
                    </w:tc>
                    <w:tc>
                      <w:tcPr>
                        <w:tcW w:w="146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left="398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2"/>
                          </w:rPr>
                          <w:t>$50,000</w:t>
                        </w:r>
                      </w:p>
                    </w:tc>
                  </w:tr>
                  <w:tr>
                    <w:trPr>
                      <w:trHeight w:val="308" w:hRule="exact"/>
                    </w:trPr>
                    <w:tc>
                      <w:tcPr>
                        <w:tcW w:w="342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42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left="399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spacing w:val="-2"/>
                            <w:sz w:val="22"/>
                          </w:rPr>
                          <w:t>$15.00</w:t>
                        </w:r>
                        <w:r>
                          <w:rPr>
                            <w:rFonts w:ascii="Calibri"/>
                            <w:sz w:val="22"/>
                          </w:rPr>
                        </w:r>
                      </w:p>
                    </w:tc>
                    <w:tc>
                      <w:tcPr>
                        <w:tcW w:w="217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left="416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2"/>
                          </w:rPr>
                          <w:t>per</w:t>
                        </w:r>
                        <w:r>
                          <w:rPr>
                            <w:rFonts w:ascii="Calibri"/>
                            <w:sz w:val="22"/>
                          </w:rPr>
                          <w:t> </w:t>
                        </w:r>
                        <w:r>
                          <w:rPr>
                            <w:rFonts w:ascii="Calibri"/>
                            <w:spacing w:val="-1"/>
                            <w:sz w:val="22"/>
                          </w:rPr>
                          <w:t>card</w:t>
                        </w:r>
                        <w:r>
                          <w:rPr>
                            <w:rFonts w:ascii="Calibri"/>
                            <w:sz w:val="22"/>
                          </w:rPr>
                        </w:r>
                      </w:p>
                    </w:tc>
                    <w:tc>
                      <w:tcPr>
                        <w:tcW w:w="146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left="398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22"/>
                          </w:rPr>
                          <w:t>$100,000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spacing w:val="-1"/>
        </w:rPr>
        <w:t>There</w:t>
      </w:r>
      <w:r>
        <w:rPr>
          <w:spacing w:val="-2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/>
        <w:t>a </w:t>
      </w:r>
      <w:r>
        <w:rPr>
          <w:spacing w:val="-3"/>
        </w:rPr>
        <w:t>premium </w:t>
      </w:r>
      <w:r>
        <w:rPr>
          <w:spacing w:val="-1"/>
        </w:rPr>
        <w:t>charge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$250</w:t>
      </w:r>
      <w:r>
        <w:rPr>
          <w:spacing w:val="1"/>
        </w:rPr>
        <w:t> </w:t>
      </w:r>
      <w:r>
        <w:rPr>
          <w:spacing w:val="-1"/>
        </w:rPr>
        <w:t>for</w:t>
      </w:r>
      <w:r>
        <w:rPr>
          <w:spacing w:val="-2"/>
        </w:rPr>
        <w:t> </w:t>
      </w:r>
      <w:r>
        <w:rPr>
          <w:spacing w:val="-1"/>
        </w:rPr>
        <w:t>this</w:t>
      </w:r>
      <w:r>
        <w:rPr>
          <w:spacing w:val="-2"/>
        </w:rPr>
        <w:t> endorsement.</w:t>
      </w:r>
      <w:r>
        <w:rPr>
          <w:spacing w:val="43"/>
        </w:rPr>
        <w:t> </w:t>
      </w:r>
      <w:r>
        <w:rPr/>
        <w:t>For</w:t>
      </w:r>
      <w:r>
        <w:rPr>
          <w:spacing w:val="-2"/>
        </w:rPr>
        <w:t> increased</w:t>
      </w:r>
      <w:r>
        <w:rPr>
          <w:spacing w:val="-3"/>
        </w:rPr>
        <w:t> </w:t>
      </w:r>
      <w:r>
        <w:rPr>
          <w:spacing w:val="-2"/>
        </w:rPr>
        <w:t>limits, </w:t>
      </w:r>
      <w:r>
        <w:rPr>
          <w:spacing w:val="-1"/>
        </w:rPr>
        <w:t>the</w:t>
      </w:r>
      <w:r>
        <w:rPr>
          <w:spacing w:val="-2"/>
        </w:rPr>
        <w:t> following</w:t>
      </w:r>
      <w:r>
        <w:rPr>
          <w:spacing w:val="-3"/>
        </w:rPr>
        <w:t> </w:t>
      </w:r>
      <w:r>
        <w:rPr>
          <w:spacing w:val="-2"/>
        </w:rPr>
        <w:t>rates shall </w:t>
      </w:r>
      <w:r>
        <w:rPr>
          <w:spacing w:val="-1"/>
        </w:rPr>
        <w:t>be</w:t>
      </w:r>
      <w:r>
        <w:rPr>
          <w:spacing w:val="-2"/>
        </w:rPr>
        <w:t> </w:t>
      </w:r>
      <w:r>
        <w:rPr>
          <w:spacing w:val="-1"/>
        </w:rPr>
        <w:t>used.</w:t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tabs>
          <w:tab w:pos="8819" w:val="left" w:leader="none"/>
        </w:tabs>
        <w:spacing w:line="240" w:lineRule="auto" w:before="181"/>
        <w:ind w:left="179" w:right="0"/>
        <w:jc w:val="left"/>
      </w:pPr>
      <w:r>
        <w:rPr>
          <w:color w:val="000099"/>
          <w:spacing w:val="-1"/>
        </w:rPr>
        <w:t>Property Rules</w:t>
      </w:r>
      <w:r>
        <w:rPr>
          <w:color w:val="000099"/>
          <w:spacing w:val="-2"/>
        </w:rPr>
        <w:t> </w:t>
      </w:r>
      <w:r>
        <w:rPr>
          <w:color w:val="000099"/>
          <w:spacing w:val="-1"/>
        </w:rPr>
        <w:t>(118283)</w:t>
      </w:r>
      <w:r>
        <w:rPr>
          <w:color w:val="000099"/>
          <w:spacing w:val="-2"/>
        </w:rPr>
        <w:t> </w:t>
      </w:r>
      <w:r>
        <w:rPr>
          <w:color w:val="000099"/>
        </w:rPr>
        <w:t>–</w:t>
      </w:r>
      <w:r>
        <w:rPr>
          <w:color w:val="000099"/>
          <w:spacing w:val="-2"/>
        </w:rPr>
        <w:t> </w:t>
      </w:r>
      <w:r>
        <w:rPr>
          <w:color w:val="000099"/>
          <w:spacing w:val="-1"/>
        </w:rPr>
        <w:t>AIG/SEPTIC/BUS/PROP/MU/RU-1-1</w:t>
        <w:tab/>
      </w:r>
      <w:r>
        <w:rPr>
          <w:color w:val="000099"/>
        </w:rPr>
        <w:t>Rev.</w:t>
      </w:r>
      <w:r>
        <w:rPr>
          <w:color w:val="000099"/>
          <w:spacing w:val="-3"/>
        </w:rPr>
        <w:t> </w:t>
      </w:r>
      <w:r>
        <w:rPr>
          <w:color w:val="000099"/>
          <w:spacing w:val="-2"/>
        </w:rPr>
        <w:t>3/16</w:t>
      </w:r>
      <w:r>
        <w:rPr/>
      </w:r>
    </w:p>
    <w:sectPr>
      <w:type w:val="continuous"/>
      <w:pgSz w:w="12240" w:h="15840"/>
      <w:pgMar w:top="660" w:bottom="280" w:left="146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697"/>
    </w:pPr>
    <w:rPr>
      <w:rFonts w:ascii="Calibri" w:hAnsi="Calibri" w:eastAsia="Calibri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MHARRY</dc:creator>
  <dc:title>Microsoft Word - Rule Page &amp; Rating Rule Petro Prod Cov 118283 _11-15_ clean copy.docx</dc:title>
  <dcterms:created xsi:type="dcterms:W3CDTF">2016-11-02T09:56:00Z</dcterms:created>
  <dcterms:modified xsi:type="dcterms:W3CDTF">2016-11-02T09:56:00Z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2016-04-07T00:00:00Z</vt:filetime>
  </property>
  <property fmtid="{D5CDD505-2E9C-101B-9397-08002B2CF9AE}" pid="3" name="LastSaved">
    <vt:filetime>2016-11-02T00:00:00Z</vt:filetime>
  </property>
</Properties>
</file>