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E0316C" w:rsidRPr="00E0316C" w:rsidRDefault="00E0316C" w:rsidP="00E0316C">
      <w:pPr>
        <w:widowControl w:val="0"/>
        <w:ind w:left="691" w:right="770"/>
        <w:jc w:val="center"/>
        <w:rPr>
          <w:rFonts w:ascii="Arial" w:eastAsia="Arial" w:hAnsi="Arial" w:cs="Arial"/>
        </w:rPr>
      </w:pPr>
      <w:r w:rsidRPr="00E0316C">
        <w:rPr>
          <w:rFonts w:ascii="Arial" w:eastAsiaTheme="minorHAnsi" w:hAnsiTheme="minorHAnsi" w:cstheme="minorBidi"/>
          <w:b/>
          <w:color w:val="231F20"/>
          <w:spacing w:val="-1"/>
        </w:rPr>
        <w:t>FIRE DISTRICTS OR DEPARTMENTS FREEZING</w:t>
      </w:r>
      <w:r w:rsidRPr="00E0316C">
        <w:rPr>
          <w:rFonts w:ascii="Arial" w:eastAsiaTheme="minorHAnsi" w:hAnsiTheme="minorHAnsi" w:cstheme="minorBidi"/>
          <w:b/>
          <w:color w:val="231F20"/>
          <w:spacing w:val="24"/>
        </w:rPr>
        <w:t xml:space="preserve"> </w:t>
      </w:r>
      <w:r w:rsidRPr="00E0316C">
        <w:rPr>
          <w:rFonts w:ascii="Arial" w:eastAsiaTheme="minorHAnsi" w:hAnsiTheme="minorHAnsi" w:cstheme="minorBidi"/>
          <w:b/>
          <w:color w:val="231F20"/>
        </w:rPr>
        <w:t>COVERAGE</w:t>
      </w:r>
    </w:p>
    <w:p w:rsidR="00E0316C" w:rsidRPr="00E0316C" w:rsidRDefault="00E0316C" w:rsidP="00E0316C">
      <w:pPr>
        <w:widowControl w:val="0"/>
        <w:rPr>
          <w:rFonts w:ascii="Arial" w:eastAsia="Arial" w:hAnsi="Arial" w:cs="Arial"/>
          <w:b/>
          <w:bCs/>
          <w:sz w:val="36"/>
          <w:szCs w:val="36"/>
        </w:rPr>
      </w:pPr>
    </w:p>
    <w:p w:rsidR="00E0316C" w:rsidRPr="00E0316C" w:rsidRDefault="00E0316C" w:rsidP="00E0316C">
      <w:pPr>
        <w:widowControl w:val="0"/>
        <w:spacing w:line="478" w:lineRule="auto"/>
        <w:ind w:left="479" w:right="2751" w:hanging="360"/>
        <w:rPr>
          <w:rFonts w:ascii="Arial" w:eastAsia="Arial" w:hAnsi="Arial" w:cstheme="minorBidi"/>
          <w:sz w:val="20"/>
          <w:szCs w:val="20"/>
        </w:rPr>
      </w:pPr>
      <w:r w:rsidRPr="00E0316C">
        <w:rPr>
          <w:rFonts w:ascii="Arial" w:eastAsia="Arial" w:hAnsi="Arial" w:cstheme="minorBidi"/>
          <w:color w:val="231F20"/>
          <w:sz w:val="20"/>
          <w:szCs w:val="20"/>
        </w:rPr>
        <w:t>This endorsement modifies insurance provided under the following:</w:t>
      </w:r>
      <w:r w:rsidRPr="00E0316C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E0316C">
        <w:rPr>
          <w:rFonts w:ascii="Arial" w:eastAsia="Arial" w:hAnsi="Arial" w:cstheme="minorBidi"/>
          <w:color w:val="231F20"/>
          <w:sz w:val="20"/>
          <w:szCs w:val="20"/>
        </w:rPr>
        <w:t>BUSINESS AUTO COVERAGE FORM</w:t>
      </w:r>
    </w:p>
    <w:p w:rsidR="00E0316C" w:rsidRPr="00E0316C" w:rsidRDefault="00E0316C" w:rsidP="00E0316C">
      <w:pPr>
        <w:widowControl w:val="0"/>
        <w:spacing w:before="6"/>
        <w:rPr>
          <w:rFonts w:ascii="Arial" w:eastAsia="Arial" w:hAnsi="Arial" w:cs="Arial"/>
          <w:sz w:val="20"/>
          <w:szCs w:val="20"/>
        </w:rPr>
      </w:pPr>
    </w:p>
    <w:p w:rsidR="00E0316C" w:rsidRPr="00E0316C" w:rsidRDefault="00E0316C" w:rsidP="00E0316C">
      <w:pPr>
        <w:widowControl w:val="0"/>
        <w:ind w:left="119" w:right="192"/>
        <w:rPr>
          <w:rFonts w:ascii="Arial" w:eastAsia="Arial" w:hAnsi="Arial" w:cstheme="minorBidi"/>
          <w:sz w:val="20"/>
          <w:szCs w:val="20"/>
        </w:rPr>
      </w:pPr>
      <w:r w:rsidRPr="00E0316C">
        <w:rPr>
          <w:rFonts w:ascii="Arial" w:eastAsia="Arial" w:hAnsi="Arial" w:cstheme="minorBidi"/>
          <w:color w:val="231F20"/>
          <w:sz w:val="20"/>
          <w:szCs w:val="20"/>
        </w:rPr>
        <w:t>This endorsement changes the policy to which it is attached effective on the inception date of the policy</w:t>
      </w:r>
      <w:r w:rsidRPr="00E0316C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E0316C">
        <w:rPr>
          <w:rFonts w:ascii="Arial" w:eastAsia="Arial" w:hAnsi="Arial" w:cstheme="minorBidi"/>
          <w:color w:val="231F20"/>
          <w:sz w:val="20"/>
          <w:szCs w:val="20"/>
        </w:rPr>
        <w:t>unless a different date is indicated below.</w:t>
      </w:r>
    </w:p>
    <w:p w:rsidR="00E0316C" w:rsidRPr="00E0316C" w:rsidRDefault="00E0316C" w:rsidP="00E0316C">
      <w:pPr>
        <w:widowControl w:val="0"/>
        <w:spacing w:before="10"/>
        <w:rPr>
          <w:rFonts w:ascii="Arial" w:eastAsia="Arial" w:hAnsi="Arial" w:cs="Arial"/>
          <w:sz w:val="19"/>
          <w:szCs w:val="19"/>
        </w:rPr>
      </w:pPr>
    </w:p>
    <w:p w:rsidR="00E0316C" w:rsidRPr="00E0316C" w:rsidRDefault="00E0316C" w:rsidP="00E0316C">
      <w:pPr>
        <w:widowControl w:val="0"/>
        <w:ind w:left="119"/>
        <w:rPr>
          <w:rFonts w:ascii="Arial" w:eastAsia="Arial" w:hAnsi="Arial" w:cstheme="minorBidi"/>
          <w:sz w:val="20"/>
          <w:szCs w:val="20"/>
        </w:rPr>
      </w:pPr>
      <w:r w:rsidRPr="00E0316C">
        <w:rPr>
          <w:rFonts w:ascii="Arial" w:eastAsia="Arial" w:hAnsi="Arial" w:cstheme="minorBidi"/>
          <w:color w:val="231F20"/>
          <w:sz w:val="20"/>
          <w:szCs w:val="20"/>
        </w:rPr>
        <w:t>(The following is required only when this endorsement is issued subsequent to preparation of the policy.)</w:t>
      </w:r>
    </w:p>
    <w:p w:rsidR="00E0316C" w:rsidRPr="00E0316C" w:rsidRDefault="00E0316C" w:rsidP="00E0316C">
      <w:pPr>
        <w:widowControl w:val="0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8"/>
        <w:gridCol w:w="4051"/>
      </w:tblGrid>
      <w:tr w:rsidR="00E0316C" w:rsidRPr="00E0316C" w:rsidTr="00CD0C1C">
        <w:trPr>
          <w:trHeight w:hRule="exact" w:val="440"/>
        </w:trPr>
        <w:tc>
          <w:tcPr>
            <w:tcW w:w="539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316C" w:rsidRPr="00E0316C" w:rsidRDefault="00E0316C" w:rsidP="00E0316C">
            <w:pPr>
              <w:widowControl w:val="0"/>
              <w:spacing w:before="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 w:rsidRPr="00E0316C">
              <w:rPr>
                <w:rFonts w:ascii="Arial" w:eastAsiaTheme="minorHAnsi" w:hAnsi="Arial" w:cstheme="minorBidi"/>
                <w:color w:val="231F20"/>
                <w:sz w:val="20"/>
                <w:szCs w:val="22"/>
              </w:rPr>
              <w:t>Policy Number:</w:t>
            </w:r>
          </w:p>
        </w:tc>
        <w:tc>
          <w:tcPr>
            <w:tcW w:w="4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316C" w:rsidRPr="00E0316C" w:rsidRDefault="00E0316C" w:rsidP="00E0316C">
            <w:pPr>
              <w:widowControl w:val="0"/>
              <w:spacing w:before="7"/>
              <w:ind w:left="67"/>
              <w:rPr>
                <w:rFonts w:ascii="Arial" w:eastAsia="Arial" w:hAnsi="Arial" w:cs="Arial"/>
                <w:sz w:val="20"/>
                <w:szCs w:val="20"/>
              </w:rPr>
            </w:pPr>
            <w:r w:rsidRPr="00E0316C">
              <w:rPr>
                <w:rFonts w:ascii="Arial" w:eastAsiaTheme="minorHAnsi" w:hAnsi="Arial" w:cstheme="minorBidi"/>
                <w:color w:val="231F20"/>
                <w:sz w:val="20"/>
                <w:szCs w:val="22"/>
              </w:rPr>
              <w:t>Endorsement Number:</w:t>
            </w:r>
          </w:p>
        </w:tc>
      </w:tr>
      <w:tr w:rsidR="00E0316C" w:rsidRPr="00E0316C" w:rsidTr="00CD0C1C">
        <w:trPr>
          <w:trHeight w:hRule="exact" w:val="440"/>
        </w:trPr>
        <w:tc>
          <w:tcPr>
            <w:tcW w:w="539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316C" w:rsidRPr="00E0316C" w:rsidRDefault="00E0316C" w:rsidP="00E0316C">
            <w:pPr>
              <w:widowControl w:val="0"/>
              <w:spacing w:before="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 w:rsidRPr="00E0316C">
              <w:rPr>
                <w:rFonts w:ascii="Arial" w:eastAsiaTheme="minorHAnsi" w:hAnsi="Arial" w:cstheme="minorBidi"/>
                <w:color w:val="231F20"/>
                <w:sz w:val="20"/>
                <w:szCs w:val="22"/>
              </w:rPr>
              <w:t>Endorsement Effective:</w:t>
            </w:r>
          </w:p>
        </w:tc>
        <w:tc>
          <w:tcPr>
            <w:tcW w:w="4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316C" w:rsidRPr="00E0316C" w:rsidRDefault="00E0316C" w:rsidP="00E0316C">
            <w:pPr>
              <w:widowControl w:val="0"/>
              <w:spacing w:before="7"/>
              <w:ind w:left="66"/>
              <w:rPr>
                <w:rFonts w:ascii="Arial" w:eastAsia="Arial" w:hAnsi="Arial" w:cs="Arial"/>
                <w:sz w:val="20"/>
                <w:szCs w:val="20"/>
              </w:rPr>
            </w:pPr>
            <w:r w:rsidRPr="00E0316C">
              <w:rPr>
                <w:rFonts w:ascii="Arial" w:eastAsiaTheme="minorHAnsi" w:hAnsi="Arial" w:cstheme="minorBidi"/>
                <w:color w:val="231F20"/>
                <w:sz w:val="20"/>
                <w:szCs w:val="22"/>
              </w:rPr>
              <w:t>Company:</w:t>
            </w:r>
          </w:p>
        </w:tc>
      </w:tr>
      <w:tr w:rsidR="00E0316C" w:rsidRPr="00E0316C" w:rsidTr="00CD0C1C">
        <w:trPr>
          <w:trHeight w:hRule="exact" w:val="439"/>
        </w:trPr>
        <w:tc>
          <w:tcPr>
            <w:tcW w:w="539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316C" w:rsidRPr="00E0316C" w:rsidRDefault="00E0316C" w:rsidP="00E0316C">
            <w:pPr>
              <w:widowControl w:val="0"/>
              <w:spacing w:before="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 w:rsidRPr="00E0316C">
              <w:rPr>
                <w:rFonts w:ascii="Arial" w:eastAsiaTheme="minorHAnsi" w:hAnsi="Arial" w:cstheme="minorBidi"/>
                <w:color w:val="231F20"/>
                <w:sz w:val="20"/>
                <w:szCs w:val="22"/>
              </w:rPr>
              <w:t>Named Insured:</w:t>
            </w:r>
          </w:p>
        </w:tc>
        <w:tc>
          <w:tcPr>
            <w:tcW w:w="405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0316C" w:rsidRPr="00E0316C" w:rsidRDefault="00E0316C" w:rsidP="00E0316C">
            <w:pPr>
              <w:widowControl w:val="0"/>
              <w:spacing w:before="7"/>
              <w:ind w:left="68"/>
              <w:rPr>
                <w:rFonts w:ascii="Arial" w:eastAsia="Arial" w:hAnsi="Arial" w:cs="Arial"/>
                <w:sz w:val="20"/>
                <w:szCs w:val="20"/>
              </w:rPr>
            </w:pPr>
            <w:r w:rsidRPr="00E0316C">
              <w:rPr>
                <w:rFonts w:ascii="Arial" w:eastAsiaTheme="minorHAnsi" w:hAnsi="Arial" w:cstheme="minorBidi"/>
                <w:color w:val="231F20"/>
                <w:sz w:val="20"/>
                <w:szCs w:val="22"/>
              </w:rPr>
              <w:t>Countersigned By:</w:t>
            </w:r>
          </w:p>
        </w:tc>
      </w:tr>
    </w:tbl>
    <w:p w:rsidR="00E0316C" w:rsidRPr="00E0316C" w:rsidRDefault="00E0316C" w:rsidP="00E0316C">
      <w:pPr>
        <w:widowControl w:val="0"/>
        <w:spacing w:before="3"/>
        <w:ind w:left="6442"/>
        <w:rPr>
          <w:rFonts w:ascii="Arial" w:eastAsia="Arial" w:hAnsi="Arial" w:cstheme="minorBidi"/>
          <w:sz w:val="20"/>
          <w:szCs w:val="20"/>
        </w:rPr>
      </w:pPr>
      <w:r w:rsidRPr="00E0316C">
        <w:rPr>
          <w:rFonts w:ascii="Arial" w:eastAsia="Arial" w:hAnsi="Arial" w:cstheme="minorBidi"/>
          <w:color w:val="231F20"/>
          <w:sz w:val="20"/>
          <w:szCs w:val="20"/>
        </w:rPr>
        <w:t>(Authorized Representative)</w:t>
      </w:r>
    </w:p>
    <w:p w:rsidR="00E0316C" w:rsidRPr="00E0316C" w:rsidRDefault="00E0316C" w:rsidP="00E0316C">
      <w:pPr>
        <w:widowControl w:val="0"/>
        <w:spacing w:before="1"/>
        <w:rPr>
          <w:rFonts w:ascii="Arial" w:eastAsia="Arial" w:hAnsi="Arial" w:cs="Arial"/>
          <w:sz w:val="21"/>
          <w:szCs w:val="21"/>
        </w:rPr>
      </w:pPr>
    </w:p>
    <w:p w:rsidR="00E0316C" w:rsidRPr="00E0316C" w:rsidRDefault="00E0316C" w:rsidP="00E0316C">
      <w:pPr>
        <w:widowControl w:val="0"/>
        <w:spacing w:before="9"/>
        <w:rPr>
          <w:rFonts w:ascii="Arial" w:eastAsia="Arial" w:hAnsi="Arial" w:cs="Arial"/>
          <w:sz w:val="19"/>
          <w:szCs w:val="19"/>
        </w:rPr>
      </w:pPr>
    </w:p>
    <w:p w:rsidR="00E0316C" w:rsidRDefault="00C3216B" w:rsidP="00C3216B">
      <w:pPr>
        <w:widowControl w:val="0"/>
        <w:tabs>
          <w:tab w:val="left" w:pos="7740"/>
          <w:tab w:val="left" w:pos="7830"/>
          <w:tab w:val="left" w:pos="8010"/>
          <w:tab w:val="left" w:pos="8550"/>
          <w:tab w:val="left" w:pos="8730"/>
        </w:tabs>
        <w:ind w:left="115" w:right="1354"/>
        <w:rPr>
          <w:rFonts w:ascii="Arial" w:eastAsia="Arial" w:hAnsi="Arial" w:cstheme="minorBidi"/>
          <w:color w:val="231F20"/>
          <w:sz w:val="20"/>
          <w:szCs w:val="20"/>
        </w:rPr>
      </w:pPr>
      <w:r>
        <w:rPr>
          <w:rFonts w:ascii="Arial" w:eastAsia="Arial" w:hAnsi="Arial" w:cstheme="minorBidi"/>
          <w:color w:val="231F20"/>
          <w:sz w:val="20"/>
          <w:szCs w:val="20"/>
        </w:rPr>
        <w:t xml:space="preserve">Subparagraph </w:t>
      </w:r>
      <w:r w:rsidR="00CC4066" w:rsidRPr="00B945C3">
        <w:rPr>
          <w:rFonts w:ascii="Arial" w:eastAsia="Arial" w:hAnsi="Arial" w:cstheme="minorBidi"/>
          <w:b/>
          <w:color w:val="231F20"/>
          <w:sz w:val="20"/>
          <w:szCs w:val="20"/>
        </w:rPr>
        <w:t>B.3</w:t>
      </w:r>
      <w:r w:rsidR="00B945C3">
        <w:rPr>
          <w:rFonts w:ascii="Arial" w:eastAsia="Arial" w:hAnsi="Arial" w:cstheme="minorBidi"/>
          <w:b/>
          <w:color w:val="231F20"/>
          <w:sz w:val="20"/>
          <w:szCs w:val="20"/>
        </w:rPr>
        <w:t>.</w:t>
      </w:r>
      <w:r w:rsidR="00E0316C" w:rsidRPr="00B945C3">
        <w:rPr>
          <w:rFonts w:ascii="Arial" w:eastAsia="Arial" w:hAnsi="Arial" w:cstheme="minorBidi"/>
          <w:b/>
          <w:color w:val="231F20"/>
          <w:sz w:val="20"/>
          <w:szCs w:val="20"/>
        </w:rPr>
        <w:t>a</w:t>
      </w:r>
      <w:r w:rsidR="00B945C3">
        <w:rPr>
          <w:rFonts w:ascii="Arial" w:eastAsia="Arial" w:hAnsi="Arial" w:cstheme="minorBidi"/>
          <w:b/>
          <w:color w:val="231F20"/>
          <w:sz w:val="20"/>
          <w:szCs w:val="20"/>
        </w:rPr>
        <w:t>.</w:t>
      </w:r>
      <w:r>
        <w:rPr>
          <w:rFonts w:ascii="Arial" w:eastAsia="Arial" w:hAnsi="Arial" w:cstheme="minorBidi"/>
          <w:color w:val="231F20"/>
          <w:sz w:val="20"/>
          <w:szCs w:val="20"/>
        </w:rPr>
        <w:t xml:space="preserve"> of </w:t>
      </w:r>
      <w:r w:rsidRPr="00B945C3">
        <w:rPr>
          <w:rFonts w:ascii="Arial" w:eastAsia="Arial" w:hAnsi="Arial" w:cstheme="minorBidi"/>
          <w:b/>
          <w:color w:val="231F20"/>
          <w:sz w:val="20"/>
          <w:szCs w:val="20"/>
        </w:rPr>
        <w:t>SECTION III – PHYSICAL DAMAGE</w:t>
      </w:r>
      <w:r w:rsidR="00E0316C" w:rsidRPr="00E0316C">
        <w:rPr>
          <w:rFonts w:ascii="Arial" w:eastAsia="Arial" w:hAnsi="Arial" w:cstheme="minorBidi"/>
          <w:color w:val="231F20"/>
          <w:sz w:val="20"/>
          <w:szCs w:val="20"/>
        </w:rPr>
        <w:t xml:space="preserve"> is </w:t>
      </w:r>
      <w:r w:rsidR="00CC4066">
        <w:rPr>
          <w:rFonts w:ascii="Arial" w:eastAsia="Arial" w:hAnsi="Arial" w:cstheme="minorBidi"/>
          <w:color w:val="231F20"/>
          <w:sz w:val="20"/>
          <w:szCs w:val="20"/>
        </w:rPr>
        <w:t xml:space="preserve">deleted in </w:t>
      </w:r>
      <w:r>
        <w:rPr>
          <w:rFonts w:ascii="Arial" w:eastAsia="Arial" w:hAnsi="Arial" w:cstheme="minorBidi"/>
          <w:color w:val="231F20"/>
          <w:sz w:val="20"/>
          <w:szCs w:val="20"/>
        </w:rPr>
        <w:t>its</w:t>
      </w:r>
      <w:r w:rsidR="00CC4066">
        <w:rPr>
          <w:rFonts w:ascii="Arial" w:eastAsia="Arial" w:hAnsi="Arial" w:cstheme="minorBidi"/>
          <w:color w:val="231F20"/>
          <w:sz w:val="20"/>
          <w:szCs w:val="20"/>
        </w:rPr>
        <w:t xml:space="preserve"> entirety and </w:t>
      </w:r>
      <w:r w:rsidR="00E0316C" w:rsidRPr="00E0316C">
        <w:rPr>
          <w:rFonts w:ascii="Arial" w:eastAsia="Arial" w:hAnsi="Arial" w:cstheme="minorBidi"/>
          <w:color w:val="231F20"/>
          <w:sz w:val="20"/>
          <w:szCs w:val="20"/>
        </w:rPr>
        <w:t>replaced by the following:</w:t>
      </w:r>
    </w:p>
    <w:p w:rsidR="00CC4066" w:rsidRPr="00E0316C" w:rsidRDefault="00CC4066" w:rsidP="00CC4066">
      <w:pPr>
        <w:widowControl w:val="0"/>
        <w:ind w:left="115" w:right="3715"/>
        <w:rPr>
          <w:rFonts w:ascii="Arial" w:eastAsia="Arial" w:hAnsi="Arial" w:cstheme="minorBidi"/>
          <w:sz w:val="20"/>
          <w:szCs w:val="20"/>
        </w:rPr>
      </w:pPr>
    </w:p>
    <w:p w:rsidR="00E0316C" w:rsidRPr="00E0316C" w:rsidRDefault="00E0316C" w:rsidP="00E0316C">
      <w:pPr>
        <w:widowControl w:val="0"/>
        <w:ind w:left="480" w:right="192" w:hanging="361"/>
        <w:rPr>
          <w:rFonts w:ascii="Arial" w:eastAsia="Arial" w:hAnsi="Arial" w:cstheme="minorBidi"/>
          <w:sz w:val="20"/>
          <w:szCs w:val="20"/>
        </w:rPr>
      </w:pPr>
      <w:r w:rsidRPr="00B945C3">
        <w:rPr>
          <w:rFonts w:ascii="Arial" w:eastAsia="Arial" w:hAnsi="Arial" w:cstheme="minorBidi"/>
          <w:b/>
          <w:color w:val="231F20"/>
          <w:sz w:val="20"/>
          <w:szCs w:val="20"/>
        </w:rPr>
        <w:t xml:space="preserve">a. </w:t>
      </w:r>
      <w:r w:rsidRPr="00E0316C">
        <w:rPr>
          <w:rFonts w:ascii="Arial" w:eastAsia="Arial" w:hAnsi="Arial" w:cstheme="minorBidi"/>
          <w:color w:val="231F20"/>
          <w:sz w:val="20"/>
          <w:szCs w:val="20"/>
        </w:rPr>
        <w:t xml:space="preserve">  Wear and tear, freezing, mechanical or electrical breakdown. However, if you carry Comprehensive</w:t>
      </w:r>
      <w:r w:rsidRPr="00E0316C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E0316C">
        <w:rPr>
          <w:rFonts w:ascii="Arial" w:eastAsia="Arial" w:hAnsi="Arial" w:cstheme="minorBidi"/>
          <w:color w:val="231F20"/>
          <w:sz w:val="20"/>
          <w:szCs w:val="20"/>
        </w:rPr>
        <w:t>Coverage on a fire department emergency vehicle, any "loss" to permanently attached special</w:t>
      </w:r>
      <w:r w:rsidRPr="00E0316C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E0316C">
        <w:rPr>
          <w:rFonts w:ascii="Arial" w:eastAsia="Arial" w:hAnsi="Arial" w:cstheme="minorBidi"/>
          <w:color w:val="231F20"/>
          <w:sz w:val="20"/>
          <w:szCs w:val="20"/>
        </w:rPr>
        <w:t>equipment common to a fire department emergency vehicle caused by freezing is covered, subject to</w:t>
      </w:r>
      <w:r w:rsidRPr="00E0316C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E0316C">
        <w:rPr>
          <w:rFonts w:ascii="Arial" w:eastAsia="Arial" w:hAnsi="Arial" w:cstheme="minorBidi"/>
          <w:color w:val="231F20"/>
          <w:sz w:val="20"/>
          <w:szCs w:val="20"/>
        </w:rPr>
        <w:t>the applicable Comprehensive deductible shown in the Declarations.</w:t>
      </w:r>
    </w:p>
    <w:p w:rsidR="00E0316C" w:rsidRPr="00E0316C" w:rsidRDefault="00E0316C" w:rsidP="00E0316C">
      <w:pPr>
        <w:widowControl w:val="0"/>
        <w:spacing w:before="10"/>
        <w:rPr>
          <w:rFonts w:ascii="Arial" w:eastAsia="Arial" w:hAnsi="Arial" w:cs="Arial"/>
          <w:sz w:val="19"/>
          <w:szCs w:val="19"/>
        </w:rPr>
      </w:pPr>
    </w:p>
    <w:p w:rsidR="00E0316C" w:rsidRPr="00E0316C" w:rsidRDefault="00E0316C" w:rsidP="00E0316C">
      <w:pPr>
        <w:widowControl w:val="0"/>
        <w:ind w:left="479" w:right="192"/>
        <w:rPr>
          <w:rFonts w:ascii="Arial" w:eastAsia="Arial" w:hAnsi="Arial" w:cstheme="minorBidi"/>
          <w:sz w:val="20"/>
          <w:szCs w:val="20"/>
        </w:rPr>
      </w:pPr>
      <w:r w:rsidRPr="00E0316C">
        <w:rPr>
          <w:rFonts w:ascii="Arial" w:eastAsia="Arial" w:hAnsi="Arial" w:cstheme="minorBidi"/>
          <w:color w:val="231F20"/>
          <w:sz w:val="20"/>
          <w:szCs w:val="20"/>
        </w:rPr>
        <w:t>"Loss" caused by your failure to maintain equipment is not covered and in no event will 'loss" to an</w:t>
      </w:r>
      <w:r w:rsidRPr="00E0316C">
        <w:rPr>
          <w:rFonts w:ascii="Arial" w:eastAsia="Arial" w:hAnsi="Arial" w:cstheme="minorBidi"/>
          <w:color w:val="231F20"/>
          <w:w w:val="99"/>
          <w:sz w:val="20"/>
          <w:szCs w:val="20"/>
        </w:rPr>
        <w:t xml:space="preserve"> </w:t>
      </w:r>
      <w:r w:rsidRPr="00E0316C">
        <w:rPr>
          <w:rFonts w:ascii="Arial" w:eastAsia="Arial" w:hAnsi="Arial" w:cstheme="minorBidi"/>
          <w:color w:val="231F20"/>
          <w:sz w:val="20"/>
          <w:szCs w:val="20"/>
        </w:rPr>
        <w:t>"auto" engine caused by freezing be covered by this policy.</w:t>
      </w:r>
    </w:p>
    <w:p w:rsidR="00E0316C" w:rsidRPr="00E0316C" w:rsidRDefault="00E0316C" w:rsidP="00E0316C">
      <w:pPr>
        <w:widowControl w:val="0"/>
        <w:rPr>
          <w:rFonts w:ascii="Arial" w:eastAsia="Arial" w:hAnsi="Arial" w:cs="Arial"/>
          <w:sz w:val="20"/>
          <w:szCs w:val="20"/>
        </w:rPr>
      </w:pPr>
    </w:p>
    <w:p w:rsidR="00E0316C" w:rsidRPr="00E0316C" w:rsidRDefault="00E0316C" w:rsidP="00E0316C">
      <w:pPr>
        <w:widowControl w:val="0"/>
        <w:rPr>
          <w:rFonts w:ascii="Arial" w:eastAsia="Arial" w:hAnsi="Arial" w:cs="Arial"/>
          <w:sz w:val="20"/>
          <w:szCs w:val="20"/>
        </w:rPr>
      </w:pPr>
    </w:p>
    <w:p w:rsidR="00073B8E" w:rsidRPr="001A73E7" w:rsidRDefault="00073B8E" w:rsidP="004A3C0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4A3C0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1A73E7" w:rsidRDefault="00152B15" w:rsidP="00152B15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ab/>
        <w:t>Authorized Representative</w:t>
      </w:r>
    </w:p>
    <w:sectPr w:rsidR="00152B15" w:rsidRPr="001A73E7" w:rsidSect="00A61E59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:rsidTr="000D333E">
      <w:trPr>
        <w:trHeight w:val="332"/>
      </w:trPr>
      <w:tc>
        <w:tcPr>
          <w:tcW w:w="1728" w:type="dxa"/>
        </w:tcPr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r w:rsidR="00C3216B" w:rsidRPr="001A73E7">
            <w:rPr>
              <w:rFonts w:cs="Arial"/>
              <w:sz w:val="18"/>
              <w:szCs w:val="18"/>
            </w:rPr>
            <w:t>Inc.</w:t>
          </w:r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63FB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AD5EDA" w:rsidTr="001905BD">
      <w:trPr>
        <w:trHeight w:val="332"/>
      </w:trPr>
      <w:tc>
        <w:tcPr>
          <w:tcW w:w="1728" w:type="dxa"/>
        </w:tcPr>
        <w:p w:rsidR="0006357F" w:rsidRPr="00AD5EDA" w:rsidRDefault="00573196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121846  (3/17</w:t>
          </w:r>
          <w:r w:rsidR="0006357F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AD5EDA" w:rsidRDefault="0006357F" w:rsidP="00A5309A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</w:t>
          </w:r>
          <w:r w:rsidR="00D315D4" w:rsidRPr="00AD5EDA">
            <w:rPr>
              <w:rFonts w:cs="Arial"/>
              <w:sz w:val="18"/>
              <w:szCs w:val="18"/>
            </w:rPr>
            <w:t xml:space="preserve"> Insurance Services Office, Inc.</w:t>
          </w:r>
          <w:r w:rsidR="007D0A44">
            <w:rPr>
              <w:rFonts w:cs="Arial"/>
              <w:sz w:val="18"/>
              <w:szCs w:val="18"/>
            </w:rPr>
            <w:t xml:space="preserve">,  </w:t>
          </w:r>
          <w:r w:rsidR="00D315D4" w:rsidRPr="00AD5EDA">
            <w:rPr>
              <w:rFonts w:cs="Arial"/>
              <w:sz w:val="18"/>
              <w:szCs w:val="18"/>
            </w:rPr>
            <w:t xml:space="preserve"> </w:t>
          </w:r>
          <w:r w:rsidRPr="00AD5EDA">
            <w:rPr>
              <w:rFonts w:cs="Arial"/>
              <w:sz w:val="18"/>
              <w:szCs w:val="18"/>
            </w:rPr>
            <w:t>with</w:t>
          </w:r>
          <w:r w:rsidR="007D0A44"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</w:tc>
      <w:tc>
        <w:tcPr>
          <w:tcW w:w="1980" w:type="dxa"/>
        </w:tcPr>
        <w:p w:rsidR="0006357F" w:rsidRPr="00AD5EDA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7319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7319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AD5EDA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:rsidTr="000B7E98">
      <w:trPr>
        <w:trHeight w:val="332"/>
      </w:trPr>
      <w:tc>
        <w:tcPr>
          <w:tcW w:w="1728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B63FB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E3CFC" w:rsidRPr="00BE3CFC" w:rsidRDefault="00BE3CFC" w:rsidP="00BE3CFC">
    <w:pPr>
      <w:tabs>
        <w:tab w:val="center" w:pos="4680"/>
        <w:tab w:val="right" w:pos="9360"/>
      </w:tabs>
    </w:pPr>
  </w:p>
  <w:p w:rsidR="004C739F" w:rsidRDefault="004C7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52B15"/>
    <w:rsid w:val="001905BD"/>
    <w:rsid w:val="001A73E7"/>
    <w:rsid w:val="001D5B9D"/>
    <w:rsid w:val="002D7A33"/>
    <w:rsid w:val="003611E7"/>
    <w:rsid w:val="003F459C"/>
    <w:rsid w:val="0049302F"/>
    <w:rsid w:val="004A3C05"/>
    <w:rsid w:val="004C739F"/>
    <w:rsid w:val="0056175F"/>
    <w:rsid w:val="00573196"/>
    <w:rsid w:val="0060212C"/>
    <w:rsid w:val="006436CC"/>
    <w:rsid w:val="00725A8F"/>
    <w:rsid w:val="007D0A44"/>
    <w:rsid w:val="007E6471"/>
    <w:rsid w:val="00A5309A"/>
    <w:rsid w:val="00A61E59"/>
    <w:rsid w:val="00AD0770"/>
    <w:rsid w:val="00AD5EDA"/>
    <w:rsid w:val="00B63FBE"/>
    <w:rsid w:val="00B945C3"/>
    <w:rsid w:val="00BE3CFC"/>
    <w:rsid w:val="00C3216B"/>
    <w:rsid w:val="00CC4066"/>
    <w:rsid w:val="00CC421B"/>
    <w:rsid w:val="00D315D4"/>
    <w:rsid w:val="00E0316C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05539-1A66-4673-BE62-01F42CCBB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2017-03-24T14:49:00Z</dcterms:created>
  <dcterms:modified xsi:type="dcterms:W3CDTF">2017-03-24T15:04:00Z</dcterms:modified>
</cp:coreProperties>
</file>