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0223EC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POLLUTION EXCEPTION FOR WATER SUPPLY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0223EC" w:rsidRDefault="000223EC" w:rsidP="000223EC">
      <w:pPr>
        <w:pStyle w:val="BodyText"/>
        <w:ind w:left="0" w:firstLine="0"/>
        <w:rPr>
          <w:color w:val="231F20"/>
          <w:spacing w:val="-1"/>
        </w:rPr>
      </w:pPr>
    </w:p>
    <w:p w:rsidR="00616E2E" w:rsidRPr="001E2130" w:rsidRDefault="00F82274" w:rsidP="00616E2E">
      <w:pPr>
        <w:pStyle w:val="BodyText"/>
        <w:numPr>
          <w:ilvl w:val="0"/>
          <w:numId w:val="4"/>
        </w:numPr>
        <w:ind w:left="360" w:right="149" w:hanging="360"/>
        <w:jc w:val="both"/>
        <w:rPr>
          <w:rFonts w:cs="Arial"/>
        </w:rPr>
      </w:pPr>
      <w:r>
        <w:rPr>
          <w:color w:val="231F20"/>
          <w:spacing w:val="-1"/>
        </w:rPr>
        <w:t xml:space="preserve">The following is added to </w:t>
      </w:r>
      <w:r w:rsidR="00616E2E">
        <w:rPr>
          <w:color w:val="231F20"/>
          <w:spacing w:val="-1"/>
        </w:rPr>
        <w:t xml:space="preserve">Subparagraph </w:t>
      </w:r>
      <w:r w:rsidR="00616E2E" w:rsidRPr="00616E2E">
        <w:rPr>
          <w:b/>
          <w:color w:val="231F20"/>
          <w:spacing w:val="-1"/>
        </w:rPr>
        <w:t>(1)</w:t>
      </w:r>
      <w:r w:rsidR="00616E2E">
        <w:rPr>
          <w:b/>
          <w:color w:val="231F20"/>
          <w:spacing w:val="-1"/>
        </w:rPr>
        <w:t xml:space="preserve">(b) </w:t>
      </w:r>
      <w:r w:rsidR="00616E2E">
        <w:rPr>
          <w:color w:val="231F20"/>
          <w:spacing w:val="-1"/>
        </w:rPr>
        <w:t xml:space="preserve">of Subparagraph </w:t>
      </w:r>
      <w:r w:rsidR="00616E2E">
        <w:rPr>
          <w:b/>
          <w:color w:val="231F20"/>
          <w:spacing w:val="-1"/>
        </w:rPr>
        <w:t xml:space="preserve">f. Pollution </w:t>
      </w:r>
      <w:r w:rsidR="00616E2E">
        <w:rPr>
          <w:color w:val="231F20"/>
          <w:spacing w:val="-1"/>
        </w:rPr>
        <w:t xml:space="preserve">of </w:t>
      </w:r>
      <w:r w:rsidR="00616E2E" w:rsidRPr="001E2130">
        <w:rPr>
          <w:rFonts w:cs="Arial"/>
          <w:color w:val="231F20"/>
        </w:rPr>
        <w:t xml:space="preserve">Paragraph </w:t>
      </w:r>
      <w:r w:rsidR="00616E2E">
        <w:rPr>
          <w:rFonts w:cs="Arial"/>
          <w:b/>
          <w:color w:val="231F20"/>
        </w:rPr>
        <w:t>2.</w:t>
      </w:r>
      <w:r w:rsidR="00616E2E" w:rsidRPr="001E2130">
        <w:rPr>
          <w:rFonts w:cs="Arial"/>
          <w:color w:val="231F20"/>
        </w:rPr>
        <w:t xml:space="preserve"> </w:t>
      </w:r>
      <w:r w:rsidR="00616E2E" w:rsidRPr="001E2130">
        <w:rPr>
          <w:rFonts w:cs="Arial"/>
          <w:b/>
          <w:color w:val="231F20"/>
        </w:rPr>
        <w:t>Exclusions</w:t>
      </w:r>
      <w:r w:rsidR="00616E2E" w:rsidRPr="001E2130">
        <w:rPr>
          <w:rFonts w:cs="Arial"/>
          <w:color w:val="231F20"/>
        </w:rPr>
        <w:t xml:space="preserve"> of </w:t>
      </w:r>
      <w:r w:rsidR="00616E2E" w:rsidRPr="001E2130">
        <w:rPr>
          <w:rFonts w:cs="Arial"/>
          <w:b/>
          <w:color w:val="231F20"/>
        </w:rPr>
        <w:t>COVERAGE A - BODILY INJURY AND</w:t>
      </w:r>
      <w:r w:rsidR="00616E2E" w:rsidRPr="001E2130">
        <w:rPr>
          <w:rFonts w:cs="Arial"/>
          <w:b/>
          <w:color w:val="231F20"/>
          <w:w w:val="99"/>
        </w:rPr>
        <w:t xml:space="preserve"> </w:t>
      </w:r>
      <w:r w:rsidR="00616E2E" w:rsidRPr="001E2130">
        <w:rPr>
          <w:rFonts w:cs="Arial"/>
          <w:b/>
          <w:color w:val="231F20"/>
        </w:rPr>
        <w:t>PROPERTY DAMAGE LIABILITY</w:t>
      </w:r>
      <w:r w:rsidR="00616E2E" w:rsidRPr="001E2130">
        <w:rPr>
          <w:rFonts w:cs="Arial"/>
          <w:color w:val="231F20"/>
        </w:rPr>
        <w:t xml:space="preserve"> </w:t>
      </w:r>
      <w:r w:rsidR="00616E2E" w:rsidRPr="00345826">
        <w:rPr>
          <w:rFonts w:cs="Arial"/>
          <w:b/>
          <w:color w:val="231F20"/>
        </w:rPr>
        <w:t>(SECTION I – COVERAGES)</w:t>
      </w:r>
      <w:r w:rsidR="00616E2E" w:rsidRPr="001E2130">
        <w:rPr>
          <w:rFonts w:cs="Arial"/>
          <w:color w:val="231F20"/>
        </w:rPr>
        <w:t>:</w:t>
      </w:r>
    </w:p>
    <w:p w:rsidR="00616E2E" w:rsidRPr="00616E2E" w:rsidRDefault="00616E2E" w:rsidP="00616E2E">
      <w:pPr>
        <w:pStyle w:val="BodyText"/>
        <w:ind w:left="270" w:firstLine="0"/>
      </w:pPr>
    </w:p>
    <w:p w:rsidR="00616E2E" w:rsidRDefault="00616E2E" w:rsidP="00616E2E">
      <w:pPr>
        <w:pStyle w:val="BodyText"/>
        <w:ind w:left="360" w:firstLine="0"/>
        <w:rPr>
          <w:color w:val="231F20"/>
          <w:spacing w:val="-1"/>
        </w:rPr>
      </w:pPr>
      <w:r>
        <w:rPr>
          <w:color w:val="231F20"/>
          <w:spacing w:val="-1"/>
        </w:rPr>
        <w:t>However, t</w:t>
      </w:r>
      <w:r w:rsidR="000223EC">
        <w:rPr>
          <w:color w:val="231F20"/>
          <w:spacing w:val="-1"/>
        </w:rPr>
        <w:t>his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exclusion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does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not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apply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to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"bodily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injury"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or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"property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damage"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arising</w:t>
      </w:r>
      <w:r w:rsidR="000223EC"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out of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water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that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has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been</w:t>
      </w:r>
      <w:r w:rsidR="000223EC">
        <w:rPr>
          <w:color w:val="231F20"/>
          <w:spacing w:val="32"/>
          <w:w w:val="99"/>
        </w:rPr>
        <w:t xml:space="preserve"> </w:t>
      </w:r>
      <w:r w:rsidR="000223EC">
        <w:rPr>
          <w:color w:val="231F20"/>
          <w:spacing w:val="-1"/>
        </w:rPr>
        <w:t>treated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in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</w:rPr>
        <w:t>a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water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treatment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facility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and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supplied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for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human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consumption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by</w:t>
      </w:r>
      <w:r w:rsidR="000223EC">
        <w:rPr>
          <w:color w:val="231F20"/>
          <w:spacing w:val="-6"/>
        </w:rPr>
        <w:t xml:space="preserve"> </w:t>
      </w:r>
      <w:r w:rsidR="000223EC">
        <w:rPr>
          <w:color w:val="231F20"/>
          <w:spacing w:val="-1"/>
        </w:rPr>
        <w:t>the</w:t>
      </w:r>
      <w:r w:rsidR="000223EC">
        <w:rPr>
          <w:color w:val="231F20"/>
          <w:spacing w:val="-7"/>
        </w:rPr>
        <w:t xml:space="preserve"> </w:t>
      </w:r>
      <w:r w:rsidR="000223EC">
        <w:rPr>
          <w:color w:val="231F20"/>
          <w:spacing w:val="-1"/>
        </w:rPr>
        <w:t>insured.</w:t>
      </w:r>
      <w:r w:rsidR="00521585">
        <w:rPr>
          <w:color w:val="231F20"/>
          <w:spacing w:val="-1"/>
        </w:rPr>
        <w:t xml:space="preserve">  </w:t>
      </w:r>
    </w:p>
    <w:p w:rsidR="00616E2E" w:rsidRDefault="00616E2E" w:rsidP="00616E2E">
      <w:pPr>
        <w:pStyle w:val="BodyText"/>
        <w:rPr>
          <w:color w:val="231F20"/>
          <w:spacing w:val="-1"/>
        </w:rPr>
      </w:pPr>
    </w:p>
    <w:p w:rsidR="000223EC" w:rsidRDefault="00521585" w:rsidP="00616E2E">
      <w:pPr>
        <w:pStyle w:val="BodyText"/>
        <w:numPr>
          <w:ilvl w:val="0"/>
          <w:numId w:val="4"/>
        </w:numPr>
        <w:ind w:left="360" w:hanging="360"/>
      </w:pPr>
      <w:r>
        <w:rPr>
          <w:color w:val="231F20"/>
          <w:spacing w:val="-1"/>
        </w:rPr>
        <w:t xml:space="preserve">With respect to such water, any coverage arising out of pollution thereof shall be considered </w:t>
      </w:r>
      <w:r w:rsidR="007C4056">
        <w:rPr>
          <w:color w:val="231F20"/>
          <w:spacing w:val="-1"/>
        </w:rPr>
        <w:t>included in the “</w:t>
      </w:r>
      <w:r>
        <w:rPr>
          <w:color w:val="231F20"/>
          <w:spacing w:val="-1"/>
        </w:rPr>
        <w:t>products</w:t>
      </w:r>
      <w:r w:rsidR="007C4056">
        <w:rPr>
          <w:color w:val="231F20"/>
          <w:spacing w:val="-1"/>
        </w:rPr>
        <w:t>-completed operations hazard”</w:t>
      </w:r>
      <w:r>
        <w:rPr>
          <w:color w:val="231F20"/>
          <w:spacing w:val="-1"/>
        </w:rPr>
        <w:t xml:space="preserve"> and subject to your Products –Completed Operations Aggregate Limit in this policy.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521585" w:rsidRPr="00CD7225" w:rsidRDefault="00521585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E2E" w:rsidRDefault="00616E2E" w:rsidP="001905BD">
      <w:r>
        <w:separator/>
      </w:r>
    </w:p>
  </w:endnote>
  <w:endnote w:type="continuationSeparator" w:id="0">
    <w:p w:rsidR="00616E2E" w:rsidRDefault="00616E2E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D" w:rsidRDefault="005A1F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616E2E" w:rsidRPr="002A132A" w:rsidTr="001905BD">
      <w:trPr>
        <w:trHeight w:val="332"/>
      </w:trPr>
      <w:tc>
        <w:tcPr>
          <w:tcW w:w="1728" w:type="dxa"/>
        </w:tcPr>
        <w:p w:rsidR="00616E2E" w:rsidRPr="00CD7225" w:rsidRDefault="005A1F5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5A1F5D">
            <w:rPr>
              <w:rFonts w:ascii="Arial" w:hAnsi="Arial" w:cs="Arial"/>
              <w:sz w:val="18"/>
              <w:szCs w:val="18"/>
            </w:rPr>
            <w:t xml:space="preserve">121860 </w:t>
          </w:r>
          <w:r w:rsidRPr="005A1F5D">
            <w:rPr>
              <w:rFonts w:ascii="Arial" w:hAnsi="Arial" w:cs="Arial"/>
              <w:sz w:val="18"/>
              <w:szCs w:val="18"/>
            </w:rPr>
            <w:t>(4-17)</w:t>
          </w:r>
          <w:bookmarkStart w:id="0" w:name="_GoBack"/>
          <w:bookmarkEnd w:id="0"/>
        </w:p>
      </w:tc>
      <w:tc>
        <w:tcPr>
          <w:tcW w:w="5760" w:type="dxa"/>
        </w:tcPr>
        <w:p w:rsidR="00616E2E" w:rsidRPr="00CD7225" w:rsidRDefault="00616E2E" w:rsidP="00B972C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>Includes copyrighted material of Insurance Servic</w:t>
          </w:r>
          <w:r w:rsidR="00B972C9">
            <w:rPr>
              <w:rFonts w:cs="Arial"/>
              <w:sz w:val="18"/>
              <w:szCs w:val="18"/>
            </w:rPr>
            <w:t xml:space="preserve">es Office, </w:t>
          </w:r>
          <w:proofErr w:type="spellStart"/>
          <w:r w:rsidR="00B972C9">
            <w:rPr>
              <w:rFonts w:cs="Arial"/>
              <w:sz w:val="18"/>
              <w:szCs w:val="18"/>
            </w:rPr>
            <w:t>Inc</w:t>
          </w:r>
          <w:proofErr w:type="spellEnd"/>
          <w:r w:rsidR="00B972C9">
            <w:rPr>
              <w:rFonts w:cs="Arial"/>
              <w:sz w:val="18"/>
              <w:szCs w:val="18"/>
            </w:rPr>
            <w:t xml:space="preserve"> with permission.</w:t>
          </w:r>
        </w:p>
      </w:tc>
      <w:tc>
        <w:tcPr>
          <w:tcW w:w="1980" w:type="dxa"/>
        </w:tcPr>
        <w:p w:rsidR="00616E2E" w:rsidRPr="00CD7225" w:rsidRDefault="00616E2E" w:rsidP="00B972C9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A1F5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A1F5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616E2E" w:rsidRDefault="00616E2E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D" w:rsidRDefault="005A1F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E2E" w:rsidRDefault="00616E2E" w:rsidP="001905BD">
      <w:r>
        <w:separator/>
      </w:r>
    </w:p>
  </w:footnote>
  <w:footnote w:type="continuationSeparator" w:id="0">
    <w:p w:rsidR="00616E2E" w:rsidRDefault="00616E2E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D" w:rsidRDefault="005A1F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E2E" w:rsidRDefault="00616E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F5D" w:rsidRDefault="005A1F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20944"/>
    <w:multiLevelType w:val="hybridMultilevel"/>
    <w:tmpl w:val="453ECBC6"/>
    <w:lvl w:ilvl="0" w:tplc="EBFCE612">
      <w:start w:val="2"/>
      <w:numFmt w:val="decimal"/>
      <w:lvlText w:val="%1."/>
      <w:lvlJc w:val="left"/>
      <w:pPr>
        <w:ind w:left="119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DEC4B27A">
      <w:start w:val="1"/>
      <w:numFmt w:val="lowerLetter"/>
      <w:lvlText w:val="%2."/>
      <w:lvlJc w:val="left"/>
      <w:pPr>
        <w:ind w:left="154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A4721854">
      <w:start w:val="1"/>
      <w:numFmt w:val="decimal"/>
      <w:lvlText w:val="(%3)"/>
      <w:lvlJc w:val="left"/>
      <w:pPr>
        <w:ind w:left="191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CA5CACC6">
      <w:start w:val="1"/>
      <w:numFmt w:val="lowerLetter"/>
      <w:lvlText w:val="(%4)"/>
      <w:lvlJc w:val="left"/>
      <w:pPr>
        <w:ind w:left="225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CE041364">
      <w:start w:val="1"/>
      <w:numFmt w:val="bullet"/>
      <w:lvlText w:val="•"/>
      <w:lvlJc w:val="left"/>
      <w:pPr>
        <w:ind w:left="2259" w:hanging="361"/>
      </w:pPr>
      <w:rPr>
        <w:rFonts w:hint="default"/>
      </w:rPr>
    </w:lvl>
    <w:lvl w:ilvl="5" w:tplc="643CD770">
      <w:start w:val="1"/>
      <w:numFmt w:val="bullet"/>
      <w:lvlText w:val="•"/>
      <w:lvlJc w:val="left"/>
      <w:pPr>
        <w:ind w:left="2557" w:hanging="361"/>
      </w:pPr>
      <w:rPr>
        <w:rFonts w:hint="default"/>
      </w:rPr>
    </w:lvl>
    <w:lvl w:ilvl="6" w:tplc="8698192A">
      <w:start w:val="1"/>
      <w:numFmt w:val="bullet"/>
      <w:lvlText w:val="•"/>
      <w:lvlJc w:val="left"/>
      <w:pPr>
        <w:ind w:left="3962" w:hanging="361"/>
      </w:pPr>
      <w:rPr>
        <w:rFonts w:hint="default"/>
      </w:rPr>
    </w:lvl>
    <w:lvl w:ilvl="7" w:tplc="DFA450A4">
      <w:start w:val="1"/>
      <w:numFmt w:val="bullet"/>
      <w:lvlText w:val="•"/>
      <w:lvlJc w:val="left"/>
      <w:pPr>
        <w:ind w:left="5366" w:hanging="361"/>
      </w:pPr>
      <w:rPr>
        <w:rFonts w:hint="default"/>
      </w:rPr>
    </w:lvl>
    <w:lvl w:ilvl="8" w:tplc="0E181678">
      <w:start w:val="1"/>
      <w:numFmt w:val="bullet"/>
      <w:lvlText w:val="•"/>
      <w:lvlJc w:val="left"/>
      <w:pPr>
        <w:ind w:left="6771" w:hanging="361"/>
      </w:pPr>
      <w:rPr>
        <w:rFonts w:hint="default"/>
      </w:rPr>
    </w:lvl>
  </w:abstractNum>
  <w:abstractNum w:abstractNumId="1">
    <w:nsid w:val="231A4BDF"/>
    <w:multiLevelType w:val="hybridMultilevel"/>
    <w:tmpl w:val="F1F608D6"/>
    <w:lvl w:ilvl="0" w:tplc="348C4002">
      <w:start w:val="1"/>
      <w:numFmt w:val="upperRoman"/>
      <w:lvlText w:val="%1."/>
      <w:lvlJc w:val="left"/>
      <w:pPr>
        <w:ind w:left="459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16DA0E5C">
      <w:start w:val="1"/>
      <w:numFmt w:val="upperLetter"/>
      <w:lvlText w:val="%2."/>
      <w:lvlJc w:val="left"/>
      <w:pPr>
        <w:ind w:left="819" w:hanging="360"/>
        <w:jc w:val="left"/>
      </w:pPr>
      <w:rPr>
        <w:rFonts w:ascii="Arial" w:eastAsia="Arial" w:hAnsi="Arial" w:hint="default"/>
        <w:color w:val="231F20"/>
        <w:w w:val="99"/>
        <w:sz w:val="20"/>
        <w:szCs w:val="20"/>
      </w:rPr>
    </w:lvl>
    <w:lvl w:ilvl="2" w:tplc="4D1A5520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3AC33C2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 w:tplc="2542AAA8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98546838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6" w:tplc="AB0A0F76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7BE4494E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8" w:tplc="BD92111E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abstractNum w:abstractNumId="2">
    <w:nsid w:val="2F690814"/>
    <w:multiLevelType w:val="hybridMultilevel"/>
    <w:tmpl w:val="3E84979E"/>
    <w:lvl w:ilvl="0" w:tplc="1CC86BFE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51D0B"/>
    <w:multiLevelType w:val="hybridMultilevel"/>
    <w:tmpl w:val="31C492BA"/>
    <w:lvl w:ilvl="0" w:tplc="629A31C6">
      <w:start w:val="1"/>
      <w:numFmt w:val="upperRoman"/>
      <w:lvlText w:val="%1."/>
      <w:lvlJc w:val="left"/>
      <w:pPr>
        <w:ind w:left="900" w:hanging="72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223EC"/>
    <w:rsid w:val="0006357F"/>
    <w:rsid w:val="000C6BC6"/>
    <w:rsid w:val="000F7594"/>
    <w:rsid w:val="001905BD"/>
    <w:rsid w:val="0034157B"/>
    <w:rsid w:val="003F459C"/>
    <w:rsid w:val="0049302F"/>
    <w:rsid w:val="00507DC2"/>
    <w:rsid w:val="00521585"/>
    <w:rsid w:val="0055783D"/>
    <w:rsid w:val="0056175F"/>
    <w:rsid w:val="005642C8"/>
    <w:rsid w:val="005A1F5D"/>
    <w:rsid w:val="00613181"/>
    <w:rsid w:val="00616E2E"/>
    <w:rsid w:val="00686D31"/>
    <w:rsid w:val="00725A8F"/>
    <w:rsid w:val="007C4056"/>
    <w:rsid w:val="007E6471"/>
    <w:rsid w:val="008B67F4"/>
    <w:rsid w:val="00A31C58"/>
    <w:rsid w:val="00A34659"/>
    <w:rsid w:val="00B22F15"/>
    <w:rsid w:val="00B64EC1"/>
    <w:rsid w:val="00B972C9"/>
    <w:rsid w:val="00BC4EBB"/>
    <w:rsid w:val="00CD7225"/>
    <w:rsid w:val="00CF1032"/>
    <w:rsid w:val="00F82274"/>
    <w:rsid w:val="00FB3D82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58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97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58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97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5</cp:revision>
  <dcterms:created xsi:type="dcterms:W3CDTF">2017-04-13T16:26:00Z</dcterms:created>
  <dcterms:modified xsi:type="dcterms:W3CDTF">2017-04-13T18:32:00Z</dcterms:modified>
</cp:coreProperties>
</file>