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D31" w:rsidRPr="00CD7225" w:rsidRDefault="00B22F15" w:rsidP="00686D31">
      <w:pPr>
        <w:jc w:val="center"/>
        <w:rPr>
          <w:rFonts w:ascii="Arial" w:hAnsi="Arial" w:cs="Arial"/>
          <w:b/>
          <w:bCs/>
          <w:sz w:val="20"/>
          <w:szCs w:val="20"/>
        </w:rPr>
      </w:pPr>
      <w:r w:rsidRPr="00CD7225">
        <w:rPr>
          <w:rFonts w:ascii="Arial" w:hAnsi="Arial" w:cs="Arial"/>
          <w:b/>
          <w:bCs/>
          <w:sz w:val="20"/>
          <w:szCs w:val="20"/>
        </w:rPr>
        <w:t>ENDORSEMENT</w:t>
      </w:r>
    </w:p>
    <w:p w:rsidR="00686D31" w:rsidRPr="00CD7225" w:rsidRDefault="00686D31" w:rsidP="00686D31">
      <w:pPr>
        <w:jc w:val="center"/>
        <w:rPr>
          <w:rFonts w:ascii="Arial" w:hAnsi="Arial" w:cs="Arial"/>
          <w:b/>
          <w:bCs/>
          <w:sz w:val="20"/>
          <w:szCs w:val="20"/>
        </w:rPr>
      </w:pPr>
    </w:p>
    <w:p w:rsidR="00686D31" w:rsidRPr="00CD7225" w:rsidRDefault="00686D31" w:rsidP="00686D31">
      <w:pPr>
        <w:jc w:val="center"/>
        <w:rPr>
          <w:rFonts w:ascii="Arial" w:hAnsi="Arial" w:cs="Arial"/>
          <w:b/>
          <w:bCs/>
          <w:sz w:val="20"/>
          <w:szCs w:val="20"/>
        </w:rPr>
      </w:pPr>
      <w:r w:rsidRPr="00CD7225">
        <w:rPr>
          <w:rFonts w:ascii="Arial" w:hAnsi="Arial" w:cs="Arial"/>
          <w:b/>
          <w:bCs/>
          <w:sz w:val="20"/>
          <w:szCs w:val="20"/>
        </w:rPr>
        <w:t>THIS ENDORSEMENT CHANGES THE POLICY. PLEASE READ IT CAREFULLY.</w:t>
      </w:r>
    </w:p>
    <w:p w:rsidR="00686D31" w:rsidRPr="00CD7225" w:rsidRDefault="00686D31" w:rsidP="00686D31">
      <w:pPr>
        <w:jc w:val="center"/>
        <w:rPr>
          <w:rFonts w:ascii="Arial" w:hAnsi="Arial" w:cs="Arial"/>
        </w:rPr>
      </w:pPr>
    </w:p>
    <w:p w:rsidR="00686D31" w:rsidRPr="00CD7225" w:rsidRDefault="00686D31" w:rsidP="00686D31">
      <w:pPr>
        <w:pStyle w:val="Title"/>
        <w:jc w:val="left"/>
        <w:rPr>
          <w:rFonts w:ascii="Arial" w:hAnsi="Arial" w:cs="Arial"/>
          <w:b w:val="0"/>
          <w:sz w:val="20"/>
        </w:rPr>
      </w:pPr>
      <w:r w:rsidRPr="00CD7225">
        <w:rPr>
          <w:rFonts w:ascii="Arial" w:hAnsi="Arial" w:cs="Arial"/>
          <w:b w:val="0"/>
          <w:sz w:val="20"/>
        </w:rPr>
        <w:t>This endorsement, effective 12:01 A.M.,</w:t>
      </w:r>
    </w:p>
    <w:p w:rsidR="00686D31" w:rsidRPr="00CD7225" w:rsidRDefault="00686D31" w:rsidP="00686D31">
      <w:pPr>
        <w:pStyle w:val="Title"/>
        <w:jc w:val="left"/>
        <w:rPr>
          <w:rFonts w:ascii="Arial" w:hAnsi="Arial" w:cs="Arial"/>
          <w:b w:val="0"/>
          <w:sz w:val="20"/>
        </w:rPr>
      </w:pPr>
      <w:r w:rsidRPr="00CD7225">
        <w:rPr>
          <w:rFonts w:ascii="Arial" w:hAnsi="Arial" w:cs="Arial"/>
          <w:b w:val="0"/>
          <w:sz w:val="20"/>
        </w:rPr>
        <w:t>Forms a part of Policy No.:</w:t>
      </w:r>
    </w:p>
    <w:p w:rsidR="00686D31" w:rsidRDefault="00686D31" w:rsidP="00686D31">
      <w:pPr>
        <w:pStyle w:val="Header"/>
      </w:pPr>
    </w:p>
    <w:p w:rsidR="001905BD" w:rsidRPr="00CD7225" w:rsidRDefault="001905BD" w:rsidP="001905BD">
      <w:pPr>
        <w:rPr>
          <w:rFonts w:ascii="Arial" w:hAnsi="Arial" w:cs="Arial"/>
          <w:sz w:val="20"/>
          <w:szCs w:val="20"/>
        </w:rPr>
      </w:pPr>
    </w:p>
    <w:p w:rsidR="001905BD" w:rsidRPr="00CD7225" w:rsidRDefault="001905BD" w:rsidP="001905BD">
      <w:pPr>
        <w:pStyle w:val="Subtitle"/>
        <w:rPr>
          <w:rFonts w:cs="Arial"/>
          <w:sz w:val="20"/>
        </w:rPr>
      </w:pPr>
    </w:p>
    <w:p w:rsidR="006E5E3F" w:rsidRDefault="006E5E3F" w:rsidP="001905BD">
      <w:pPr>
        <w:pStyle w:val="Subtitle"/>
        <w:rPr>
          <w:rFonts w:cs="Arial"/>
          <w:sz w:val="24"/>
          <w:szCs w:val="24"/>
        </w:rPr>
      </w:pPr>
      <w:r>
        <w:rPr>
          <w:rFonts w:cs="Arial"/>
          <w:sz w:val="24"/>
          <w:szCs w:val="24"/>
        </w:rPr>
        <w:t>INSUREDS IN MEDIA AND INTERNET TYPE BUSINESSES</w:t>
      </w:r>
    </w:p>
    <w:p w:rsidR="001905BD" w:rsidRPr="00CD7225" w:rsidRDefault="006E5E3F" w:rsidP="001905BD">
      <w:pPr>
        <w:pStyle w:val="Subtitle"/>
        <w:rPr>
          <w:rFonts w:cs="Arial"/>
          <w:sz w:val="24"/>
          <w:szCs w:val="24"/>
        </w:rPr>
      </w:pPr>
      <w:r>
        <w:rPr>
          <w:rFonts w:cs="Arial"/>
          <w:sz w:val="24"/>
          <w:szCs w:val="24"/>
        </w:rPr>
        <w:t xml:space="preserve">AMENDED EXCLUSION </w:t>
      </w:r>
      <w:r w:rsidR="00A33AF8">
        <w:rPr>
          <w:rFonts w:cs="Arial"/>
          <w:sz w:val="24"/>
          <w:szCs w:val="24"/>
        </w:rPr>
        <w:t>–</w:t>
      </w:r>
      <w:r w:rsidR="0030666E">
        <w:rPr>
          <w:rFonts w:cs="Arial"/>
          <w:sz w:val="24"/>
          <w:szCs w:val="24"/>
        </w:rPr>
        <w:t xml:space="preserve"> </w:t>
      </w:r>
      <w:r w:rsidR="00A33AF8">
        <w:rPr>
          <w:rFonts w:cs="Arial"/>
          <w:sz w:val="24"/>
          <w:szCs w:val="24"/>
        </w:rPr>
        <w:t>PUBLIC ACCESS CHANNEL EXCEPTION</w:t>
      </w: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r w:rsidRPr="00CD7225">
        <w:rPr>
          <w:rFonts w:ascii="Arial" w:hAnsi="Arial" w:cs="Arial"/>
          <w:sz w:val="20"/>
          <w:szCs w:val="20"/>
        </w:rPr>
        <w:t>This endorsement modifies insurance provided under the following:</w:t>
      </w:r>
    </w:p>
    <w:p w:rsidR="001905BD" w:rsidRPr="00CD7225" w:rsidRDefault="001905BD" w:rsidP="001905BD">
      <w:pPr>
        <w:rPr>
          <w:rFonts w:ascii="Arial" w:hAnsi="Arial" w:cs="Arial"/>
          <w:sz w:val="20"/>
          <w:szCs w:val="20"/>
        </w:rPr>
      </w:pPr>
    </w:p>
    <w:p w:rsidR="001905BD" w:rsidRPr="005642C8" w:rsidRDefault="001905BD" w:rsidP="001905BD">
      <w:pPr>
        <w:rPr>
          <w:rFonts w:ascii="Arial" w:hAnsi="Arial" w:cs="Arial"/>
          <w:caps/>
          <w:sz w:val="20"/>
          <w:szCs w:val="20"/>
        </w:rPr>
      </w:pPr>
      <w:r w:rsidRPr="00CD7225">
        <w:rPr>
          <w:rFonts w:ascii="Arial" w:hAnsi="Arial" w:cs="Arial"/>
          <w:sz w:val="20"/>
          <w:szCs w:val="20"/>
        </w:rPr>
        <w:tab/>
      </w:r>
      <w:r w:rsidR="0034157B" w:rsidRPr="005642C8">
        <w:rPr>
          <w:rFonts w:ascii="Arial" w:hAnsi="Arial" w:cs="Arial"/>
          <w:caps/>
          <w:sz w:val="20"/>
          <w:szCs w:val="20"/>
        </w:rPr>
        <w:t>Commercial General Liability Coverage Form</w:t>
      </w:r>
    </w:p>
    <w:p w:rsidR="00F628B5" w:rsidRPr="00F628B5" w:rsidRDefault="00F628B5" w:rsidP="00F628B5">
      <w:pPr>
        <w:spacing w:before="10"/>
        <w:rPr>
          <w:rFonts w:ascii="Arial" w:eastAsia="Arial" w:hAnsi="Arial" w:cs="Arial"/>
          <w:sz w:val="20"/>
          <w:szCs w:val="20"/>
        </w:rPr>
      </w:pPr>
    </w:p>
    <w:p w:rsidR="000D0F1B" w:rsidRDefault="000D0F1B" w:rsidP="000D0F1B">
      <w:pPr>
        <w:numPr>
          <w:ilvl w:val="0"/>
          <w:numId w:val="2"/>
        </w:numPr>
        <w:tabs>
          <w:tab w:val="left" w:pos="1080"/>
        </w:tabs>
        <w:spacing w:before="120"/>
        <w:jc w:val="both"/>
        <w:rPr>
          <w:rFonts w:ascii="Arial" w:hAnsi="Arial" w:cs="Arial"/>
          <w:sz w:val="20"/>
          <w:szCs w:val="20"/>
        </w:rPr>
      </w:pPr>
      <w:r>
        <w:rPr>
          <w:rFonts w:ascii="Arial" w:hAnsi="Arial" w:cs="Arial"/>
          <w:sz w:val="20"/>
          <w:szCs w:val="20"/>
        </w:rPr>
        <w:t xml:space="preserve">Subparagraph </w:t>
      </w:r>
      <w:r w:rsidRPr="006C0D9E">
        <w:rPr>
          <w:rFonts w:ascii="Arial" w:hAnsi="Arial" w:cs="Arial"/>
          <w:b/>
          <w:sz w:val="20"/>
          <w:szCs w:val="20"/>
        </w:rPr>
        <w:t>j.</w:t>
      </w:r>
      <w:r>
        <w:rPr>
          <w:rFonts w:ascii="Arial" w:hAnsi="Arial" w:cs="Arial"/>
          <w:sz w:val="20"/>
          <w:szCs w:val="20"/>
        </w:rPr>
        <w:t xml:space="preserve"> of</w:t>
      </w:r>
      <w:r w:rsidRPr="00CD2F08">
        <w:rPr>
          <w:rFonts w:ascii="Arial" w:hAnsi="Arial" w:cs="Arial"/>
          <w:sz w:val="20"/>
          <w:szCs w:val="20"/>
        </w:rPr>
        <w:t xml:space="preserve"> </w:t>
      </w:r>
      <w:r>
        <w:rPr>
          <w:rFonts w:ascii="Arial" w:hAnsi="Arial" w:cs="Arial"/>
          <w:sz w:val="20"/>
          <w:szCs w:val="20"/>
        </w:rPr>
        <w:t>Paragraph</w:t>
      </w:r>
      <w:r w:rsidRPr="00CD2F08">
        <w:rPr>
          <w:rFonts w:ascii="Arial" w:hAnsi="Arial" w:cs="Arial"/>
          <w:sz w:val="20"/>
          <w:szCs w:val="20"/>
        </w:rPr>
        <w:t xml:space="preserve"> </w:t>
      </w:r>
      <w:r w:rsidRPr="00CD2F08">
        <w:rPr>
          <w:rFonts w:ascii="Arial" w:hAnsi="Arial" w:cs="Arial"/>
          <w:b/>
          <w:sz w:val="20"/>
          <w:szCs w:val="20"/>
        </w:rPr>
        <w:t xml:space="preserve">2. Exclusions </w:t>
      </w:r>
      <w:r w:rsidRPr="00CD2F08">
        <w:rPr>
          <w:rFonts w:ascii="Arial" w:hAnsi="Arial" w:cs="Arial"/>
          <w:sz w:val="20"/>
          <w:szCs w:val="20"/>
        </w:rPr>
        <w:t xml:space="preserve">of </w:t>
      </w:r>
      <w:r w:rsidRPr="00CD2F08">
        <w:rPr>
          <w:rFonts w:ascii="Arial" w:hAnsi="Arial" w:cs="Arial"/>
          <w:b/>
          <w:sz w:val="20"/>
          <w:szCs w:val="20"/>
        </w:rPr>
        <w:t xml:space="preserve">COVERAGE B </w:t>
      </w:r>
      <w:r w:rsidR="002F57E6">
        <w:rPr>
          <w:rFonts w:ascii="Arial" w:hAnsi="Arial" w:cs="Arial"/>
          <w:b/>
          <w:sz w:val="20"/>
          <w:szCs w:val="20"/>
        </w:rPr>
        <w:t xml:space="preserve">- </w:t>
      </w:r>
      <w:r w:rsidRPr="00CD2F08">
        <w:rPr>
          <w:rFonts w:ascii="Arial" w:hAnsi="Arial" w:cs="Arial"/>
          <w:b/>
          <w:sz w:val="20"/>
          <w:szCs w:val="20"/>
        </w:rPr>
        <w:t xml:space="preserve">PERSONAL AND ADVERTISING INJURY LIABILITY </w:t>
      </w:r>
      <w:r w:rsidRPr="00CD2F08">
        <w:rPr>
          <w:rFonts w:ascii="Arial" w:hAnsi="Arial" w:cs="Arial"/>
          <w:sz w:val="20"/>
          <w:szCs w:val="20"/>
        </w:rPr>
        <w:t>(</w:t>
      </w:r>
      <w:r w:rsidRPr="00CD2F08">
        <w:rPr>
          <w:rFonts w:ascii="Arial" w:hAnsi="Arial" w:cs="Arial"/>
          <w:b/>
          <w:sz w:val="20"/>
          <w:szCs w:val="20"/>
        </w:rPr>
        <w:t xml:space="preserve">SECTION I </w:t>
      </w:r>
      <w:r w:rsidR="002F57E6">
        <w:rPr>
          <w:rFonts w:ascii="Arial" w:hAnsi="Arial" w:cs="Arial"/>
          <w:b/>
          <w:sz w:val="20"/>
          <w:szCs w:val="20"/>
        </w:rPr>
        <w:t xml:space="preserve">- </w:t>
      </w:r>
      <w:r w:rsidRPr="00CD2F08">
        <w:rPr>
          <w:rFonts w:ascii="Arial" w:hAnsi="Arial" w:cs="Arial"/>
          <w:b/>
          <w:sz w:val="20"/>
          <w:szCs w:val="20"/>
        </w:rPr>
        <w:t>COVERAGES</w:t>
      </w:r>
      <w:r w:rsidRPr="00CD2F08">
        <w:rPr>
          <w:rFonts w:ascii="Arial" w:hAnsi="Arial" w:cs="Arial"/>
          <w:sz w:val="20"/>
          <w:szCs w:val="20"/>
        </w:rPr>
        <w:t>)</w:t>
      </w:r>
      <w:r>
        <w:rPr>
          <w:rFonts w:ascii="Arial" w:hAnsi="Arial" w:cs="Arial"/>
          <w:sz w:val="20"/>
          <w:szCs w:val="20"/>
        </w:rPr>
        <w:t xml:space="preserve"> </w:t>
      </w:r>
      <w:r w:rsidR="00001F71">
        <w:rPr>
          <w:rFonts w:ascii="Arial" w:hAnsi="Arial" w:cs="Arial"/>
          <w:sz w:val="20"/>
          <w:szCs w:val="20"/>
        </w:rPr>
        <w:t xml:space="preserve">is </w:t>
      </w:r>
      <w:r>
        <w:rPr>
          <w:rFonts w:ascii="Arial" w:hAnsi="Arial" w:cs="Arial"/>
          <w:sz w:val="20"/>
          <w:szCs w:val="20"/>
        </w:rPr>
        <w:t xml:space="preserve">deleted in </w:t>
      </w:r>
      <w:r w:rsidR="00001F71">
        <w:rPr>
          <w:rFonts w:ascii="Arial" w:hAnsi="Arial" w:cs="Arial"/>
          <w:sz w:val="20"/>
          <w:szCs w:val="20"/>
        </w:rPr>
        <w:t>i</w:t>
      </w:r>
      <w:r>
        <w:rPr>
          <w:rFonts w:ascii="Arial" w:hAnsi="Arial" w:cs="Arial"/>
          <w:sz w:val="20"/>
          <w:szCs w:val="20"/>
        </w:rPr>
        <w:t>t</w:t>
      </w:r>
      <w:r w:rsidR="00001F71">
        <w:rPr>
          <w:rFonts w:ascii="Arial" w:hAnsi="Arial" w:cs="Arial"/>
          <w:sz w:val="20"/>
          <w:szCs w:val="20"/>
        </w:rPr>
        <w:t>s</w:t>
      </w:r>
      <w:r>
        <w:rPr>
          <w:rFonts w:ascii="Arial" w:hAnsi="Arial" w:cs="Arial"/>
          <w:sz w:val="20"/>
          <w:szCs w:val="20"/>
        </w:rPr>
        <w:t xml:space="preserve"> entirety and replaced with the following</w:t>
      </w:r>
      <w:r w:rsidRPr="00CD2F08">
        <w:rPr>
          <w:rFonts w:ascii="Arial" w:hAnsi="Arial" w:cs="Arial"/>
          <w:sz w:val="20"/>
          <w:szCs w:val="20"/>
        </w:rPr>
        <w:t>:</w:t>
      </w:r>
    </w:p>
    <w:p w:rsidR="000D0F1B" w:rsidRDefault="000D0F1B" w:rsidP="000D0F1B">
      <w:pPr>
        <w:tabs>
          <w:tab w:val="left" w:pos="1080"/>
        </w:tabs>
        <w:spacing w:before="120"/>
        <w:ind w:left="720"/>
        <w:jc w:val="both"/>
        <w:rPr>
          <w:rFonts w:ascii="Arial" w:hAnsi="Arial" w:cs="Arial"/>
          <w:sz w:val="20"/>
          <w:szCs w:val="20"/>
        </w:rPr>
      </w:pPr>
    </w:p>
    <w:p w:rsidR="000D0F1B" w:rsidRPr="00CE190C" w:rsidRDefault="000D0F1B" w:rsidP="000D0F1B">
      <w:pPr>
        <w:numPr>
          <w:ilvl w:val="1"/>
          <w:numId w:val="3"/>
        </w:numPr>
        <w:spacing w:before="120"/>
        <w:jc w:val="both"/>
        <w:rPr>
          <w:rFonts w:ascii="Arial" w:hAnsi="Arial" w:cs="Arial"/>
          <w:b/>
          <w:sz w:val="20"/>
          <w:szCs w:val="20"/>
        </w:rPr>
      </w:pPr>
      <w:r w:rsidRPr="00CE190C">
        <w:rPr>
          <w:rFonts w:ascii="Arial" w:hAnsi="Arial" w:cs="Arial"/>
          <w:b/>
          <w:sz w:val="20"/>
          <w:szCs w:val="20"/>
        </w:rPr>
        <w:t>Insureds In Media And Internet Type Businesses</w:t>
      </w:r>
    </w:p>
    <w:p w:rsidR="000D0F1B" w:rsidRPr="00CE190C" w:rsidRDefault="000D0F1B" w:rsidP="000D0F1B">
      <w:pPr>
        <w:tabs>
          <w:tab w:val="left" w:pos="360"/>
          <w:tab w:val="left" w:pos="720"/>
          <w:tab w:val="left" w:pos="1080"/>
          <w:tab w:val="left" w:pos="1440"/>
          <w:tab w:val="left" w:pos="2160"/>
          <w:tab w:val="left" w:pos="4665"/>
        </w:tabs>
        <w:spacing w:before="120"/>
        <w:ind w:left="720"/>
        <w:jc w:val="both"/>
        <w:rPr>
          <w:rFonts w:ascii="Arial" w:hAnsi="Arial" w:cs="Arial"/>
          <w:sz w:val="20"/>
          <w:szCs w:val="20"/>
        </w:rPr>
      </w:pPr>
      <w:r w:rsidRPr="00CE190C">
        <w:rPr>
          <w:rFonts w:ascii="Arial" w:hAnsi="Arial" w:cs="Arial"/>
          <w:sz w:val="20"/>
          <w:szCs w:val="20"/>
        </w:rPr>
        <w:t>“Personal and advertising injury” committed by an insured whose business is:</w:t>
      </w:r>
    </w:p>
    <w:p w:rsidR="000D0F1B" w:rsidRPr="00CE190C" w:rsidRDefault="000D0F1B" w:rsidP="000D0F1B">
      <w:pPr>
        <w:numPr>
          <w:ilvl w:val="2"/>
          <w:numId w:val="3"/>
        </w:numPr>
        <w:tabs>
          <w:tab w:val="left" w:pos="360"/>
          <w:tab w:val="left" w:pos="720"/>
        </w:tabs>
        <w:spacing w:before="120"/>
        <w:jc w:val="both"/>
        <w:rPr>
          <w:rFonts w:ascii="Arial" w:hAnsi="Arial" w:cs="Arial"/>
          <w:b/>
          <w:sz w:val="20"/>
          <w:szCs w:val="20"/>
        </w:rPr>
      </w:pPr>
      <w:r w:rsidRPr="00CE190C">
        <w:rPr>
          <w:rFonts w:ascii="Arial" w:hAnsi="Arial" w:cs="Arial"/>
          <w:sz w:val="20"/>
          <w:szCs w:val="20"/>
        </w:rPr>
        <w:t>Advertising, broadcasting, publishing or telecasting;</w:t>
      </w:r>
    </w:p>
    <w:p w:rsidR="000D0F1B" w:rsidRPr="00CE190C" w:rsidRDefault="000D0F1B" w:rsidP="000D0F1B">
      <w:pPr>
        <w:numPr>
          <w:ilvl w:val="2"/>
          <w:numId w:val="3"/>
        </w:numPr>
        <w:tabs>
          <w:tab w:val="left" w:pos="360"/>
          <w:tab w:val="left" w:pos="720"/>
        </w:tabs>
        <w:spacing w:before="120"/>
        <w:jc w:val="both"/>
        <w:rPr>
          <w:rFonts w:ascii="Arial" w:hAnsi="Arial" w:cs="Arial"/>
          <w:sz w:val="20"/>
          <w:szCs w:val="20"/>
        </w:rPr>
      </w:pPr>
      <w:r w:rsidRPr="00CE190C">
        <w:rPr>
          <w:rFonts w:ascii="Arial" w:hAnsi="Arial" w:cs="Arial"/>
          <w:sz w:val="20"/>
          <w:szCs w:val="20"/>
        </w:rPr>
        <w:t>Designing or determining content of web-sites for others; or</w:t>
      </w:r>
    </w:p>
    <w:p w:rsidR="000D0F1B" w:rsidRPr="00CE190C" w:rsidRDefault="000D0F1B" w:rsidP="000D0F1B">
      <w:pPr>
        <w:numPr>
          <w:ilvl w:val="2"/>
          <w:numId w:val="3"/>
        </w:numPr>
        <w:tabs>
          <w:tab w:val="left" w:pos="360"/>
          <w:tab w:val="left" w:pos="720"/>
        </w:tabs>
        <w:spacing w:before="120"/>
        <w:jc w:val="both"/>
        <w:rPr>
          <w:rFonts w:ascii="Arial" w:hAnsi="Arial" w:cs="Arial"/>
          <w:sz w:val="20"/>
          <w:szCs w:val="20"/>
        </w:rPr>
      </w:pPr>
      <w:r w:rsidRPr="00CE190C">
        <w:rPr>
          <w:rFonts w:ascii="Arial" w:hAnsi="Arial" w:cs="Arial"/>
          <w:sz w:val="20"/>
          <w:szCs w:val="20"/>
        </w:rPr>
        <w:t>An internet search, access, content or service provider.</w:t>
      </w:r>
    </w:p>
    <w:p w:rsidR="000D0F1B" w:rsidRPr="00CE190C" w:rsidRDefault="000D0F1B" w:rsidP="000D0F1B">
      <w:pPr>
        <w:tabs>
          <w:tab w:val="left" w:pos="360"/>
          <w:tab w:val="left" w:pos="720"/>
          <w:tab w:val="left" w:pos="1080"/>
          <w:tab w:val="left" w:pos="2160"/>
          <w:tab w:val="left" w:pos="4665"/>
        </w:tabs>
        <w:spacing w:before="120"/>
        <w:ind w:left="720"/>
        <w:jc w:val="both"/>
        <w:rPr>
          <w:rFonts w:ascii="Arial" w:hAnsi="Arial" w:cs="Arial"/>
          <w:sz w:val="20"/>
          <w:szCs w:val="20"/>
        </w:rPr>
      </w:pPr>
      <w:r w:rsidRPr="00CE190C">
        <w:rPr>
          <w:rFonts w:ascii="Arial" w:hAnsi="Arial" w:cs="Arial"/>
          <w:sz w:val="20"/>
          <w:szCs w:val="20"/>
        </w:rPr>
        <w:t xml:space="preserve">However, this exclusion does not apply to Paragraphs </w:t>
      </w:r>
      <w:r w:rsidRPr="00173E29">
        <w:rPr>
          <w:rFonts w:ascii="Arial" w:hAnsi="Arial" w:cs="Arial"/>
          <w:b/>
          <w:sz w:val="20"/>
          <w:szCs w:val="20"/>
        </w:rPr>
        <w:t>14. a.</w:t>
      </w:r>
      <w:r w:rsidRPr="005C6801">
        <w:rPr>
          <w:rFonts w:ascii="Arial" w:hAnsi="Arial" w:cs="Arial"/>
          <w:sz w:val="20"/>
          <w:szCs w:val="20"/>
        </w:rPr>
        <w:t xml:space="preserve">, </w:t>
      </w:r>
      <w:r w:rsidRPr="00173E29">
        <w:rPr>
          <w:rFonts w:ascii="Arial" w:hAnsi="Arial" w:cs="Arial"/>
          <w:b/>
          <w:sz w:val="20"/>
          <w:szCs w:val="20"/>
        </w:rPr>
        <w:t>b.</w:t>
      </w:r>
      <w:r>
        <w:rPr>
          <w:rFonts w:ascii="Arial" w:hAnsi="Arial" w:cs="Arial"/>
          <w:sz w:val="20"/>
          <w:szCs w:val="20"/>
        </w:rPr>
        <w:t>,</w:t>
      </w:r>
      <w:r w:rsidRPr="00CE190C">
        <w:rPr>
          <w:rFonts w:ascii="Arial" w:hAnsi="Arial" w:cs="Arial"/>
          <w:sz w:val="20"/>
          <w:szCs w:val="20"/>
        </w:rPr>
        <w:t xml:space="preserve"> and </w:t>
      </w:r>
      <w:r w:rsidRPr="00173E29">
        <w:rPr>
          <w:rFonts w:ascii="Arial" w:hAnsi="Arial" w:cs="Arial"/>
          <w:b/>
          <w:sz w:val="20"/>
          <w:szCs w:val="20"/>
        </w:rPr>
        <w:t>c.</w:t>
      </w:r>
      <w:r w:rsidRPr="00CE190C">
        <w:rPr>
          <w:rFonts w:ascii="Arial" w:hAnsi="Arial" w:cs="Arial"/>
          <w:sz w:val="20"/>
          <w:szCs w:val="20"/>
        </w:rPr>
        <w:t xml:space="preserve"> of the definition of “personal and advertising injury” in </w:t>
      </w:r>
      <w:r w:rsidRPr="00173E29">
        <w:rPr>
          <w:rFonts w:ascii="Arial" w:hAnsi="Arial" w:cs="Arial"/>
          <w:b/>
          <w:sz w:val="20"/>
          <w:szCs w:val="20"/>
        </w:rPr>
        <w:t>SECTION V – DEFINITIONS</w:t>
      </w:r>
      <w:r w:rsidRPr="00CE190C">
        <w:rPr>
          <w:rFonts w:ascii="Arial" w:hAnsi="Arial" w:cs="Arial"/>
          <w:sz w:val="20"/>
          <w:szCs w:val="20"/>
        </w:rPr>
        <w:t xml:space="preserve">.  This exclusion also does not apply to your </w:t>
      </w:r>
      <w:r w:rsidR="00B924F8">
        <w:rPr>
          <w:rFonts w:ascii="Arial" w:hAnsi="Arial" w:cs="Arial"/>
          <w:sz w:val="20"/>
          <w:szCs w:val="20"/>
        </w:rPr>
        <w:t>use of a public access cable television channel</w:t>
      </w:r>
      <w:r w:rsidRPr="00CE190C">
        <w:rPr>
          <w:rFonts w:ascii="Arial" w:hAnsi="Arial" w:cs="Arial"/>
          <w:sz w:val="20"/>
          <w:szCs w:val="20"/>
        </w:rPr>
        <w:t>.</w:t>
      </w:r>
    </w:p>
    <w:p w:rsidR="000D0F1B" w:rsidRPr="00A52D22" w:rsidRDefault="000D0F1B" w:rsidP="000D0F1B">
      <w:pPr>
        <w:tabs>
          <w:tab w:val="left" w:pos="360"/>
          <w:tab w:val="left" w:pos="720"/>
          <w:tab w:val="left" w:pos="1080"/>
          <w:tab w:val="left" w:pos="2160"/>
          <w:tab w:val="left" w:pos="4665"/>
        </w:tabs>
        <w:spacing w:before="120"/>
        <w:ind w:left="720"/>
        <w:jc w:val="both"/>
        <w:rPr>
          <w:rFonts w:ascii="Arial" w:hAnsi="Arial" w:cs="Arial"/>
          <w:sz w:val="20"/>
          <w:szCs w:val="20"/>
        </w:rPr>
      </w:pPr>
      <w:r w:rsidRPr="00A52D22">
        <w:rPr>
          <w:rFonts w:ascii="Arial" w:hAnsi="Arial" w:cs="Arial"/>
          <w:sz w:val="20"/>
          <w:szCs w:val="20"/>
        </w:rPr>
        <w:t>For the purposes of this exclusion, the placing of frames, borders or links, or advertising, for you or others anywhere on the Internet, is not by itself, considered the business of advertising, broadcasting, publishing or telecasting.</w:t>
      </w:r>
    </w:p>
    <w:p w:rsidR="001905BD" w:rsidRPr="00F628B5" w:rsidRDefault="001905BD" w:rsidP="001905BD">
      <w:pPr>
        <w:rPr>
          <w:rFonts w:ascii="Arial" w:hAnsi="Arial" w:cs="Arial"/>
          <w:sz w:val="20"/>
          <w:szCs w:val="20"/>
        </w:rPr>
      </w:pPr>
    </w:p>
    <w:p w:rsidR="001905BD" w:rsidRPr="00F628B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r w:rsidRPr="00CD7225">
        <w:rPr>
          <w:rFonts w:ascii="Arial" w:hAnsi="Arial" w:cs="Arial"/>
          <w:sz w:val="20"/>
          <w:szCs w:val="20"/>
        </w:rPr>
        <w:t>All other terms and conditions of the policy remain the same.</w:t>
      </w: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pStyle w:val="Title"/>
        <w:tabs>
          <w:tab w:val="left" w:pos="5040"/>
        </w:tabs>
        <w:jc w:val="left"/>
        <w:rPr>
          <w:rFonts w:ascii="Arial" w:hAnsi="Arial" w:cs="Arial"/>
          <w:b w:val="0"/>
          <w:sz w:val="20"/>
        </w:rPr>
      </w:pPr>
      <w:r w:rsidRPr="00CD7225">
        <w:rPr>
          <w:rFonts w:ascii="Arial" w:hAnsi="Arial" w:cs="Arial"/>
          <w:b w:val="0"/>
          <w:sz w:val="20"/>
        </w:rPr>
        <w:tab/>
        <w:t>__________________________</w:t>
      </w:r>
    </w:p>
    <w:p w:rsidR="001905BD" w:rsidRPr="00CD7225" w:rsidRDefault="001905BD" w:rsidP="001905BD">
      <w:pPr>
        <w:tabs>
          <w:tab w:val="left" w:pos="5040"/>
        </w:tabs>
        <w:rPr>
          <w:rFonts w:ascii="Arial" w:hAnsi="Arial" w:cs="Arial"/>
          <w:sz w:val="20"/>
          <w:szCs w:val="20"/>
        </w:rPr>
      </w:pPr>
      <w:r w:rsidRPr="00CD7225">
        <w:rPr>
          <w:rFonts w:ascii="Arial" w:hAnsi="Arial" w:cs="Arial"/>
          <w:sz w:val="20"/>
          <w:szCs w:val="20"/>
        </w:rPr>
        <w:tab/>
        <w:t>Authorized Representative</w:t>
      </w:r>
    </w:p>
    <w:p w:rsidR="003F459C" w:rsidRPr="00CD7225" w:rsidRDefault="003F459C">
      <w:pPr>
        <w:rPr>
          <w:rFonts w:ascii="Arial" w:hAnsi="Arial" w:cs="Arial"/>
        </w:rPr>
      </w:pPr>
    </w:p>
    <w:sectPr w:rsidR="003F459C" w:rsidRPr="00CD7225" w:rsidSect="00FC54B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108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57F" w:rsidRDefault="0006357F" w:rsidP="001905BD">
      <w:r>
        <w:separator/>
      </w:r>
    </w:p>
  </w:endnote>
  <w:endnote w:type="continuationSeparator" w:id="0">
    <w:p w:rsidR="0006357F" w:rsidRDefault="0006357F"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CE0" w:rsidRDefault="00314C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5760"/>
      <w:gridCol w:w="1980"/>
    </w:tblGrid>
    <w:tr w:rsidR="0006357F" w:rsidRPr="002A132A" w:rsidTr="001905BD">
      <w:trPr>
        <w:trHeight w:val="332"/>
      </w:trPr>
      <w:tc>
        <w:tcPr>
          <w:tcW w:w="1728" w:type="dxa"/>
        </w:tcPr>
        <w:p w:rsidR="0006357F" w:rsidRPr="00CD7225" w:rsidRDefault="00ED26FA" w:rsidP="0006357F">
          <w:pPr>
            <w:pStyle w:val="Footer"/>
            <w:rPr>
              <w:rFonts w:ascii="Arial" w:hAnsi="Arial" w:cs="Arial"/>
              <w:sz w:val="18"/>
              <w:szCs w:val="18"/>
            </w:rPr>
          </w:pPr>
          <w:r w:rsidRPr="00ED26FA">
            <w:rPr>
              <w:rFonts w:ascii="Arial" w:hAnsi="Arial" w:cs="Arial"/>
              <w:sz w:val="18"/>
              <w:szCs w:val="18"/>
            </w:rPr>
            <w:t xml:space="preserve">121856 </w:t>
          </w:r>
          <w:r w:rsidRPr="00ED26FA">
            <w:rPr>
              <w:rFonts w:ascii="Arial" w:hAnsi="Arial" w:cs="Arial"/>
              <w:sz w:val="18"/>
              <w:szCs w:val="18"/>
            </w:rPr>
            <w:t>(4-17)</w:t>
          </w:r>
          <w:bookmarkStart w:id="0" w:name="_GoBack"/>
          <w:bookmarkEnd w:id="0"/>
        </w:p>
      </w:tc>
      <w:tc>
        <w:tcPr>
          <w:tcW w:w="5760" w:type="dxa"/>
        </w:tcPr>
        <w:p w:rsidR="0006357F" w:rsidRPr="00CD7225" w:rsidRDefault="0006357F" w:rsidP="00811C49">
          <w:pPr>
            <w:pStyle w:val="isof1"/>
            <w:jc w:val="center"/>
            <w:rPr>
              <w:rFonts w:cs="Arial"/>
              <w:sz w:val="18"/>
              <w:szCs w:val="18"/>
            </w:rPr>
          </w:pPr>
          <w:r w:rsidRPr="00CD7225">
            <w:rPr>
              <w:rFonts w:cs="Arial"/>
              <w:sz w:val="18"/>
              <w:szCs w:val="18"/>
            </w:rPr>
            <w:t xml:space="preserve">Includes copyrighted material of Insurance Services Office, Inc with permission. </w:t>
          </w:r>
        </w:p>
      </w:tc>
      <w:tc>
        <w:tcPr>
          <w:tcW w:w="1980" w:type="dxa"/>
        </w:tcPr>
        <w:p w:rsidR="0006357F" w:rsidRPr="00CD7225" w:rsidRDefault="0006357F" w:rsidP="00811C49">
          <w:pPr>
            <w:pStyle w:val="Footer"/>
            <w:jc w:val="right"/>
            <w:rPr>
              <w:rFonts w:ascii="Arial" w:hAnsi="Arial" w:cs="Arial"/>
              <w:sz w:val="18"/>
              <w:szCs w:val="18"/>
            </w:rPr>
          </w:pPr>
          <w:r w:rsidRPr="00CD7225">
            <w:rPr>
              <w:rFonts w:ascii="Arial" w:hAnsi="Arial" w:cs="Arial"/>
              <w:sz w:val="18"/>
              <w:szCs w:val="18"/>
            </w:rPr>
            <w:t xml:space="preserve">Page </w:t>
          </w:r>
          <w:r w:rsidR="00725A8F" w:rsidRPr="00CD7225">
            <w:rPr>
              <w:rStyle w:val="PageNumber"/>
              <w:rFonts w:ascii="Arial" w:hAnsi="Arial" w:cs="Arial"/>
              <w:sz w:val="18"/>
              <w:szCs w:val="18"/>
            </w:rPr>
            <w:fldChar w:fldCharType="begin"/>
          </w:r>
          <w:r w:rsidRPr="00CD7225">
            <w:rPr>
              <w:rStyle w:val="PageNumber"/>
              <w:rFonts w:ascii="Arial" w:hAnsi="Arial" w:cs="Arial"/>
              <w:sz w:val="18"/>
              <w:szCs w:val="18"/>
            </w:rPr>
            <w:instrText xml:space="preserve"> PAGE </w:instrText>
          </w:r>
          <w:r w:rsidR="00725A8F" w:rsidRPr="00CD7225">
            <w:rPr>
              <w:rStyle w:val="PageNumber"/>
              <w:rFonts w:ascii="Arial" w:hAnsi="Arial" w:cs="Arial"/>
              <w:sz w:val="18"/>
              <w:szCs w:val="18"/>
            </w:rPr>
            <w:fldChar w:fldCharType="separate"/>
          </w:r>
          <w:r w:rsidR="00ED26FA">
            <w:rPr>
              <w:rStyle w:val="PageNumber"/>
              <w:rFonts w:ascii="Arial" w:hAnsi="Arial" w:cs="Arial"/>
              <w:noProof/>
              <w:sz w:val="18"/>
              <w:szCs w:val="18"/>
            </w:rPr>
            <w:t>1</w:t>
          </w:r>
          <w:r w:rsidR="00725A8F" w:rsidRPr="00CD7225">
            <w:rPr>
              <w:rStyle w:val="PageNumber"/>
              <w:rFonts w:ascii="Arial" w:hAnsi="Arial" w:cs="Arial"/>
              <w:sz w:val="18"/>
              <w:szCs w:val="18"/>
            </w:rPr>
            <w:fldChar w:fldCharType="end"/>
          </w:r>
          <w:r w:rsidRPr="00CD7225">
            <w:rPr>
              <w:rStyle w:val="PageNumber"/>
              <w:rFonts w:ascii="Arial" w:hAnsi="Arial" w:cs="Arial"/>
              <w:sz w:val="18"/>
              <w:szCs w:val="18"/>
            </w:rPr>
            <w:t xml:space="preserve"> of </w:t>
          </w:r>
          <w:r w:rsidR="00725A8F" w:rsidRPr="00CD7225">
            <w:rPr>
              <w:rStyle w:val="PageNumber"/>
              <w:rFonts w:ascii="Arial" w:hAnsi="Arial" w:cs="Arial"/>
              <w:sz w:val="18"/>
              <w:szCs w:val="18"/>
            </w:rPr>
            <w:fldChar w:fldCharType="begin"/>
          </w:r>
          <w:r w:rsidRPr="00CD7225">
            <w:rPr>
              <w:rStyle w:val="PageNumber"/>
              <w:rFonts w:ascii="Arial" w:hAnsi="Arial" w:cs="Arial"/>
              <w:sz w:val="18"/>
              <w:szCs w:val="18"/>
            </w:rPr>
            <w:instrText xml:space="preserve"> NUMPAGES </w:instrText>
          </w:r>
          <w:r w:rsidR="00725A8F" w:rsidRPr="00CD7225">
            <w:rPr>
              <w:rStyle w:val="PageNumber"/>
              <w:rFonts w:ascii="Arial" w:hAnsi="Arial" w:cs="Arial"/>
              <w:sz w:val="18"/>
              <w:szCs w:val="18"/>
            </w:rPr>
            <w:fldChar w:fldCharType="separate"/>
          </w:r>
          <w:r w:rsidR="00ED26FA">
            <w:rPr>
              <w:rStyle w:val="PageNumber"/>
              <w:rFonts w:ascii="Arial" w:hAnsi="Arial" w:cs="Arial"/>
              <w:noProof/>
              <w:sz w:val="18"/>
              <w:szCs w:val="18"/>
            </w:rPr>
            <w:t>1</w:t>
          </w:r>
          <w:r w:rsidR="00725A8F" w:rsidRPr="00CD7225">
            <w:rPr>
              <w:rStyle w:val="PageNumber"/>
              <w:rFonts w:ascii="Arial" w:hAnsi="Arial" w:cs="Arial"/>
              <w:sz w:val="18"/>
              <w:szCs w:val="18"/>
            </w:rPr>
            <w:fldChar w:fldCharType="end"/>
          </w:r>
        </w:p>
      </w:tc>
    </w:tr>
  </w:tbl>
  <w:p w:rsidR="0006357F" w:rsidRDefault="0006357F" w:rsidP="00686D3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CE0" w:rsidRDefault="00314C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57F" w:rsidRDefault="0006357F" w:rsidP="001905BD">
      <w:r>
        <w:separator/>
      </w:r>
    </w:p>
  </w:footnote>
  <w:footnote w:type="continuationSeparator" w:id="0">
    <w:p w:rsidR="0006357F" w:rsidRDefault="0006357F" w:rsidP="001905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CE0" w:rsidRDefault="00314C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CE0" w:rsidRDefault="00314CE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CE0" w:rsidRDefault="00314C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9280F"/>
    <w:multiLevelType w:val="hybridMultilevel"/>
    <w:tmpl w:val="28EA148A"/>
    <w:lvl w:ilvl="0" w:tplc="4898827C">
      <w:start w:val="1"/>
      <w:numFmt w:val="decimal"/>
      <w:lvlText w:val="%1."/>
      <w:lvlJc w:val="left"/>
      <w:pPr>
        <w:ind w:left="460" w:hanging="361"/>
        <w:jc w:val="left"/>
      </w:pPr>
      <w:rPr>
        <w:rFonts w:ascii="Arial" w:eastAsia="Arial" w:hAnsi="Arial" w:hint="default"/>
        <w:color w:val="231F20"/>
        <w:spacing w:val="-1"/>
        <w:w w:val="99"/>
        <w:sz w:val="20"/>
        <w:szCs w:val="20"/>
      </w:rPr>
    </w:lvl>
    <w:lvl w:ilvl="1" w:tplc="6A5E0ED2">
      <w:start w:val="1"/>
      <w:numFmt w:val="upperLetter"/>
      <w:lvlText w:val="%2."/>
      <w:lvlJc w:val="left"/>
      <w:pPr>
        <w:ind w:left="479" w:hanging="360"/>
        <w:jc w:val="left"/>
      </w:pPr>
      <w:rPr>
        <w:rFonts w:ascii="Arial" w:eastAsia="Arial" w:hAnsi="Arial" w:hint="default"/>
        <w:color w:val="231F20"/>
        <w:spacing w:val="-1"/>
        <w:w w:val="99"/>
        <w:sz w:val="20"/>
        <w:szCs w:val="20"/>
      </w:rPr>
    </w:lvl>
    <w:lvl w:ilvl="2" w:tplc="00FE781A">
      <w:start w:val="1"/>
      <w:numFmt w:val="bullet"/>
      <w:lvlText w:val="•"/>
      <w:lvlJc w:val="left"/>
      <w:pPr>
        <w:ind w:left="1488" w:hanging="360"/>
      </w:pPr>
      <w:rPr>
        <w:rFonts w:hint="default"/>
      </w:rPr>
    </w:lvl>
    <w:lvl w:ilvl="3" w:tplc="19148D00">
      <w:start w:val="1"/>
      <w:numFmt w:val="bullet"/>
      <w:lvlText w:val="•"/>
      <w:lvlJc w:val="left"/>
      <w:pPr>
        <w:ind w:left="2497" w:hanging="360"/>
      </w:pPr>
      <w:rPr>
        <w:rFonts w:hint="default"/>
      </w:rPr>
    </w:lvl>
    <w:lvl w:ilvl="4" w:tplc="CEE015DE">
      <w:start w:val="1"/>
      <w:numFmt w:val="bullet"/>
      <w:lvlText w:val="•"/>
      <w:lvlJc w:val="left"/>
      <w:pPr>
        <w:ind w:left="3506" w:hanging="360"/>
      </w:pPr>
      <w:rPr>
        <w:rFonts w:hint="default"/>
      </w:rPr>
    </w:lvl>
    <w:lvl w:ilvl="5" w:tplc="2968DE5A">
      <w:start w:val="1"/>
      <w:numFmt w:val="bullet"/>
      <w:lvlText w:val="•"/>
      <w:lvlJc w:val="left"/>
      <w:pPr>
        <w:ind w:left="4515" w:hanging="360"/>
      </w:pPr>
      <w:rPr>
        <w:rFonts w:hint="default"/>
      </w:rPr>
    </w:lvl>
    <w:lvl w:ilvl="6" w:tplc="CFB610A6">
      <w:start w:val="1"/>
      <w:numFmt w:val="bullet"/>
      <w:lvlText w:val="•"/>
      <w:lvlJc w:val="left"/>
      <w:pPr>
        <w:ind w:left="5524" w:hanging="360"/>
      </w:pPr>
      <w:rPr>
        <w:rFonts w:hint="default"/>
      </w:rPr>
    </w:lvl>
    <w:lvl w:ilvl="7" w:tplc="23862FD6">
      <w:start w:val="1"/>
      <w:numFmt w:val="bullet"/>
      <w:lvlText w:val="•"/>
      <w:lvlJc w:val="left"/>
      <w:pPr>
        <w:ind w:left="6533" w:hanging="360"/>
      </w:pPr>
      <w:rPr>
        <w:rFonts w:hint="default"/>
      </w:rPr>
    </w:lvl>
    <w:lvl w:ilvl="8" w:tplc="A6D2557A">
      <w:start w:val="1"/>
      <w:numFmt w:val="bullet"/>
      <w:lvlText w:val="•"/>
      <w:lvlJc w:val="left"/>
      <w:pPr>
        <w:ind w:left="7542" w:hanging="360"/>
      </w:pPr>
      <w:rPr>
        <w:rFonts w:hint="default"/>
      </w:rPr>
    </w:lvl>
  </w:abstractNum>
  <w:abstractNum w:abstractNumId="1">
    <w:nsid w:val="21E63765"/>
    <w:multiLevelType w:val="multilevel"/>
    <w:tmpl w:val="61F44666"/>
    <w:lvl w:ilvl="0">
      <w:start w:val="1"/>
      <w:numFmt w:val="decimal"/>
      <w:lvlText w:val="%1."/>
      <w:lvlJc w:val="left"/>
      <w:pPr>
        <w:tabs>
          <w:tab w:val="num" w:pos="360"/>
        </w:tabs>
        <w:ind w:left="360" w:hanging="360"/>
      </w:pPr>
      <w:rPr>
        <w:rFonts w:ascii="Univers ATT" w:hAnsi="Univers ATT" w:hint="default"/>
        <w:b/>
        <w:i w:val="0"/>
        <w:sz w:val="20"/>
        <w:szCs w:val="20"/>
      </w:rPr>
    </w:lvl>
    <w:lvl w:ilvl="1">
      <w:start w:val="10"/>
      <w:numFmt w:val="lowerLetter"/>
      <w:lvlText w:val="%2."/>
      <w:lvlJc w:val="left"/>
      <w:pPr>
        <w:tabs>
          <w:tab w:val="num" w:pos="360"/>
        </w:tabs>
        <w:ind w:left="720" w:hanging="360"/>
      </w:pPr>
      <w:rPr>
        <w:rFonts w:ascii="Arial" w:hAnsi="Arial" w:cs="Arial" w:hint="default"/>
        <w:b/>
        <w:i w:val="0"/>
        <w:sz w:val="20"/>
        <w:szCs w:val="20"/>
      </w:rPr>
    </w:lvl>
    <w:lvl w:ilvl="2">
      <w:start w:val="1"/>
      <w:numFmt w:val="decimal"/>
      <w:lvlText w:val="(%3)"/>
      <w:lvlJc w:val="left"/>
      <w:pPr>
        <w:tabs>
          <w:tab w:val="num" w:pos="1080"/>
        </w:tabs>
        <w:ind w:left="1080" w:hanging="360"/>
      </w:pPr>
      <w:rPr>
        <w:rFonts w:ascii="Univers ATT" w:hAnsi="Univers ATT" w:hint="default"/>
        <w:b/>
        <w:i w:val="0"/>
        <w:sz w:val="20"/>
        <w:szCs w:val="20"/>
      </w:rPr>
    </w:lvl>
    <w:lvl w:ilvl="3">
      <w:start w:val="1"/>
      <w:numFmt w:val="lowerLetter"/>
      <w:lvlText w:val="(%4)"/>
      <w:lvlJc w:val="left"/>
      <w:pPr>
        <w:tabs>
          <w:tab w:val="num" w:pos="1440"/>
        </w:tabs>
        <w:ind w:left="1440" w:hanging="360"/>
      </w:pPr>
      <w:rPr>
        <w:rFonts w:ascii="Univers ATT" w:hAnsi="Univers ATT" w:hint="default"/>
        <w:b/>
        <w:i w:val="0"/>
        <w:sz w:val="20"/>
        <w:szCs w:val="20"/>
      </w:rPr>
    </w:lvl>
    <w:lvl w:ilvl="4">
      <w:start w:val="1"/>
      <w:numFmt w:val="lowerRoman"/>
      <w:lvlText w:val="(%5)"/>
      <w:lvlJc w:val="left"/>
      <w:pPr>
        <w:tabs>
          <w:tab w:val="num" w:pos="1800"/>
        </w:tabs>
        <w:ind w:left="1800" w:hanging="360"/>
      </w:pPr>
      <w:rPr>
        <w:rFonts w:ascii="Univers ATT" w:hAnsi="Univers ATT" w:hint="default"/>
        <w:b/>
        <w:i w:val="0"/>
        <w:sz w:val="20"/>
        <w:szCs w:val="20"/>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60100A84"/>
    <w:multiLevelType w:val="hybridMultilevel"/>
    <w:tmpl w:val="B26C4546"/>
    <w:lvl w:ilvl="0" w:tplc="F2D6BE2A">
      <w:start w:val="1"/>
      <w:numFmt w:val="upperRoman"/>
      <w:lvlText w:val="%1."/>
      <w:lvlJc w:val="left"/>
      <w:pPr>
        <w:tabs>
          <w:tab w:val="num" w:pos="360"/>
        </w:tabs>
        <w:ind w:left="361" w:hanging="577"/>
      </w:pPr>
      <w:rPr>
        <w:rFonts w:ascii="Arial" w:hAnsi="Arial" w:cs="Arial" w:hint="default"/>
        <w:b/>
        <w:i w:val="0"/>
        <w:sz w:val="20"/>
        <w:szCs w:val="20"/>
      </w:rPr>
    </w:lvl>
    <w:lvl w:ilvl="1" w:tplc="F3DE4ECE">
      <w:start w:val="8"/>
      <w:numFmt w:val="low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2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BD"/>
    <w:rsid w:val="00001F71"/>
    <w:rsid w:val="0006357F"/>
    <w:rsid w:val="000C6BC6"/>
    <w:rsid w:val="000D0F1B"/>
    <w:rsid w:val="001905BD"/>
    <w:rsid w:val="00207D43"/>
    <w:rsid w:val="002F49B8"/>
    <w:rsid w:val="002F57E6"/>
    <w:rsid w:val="0030666E"/>
    <w:rsid w:val="00314CE0"/>
    <w:rsid w:val="0034157B"/>
    <w:rsid w:val="003F459C"/>
    <w:rsid w:val="003F5953"/>
    <w:rsid w:val="0049302F"/>
    <w:rsid w:val="0056175F"/>
    <w:rsid w:val="005642C8"/>
    <w:rsid w:val="005979C1"/>
    <w:rsid w:val="00686D31"/>
    <w:rsid w:val="006E5E3F"/>
    <w:rsid w:val="00725A8F"/>
    <w:rsid w:val="007E6471"/>
    <w:rsid w:val="00811C49"/>
    <w:rsid w:val="009D15E6"/>
    <w:rsid w:val="00A33AF8"/>
    <w:rsid w:val="00A34659"/>
    <w:rsid w:val="00B22F15"/>
    <w:rsid w:val="00B62BE9"/>
    <w:rsid w:val="00B64EC1"/>
    <w:rsid w:val="00B924F8"/>
    <w:rsid w:val="00BC4EBB"/>
    <w:rsid w:val="00CD7225"/>
    <w:rsid w:val="00CF7AD5"/>
    <w:rsid w:val="00E975E1"/>
    <w:rsid w:val="00ED26FA"/>
    <w:rsid w:val="00ED4BB8"/>
    <w:rsid w:val="00F40CC4"/>
    <w:rsid w:val="00F628B5"/>
    <w:rsid w:val="00FC5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F628B5"/>
    <w:pPr>
      <w:widowControl w:val="0"/>
      <w:ind w:left="479" w:hanging="360"/>
    </w:pPr>
    <w:rPr>
      <w:rFonts w:ascii="Arial" w:eastAsia="Arial" w:hAnsi="Arial" w:cstheme="minorBidi"/>
      <w:sz w:val="20"/>
      <w:szCs w:val="20"/>
    </w:rPr>
  </w:style>
  <w:style w:type="character" w:customStyle="1" w:styleId="BodyTextChar">
    <w:name w:val="Body Text Char"/>
    <w:basedOn w:val="DefaultParagraphFont"/>
    <w:link w:val="BodyText"/>
    <w:uiPriority w:val="1"/>
    <w:rsid w:val="00F628B5"/>
    <w:rPr>
      <w:rFonts w:ascii="Arial" w:eastAsia="Arial" w:hAnsi="Arial"/>
      <w:sz w:val="20"/>
      <w:szCs w:val="20"/>
    </w:rPr>
  </w:style>
  <w:style w:type="paragraph" w:styleId="BalloonText">
    <w:name w:val="Balloon Text"/>
    <w:basedOn w:val="Normal"/>
    <w:link w:val="BalloonTextChar"/>
    <w:uiPriority w:val="99"/>
    <w:semiHidden/>
    <w:unhideWhenUsed/>
    <w:rsid w:val="000D0F1B"/>
    <w:rPr>
      <w:rFonts w:ascii="Tahoma" w:hAnsi="Tahoma" w:cs="Tahoma"/>
      <w:sz w:val="16"/>
      <w:szCs w:val="16"/>
    </w:rPr>
  </w:style>
  <w:style w:type="character" w:customStyle="1" w:styleId="BalloonTextChar">
    <w:name w:val="Balloon Text Char"/>
    <w:basedOn w:val="DefaultParagraphFont"/>
    <w:link w:val="BalloonText"/>
    <w:uiPriority w:val="99"/>
    <w:semiHidden/>
    <w:rsid w:val="000D0F1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F628B5"/>
    <w:pPr>
      <w:widowControl w:val="0"/>
      <w:ind w:left="479" w:hanging="360"/>
    </w:pPr>
    <w:rPr>
      <w:rFonts w:ascii="Arial" w:eastAsia="Arial" w:hAnsi="Arial" w:cstheme="minorBidi"/>
      <w:sz w:val="20"/>
      <w:szCs w:val="20"/>
    </w:rPr>
  </w:style>
  <w:style w:type="character" w:customStyle="1" w:styleId="BodyTextChar">
    <w:name w:val="Body Text Char"/>
    <w:basedOn w:val="DefaultParagraphFont"/>
    <w:link w:val="BodyText"/>
    <w:uiPriority w:val="1"/>
    <w:rsid w:val="00F628B5"/>
    <w:rPr>
      <w:rFonts w:ascii="Arial" w:eastAsia="Arial" w:hAnsi="Arial"/>
      <w:sz w:val="20"/>
      <w:szCs w:val="20"/>
    </w:rPr>
  </w:style>
  <w:style w:type="paragraph" w:styleId="BalloonText">
    <w:name w:val="Balloon Text"/>
    <w:basedOn w:val="Normal"/>
    <w:link w:val="BalloonTextChar"/>
    <w:uiPriority w:val="99"/>
    <w:semiHidden/>
    <w:unhideWhenUsed/>
    <w:rsid w:val="000D0F1B"/>
    <w:rPr>
      <w:rFonts w:ascii="Tahoma" w:hAnsi="Tahoma" w:cs="Tahoma"/>
      <w:sz w:val="16"/>
      <w:szCs w:val="16"/>
    </w:rPr>
  </w:style>
  <w:style w:type="character" w:customStyle="1" w:styleId="BalloonTextChar">
    <w:name w:val="Balloon Text Char"/>
    <w:basedOn w:val="DefaultParagraphFont"/>
    <w:link w:val="BalloonText"/>
    <w:uiPriority w:val="99"/>
    <w:semiHidden/>
    <w:rsid w:val="000D0F1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1233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1447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lbeaulie</dc:creator>
  <cp:lastModifiedBy>Hennessey, Gail</cp:lastModifiedBy>
  <cp:revision>3</cp:revision>
  <dcterms:created xsi:type="dcterms:W3CDTF">2017-04-13T14:05:00Z</dcterms:created>
  <dcterms:modified xsi:type="dcterms:W3CDTF">2017-04-13T18:28:00Z</dcterms:modified>
</cp:coreProperties>
</file>