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D31" w:rsidRPr="00CD7225" w:rsidRDefault="00B22F15" w:rsidP="00686D31">
      <w:pPr>
        <w:jc w:val="center"/>
        <w:rPr>
          <w:rFonts w:ascii="Arial" w:hAnsi="Arial" w:cs="Arial"/>
          <w:b/>
          <w:bCs/>
          <w:sz w:val="20"/>
          <w:szCs w:val="20"/>
        </w:rPr>
      </w:pPr>
      <w:bookmarkStart w:id="0" w:name="_GoBack"/>
      <w:bookmarkEnd w:id="0"/>
      <w:r w:rsidRPr="00CD7225">
        <w:rPr>
          <w:rFonts w:ascii="Arial" w:hAnsi="Arial" w:cs="Arial"/>
          <w:b/>
          <w:bCs/>
          <w:sz w:val="20"/>
          <w:szCs w:val="20"/>
        </w:rPr>
        <w:t>ENDORSEMENT</w:t>
      </w:r>
    </w:p>
    <w:p w:rsidR="00686D31" w:rsidRPr="00CD7225" w:rsidRDefault="00686D31" w:rsidP="00686D31">
      <w:pPr>
        <w:jc w:val="center"/>
        <w:rPr>
          <w:rFonts w:ascii="Arial" w:hAnsi="Arial" w:cs="Arial"/>
          <w:b/>
          <w:bCs/>
          <w:sz w:val="20"/>
          <w:szCs w:val="20"/>
        </w:rPr>
      </w:pPr>
    </w:p>
    <w:p w:rsidR="00686D31" w:rsidRPr="00CD7225" w:rsidRDefault="00686D31" w:rsidP="00686D31">
      <w:pPr>
        <w:jc w:val="center"/>
        <w:rPr>
          <w:rFonts w:ascii="Arial" w:hAnsi="Arial" w:cs="Arial"/>
          <w:b/>
          <w:bCs/>
          <w:sz w:val="20"/>
          <w:szCs w:val="20"/>
        </w:rPr>
      </w:pPr>
      <w:r w:rsidRPr="00CD7225">
        <w:rPr>
          <w:rFonts w:ascii="Arial" w:hAnsi="Arial" w:cs="Arial"/>
          <w:b/>
          <w:bCs/>
          <w:sz w:val="20"/>
          <w:szCs w:val="20"/>
        </w:rPr>
        <w:t>THIS ENDORSEMENT CHANGES THE POLICY. PLEASE READ IT CAREFULLY.</w:t>
      </w:r>
    </w:p>
    <w:p w:rsidR="00686D31" w:rsidRPr="00CD7225" w:rsidRDefault="00686D31" w:rsidP="00686D31">
      <w:pPr>
        <w:jc w:val="center"/>
        <w:rPr>
          <w:rFonts w:ascii="Arial" w:hAnsi="Arial" w:cs="Arial"/>
        </w:rPr>
      </w:pPr>
    </w:p>
    <w:p w:rsidR="00686D31" w:rsidRPr="00CD7225" w:rsidRDefault="00686D31" w:rsidP="00686D31">
      <w:pPr>
        <w:pStyle w:val="Title"/>
        <w:jc w:val="left"/>
        <w:rPr>
          <w:rFonts w:ascii="Arial" w:hAnsi="Arial" w:cs="Arial"/>
          <w:b w:val="0"/>
          <w:sz w:val="20"/>
        </w:rPr>
      </w:pPr>
      <w:r w:rsidRPr="00CD7225">
        <w:rPr>
          <w:rFonts w:ascii="Arial" w:hAnsi="Arial" w:cs="Arial"/>
          <w:b w:val="0"/>
          <w:sz w:val="20"/>
        </w:rPr>
        <w:t>This endorsement, effective 12:01 A.M.,</w:t>
      </w:r>
    </w:p>
    <w:p w:rsidR="00686D31" w:rsidRPr="00CD7225" w:rsidRDefault="00686D31" w:rsidP="00686D31">
      <w:pPr>
        <w:pStyle w:val="Title"/>
        <w:jc w:val="left"/>
        <w:rPr>
          <w:rFonts w:ascii="Arial" w:hAnsi="Arial" w:cs="Arial"/>
          <w:b w:val="0"/>
          <w:sz w:val="20"/>
        </w:rPr>
      </w:pPr>
      <w:r w:rsidRPr="00CD7225">
        <w:rPr>
          <w:rFonts w:ascii="Arial" w:hAnsi="Arial" w:cs="Arial"/>
          <w:b w:val="0"/>
          <w:sz w:val="20"/>
        </w:rPr>
        <w:t>Forms a part of Policy No.:</w:t>
      </w:r>
    </w:p>
    <w:p w:rsidR="00686D31" w:rsidRDefault="00686D31" w:rsidP="00686D31">
      <w:pPr>
        <w:pStyle w:val="Header"/>
      </w:pPr>
    </w:p>
    <w:p w:rsidR="001905BD" w:rsidRPr="00CD7225" w:rsidRDefault="001905BD" w:rsidP="001905BD">
      <w:pPr>
        <w:rPr>
          <w:rFonts w:ascii="Arial" w:hAnsi="Arial" w:cs="Arial"/>
          <w:sz w:val="20"/>
          <w:szCs w:val="20"/>
        </w:rPr>
      </w:pPr>
    </w:p>
    <w:p w:rsidR="001905BD" w:rsidRPr="00CD7225" w:rsidRDefault="001905BD" w:rsidP="001905BD">
      <w:pPr>
        <w:pStyle w:val="Subtitle"/>
        <w:rPr>
          <w:rFonts w:cs="Arial"/>
          <w:sz w:val="20"/>
        </w:rPr>
      </w:pPr>
    </w:p>
    <w:p w:rsidR="001905BD" w:rsidRPr="00CD7225" w:rsidRDefault="001D2707" w:rsidP="001905BD">
      <w:pPr>
        <w:pStyle w:val="Subtitle"/>
        <w:rPr>
          <w:rFonts w:cs="Arial"/>
          <w:sz w:val="24"/>
          <w:szCs w:val="24"/>
        </w:rPr>
      </w:pPr>
      <w:r>
        <w:rPr>
          <w:rFonts w:cs="Arial"/>
          <w:sz w:val="24"/>
          <w:szCs w:val="24"/>
        </w:rPr>
        <w:t>EXCLUSION – GOVERNMENTAL ERRORS AND OMISSIONS</w:t>
      </w:r>
    </w:p>
    <w:p w:rsidR="001905BD" w:rsidRPr="00CD7225" w:rsidRDefault="001905BD" w:rsidP="001905BD">
      <w:pPr>
        <w:rPr>
          <w:rFonts w:ascii="Arial" w:hAnsi="Arial" w:cs="Arial"/>
          <w:sz w:val="20"/>
          <w:szCs w:val="20"/>
        </w:rPr>
      </w:pPr>
    </w:p>
    <w:p w:rsidR="001905BD" w:rsidRPr="00DF5C4B" w:rsidRDefault="001905BD" w:rsidP="001905BD">
      <w:pPr>
        <w:rPr>
          <w:rFonts w:ascii="Arial" w:hAnsi="Arial" w:cs="Arial"/>
          <w:sz w:val="20"/>
          <w:szCs w:val="20"/>
        </w:rPr>
      </w:pPr>
      <w:r w:rsidRPr="00DF5C4B">
        <w:rPr>
          <w:rFonts w:ascii="Arial" w:hAnsi="Arial" w:cs="Arial"/>
          <w:sz w:val="20"/>
          <w:szCs w:val="20"/>
        </w:rPr>
        <w:t>This endorsement modifies insurance provided under the following:</w:t>
      </w:r>
    </w:p>
    <w:p w:rsidR="001905BD" w:rsidRPr="00DF5C4B" w:rsidRDefault="001905BD" w:rsidP="001905BD">
      <w:pPr>
        <w:rPr>
          <w:rFonts w:ascii="Arial" w:hAnsi="Arial" w:cs="Arial"/>
          <w:sz w:val="20"/>
          <w:szCs w:val="20"/>
        </w:rPr>
      </w:pPr>
    </w:p>
    <w:p w:rsidR="001905BD" w:rsidRPr="00DF5C4B" w:rsidRDefault="001905BD" w:rsidP="001905BD">
      <w:pPr>
        <w:rPr>
          <w:rFonts w:ascii="Arial" w:hAnsi="Arial" w:cs="Arial"/>
          <w:caps/>
          <w:sz w:val="20"/>
          <w:szCs w:val="20"/>
        </w:rPr>
      </w:pPr>
      <w:r w:rsidRPr="00DF5C4B">
        <w:rPr>
          <w:rFonts w:ascii="Arial" w:hAnsi="Arial" w:cs="Arial"/>
          <w:sz w:val="20"/>
          <w:szCs w:val="20"/>
        </w:rPr>
        <w:tab/>
      </w:r>
      <w:r w:rsidR="0034157B" w:rsidRPr="00DF5C4B">
        <w:rPr>
          <w:rFonts w:ascii="Arial" w:hAnsi="Arial" w:cs="Arial"/>
          <w:caps/>
          <w:sz w:val="20"/>
          <w:szCs w:val="20"/>
        </w:rPr>
        <w:t>Commercial General Liability Coverage Form</w:t>
      </w:r>
    </w:p>
    <w:p w:rsidR="001905BD" w:rsidRPr="00DF5C4B" w:rsidRDefault="001905BD" w:rsidP="001905BD">
      <w:pPr>
        <w:rPr>
          <w:rFonts w:ascii="Arial" w:hAnsi="Arial" w:cs="Arial"/>
          <w:sz w:val="20"/>
          <w:szCs w:val="20"/>
        </w:rPr>
      </w:pPr>
    </w:p>
    <w:p w:rsidR="00DF5C4B" w:rsidRPr="00DF5C4B" w:rsidRDefault="00DF5C4B" w:rsidP="001905BD">
      <w:pPr>
        <w:rPr>
          <w:rFonts w:ascii="Arial" w:hAnsi="Arial" w:cs="Arial"/>
          <w:sz w:val="20"/>
          <w:szCs w:val="20"/>
        </w:rPr>
      </w:pPr>
    </w:p>
    <w:p w:rsidR="00B6753E" w:rsidRPr="002B3421" w:rsidRDefault="00B6753E" w:rsidP="00B6753E">
      <w:pPr>
        <w:widowControl w:val="0"/>
        <w:jc w:val="both"/>
        <w:rPr>
          <w:rFonts w:ascii="Arial" w:eastAsia="Arial" w:hAnsi="Arial" w:cstheme="minorBidi"/>
          <w:sz w:val="20"/>
          <w:szCs w:val="20"/>
        </w:rPr>
      </w:pPr>
      <w:r w:rsidRPr="002B3421">
        <w:rPr>
          <w:rFonts w:ascii="Arial" w:eastAsia="Arial" w:hAnsi="Arial" w:cstheme="minorBidi"/>
          <w:color w:val="231F20"/>
          <w:sz w:val="20"/>
          <w:szCs w:val="20"/>
        </w:rPr>
        <w:t xml:space="preserve">The following exclusion is added to Paragraph </w:t>
      </w:r>
      <w:r w:rsidRPr="002B3421">
        <w:rPr>
          <w:rFonts w:ascii="Arial" w:eastAsia="Arial" w:hAnsi="Arial" w:cstheme="minorBidi"/>
          <w:b/>
          <w:color w:val="231F20"/>
          <w:sz w:val="20"/>
          <w:szCs w:val="20"/>
        </w:rPr>
        <w:t>2.</w:t>
      </w:r>
      <w:r w:rsidRPr="002B3421">
        <w:rPr>
          <w:rFonts w:ascii="Arial" w:eastAsia="Arial" w:hAnsi="Arial" w:cstheme="minorBidi"/>
          <w:color w:val="231F20"/>
          <w:sz w:val="20"/>
          <w:szCs w:val="20"/>
        </w:rPr>
        <w:t xml:space="preserve"> </w:t>
      </w:r>
      <w:r w:rsidRPr="002B3421">
        <w:rPr>
          <w:rFonts w:ascii="Arial" w:eastAsia="Arial" w:hAnsi="Arial" w:cstheme="minorBidi"/>
          <w:b/>
          <w:color w:val="231F20"/>
          <w:sz w:val="20"/>
          <w:szCs w:val="20"/>
        </w:rPr>
        <w:t>Exclusions</w:t>
      </w:r>
      <w:r w:rsidRPr="002B3421">
        <w:rPr>
          <w:rFonts w:ascii="Arial" w:eastAsia="Arial" w:hAnsi="Arial" w:cstheme="minorBidi"/>
          <w:color w:val="231F20"/>
          <w:sz w:val="20"/>
          <w:szCs w:val="20"/>
        </w:rPr>
        <w:t xml:space="preserve"> of </w:t>
      </w:r>
      <w:r w:rsidRPr="002B3421">
        <w:rPr>
          <w:rFonts w:ascii="Arial" w:eastAsia="Arial" w:hAnsi="Arial" w:cstheme="minorBidi"/>
          <w:b/>
          <w:color w:val="231F20"/>
          <w:sz w:val="20"/>
          <w:szCs w:val="20"/>
        </w:rPr>
        <w:t>COVERAGE A - BODILY</w:t>
      </w:r>
      <w:r w:rsidRPr="002B3421">
        <w:rPr>
          <w:rFonts w:ascii="Arial" w:eastAsia="Arial" w:hAnsi="Arial" w:cstheme="minorBidi"/>
          <w:color w:val="231F20"/>
          <w:sz w:val="20"/>
          <w:szCs w:val="20"/>
        </w:rPr>
        <w:t xml:space="preserve"> </w:t>
      </w:r>
      <w:r w:rsidRPr="002B3421">
        <w:rPr>
          <w:rFonts w:ascii="Arial" w:eastAsia="Arial" w:hAnsi="Arial" w:cstheme="minorBidi"/>
          <w:b/>
          <w:color w:val="231F20"/>
          <w:sz w:val="20"/>
          <w:szCs w:val="20"/>
        </w:rPr>
        <w:t>INJURY</w:t>
      </w:r>
      <w:r w:rsidRPr="002B3421">
        <w:rPr>
          <w:rFonts w:ascii="Arial" w:eastAsia="Arial" w:hAnsi="Arial" w:cstheme="minorBidi"/>
          <w:b/>
          <w:color w:val="231F20"/>
          <w:w w:val="99"/>
          <w:sz w:val="20"/>
          <w:szCs w:val="20"/>
        </w:rPr>
        <w:t xml:space="preserve"> </w:t>
      </w:r>
      <w:r w:rsidRPr="002B3421">
        <w:rPr>
          <w:rFonts w:ascii="Arial" w:eastAsia="Arial" w:hAnsi="Arial" w:cstheme="minorBidi"/>
          <w:b/>
          <w:color w:val="231F20"/>
          <w:sz w:val="20"/>
          <w:szCs w:val="20"/>
        </w:rPr>
        <w:t>AND PROPERTY DAMAGE LIABILITY</w:t>
      </w:r>
      <w:r w:rsidRPr="002B3421">
        <w:rPr>
          <w:rFonts w:ascii="Arial" w:eastAsia="Arial" w:hAnsi="Arial" w:cstheme="minorBidi"/>
          <w:color w:val="231F20"/>
          <w:sz w:val="20"/>
          <w:szCs w:val="20"/>
        </w:rPr>
        <w:t xml:space="preserve"> </w:t>
      </w:r>
      <w:r w:rsidRPr="002B3421">
        <w:rPr>
          <w:rFonts w:ascii="Arial" w:eastAsia="Arial" w:hAnsi="Arial" w:cstheme="minorBidi"/>
          <w:b/>
          <w:color w:val="231F20"/>
          <w:sz w:val="20"/>
          <w:szCs w:val="20"/>
        </w:rPr>
        <w:t>(SECTION I – COVERAGES)</w:t>
      </w:r>
      <w:r w:rsidRPr="002B3421">
        <w:rPr>
          <w:rFonts w:ascii="Arial" w:eastAsia="Arial" w:hAnsi="Arial" w:cstheme="minorBidi"/>
          <w:color w:val="231F20"/>
          <w:sz w:val="20"/>
          <w:szCs w:val="20"/>
        </w:rPr>
        <w:t xml:space="preserve"> and Paragraph </w:t>
      </w:r>
      <w:r w:rsidRPr="002B3421">
        <w:rPr>
          <w:rFonts w:ascii="Arial" w:eastAsia="Arial" w:hAnsi="Arial" w:cstheme="minorBidi"/>
          <w:b/>
          <w:color w:val="231F20"/>
          <w:sz w:val="20"/>
          <w:szCs w:val="20"/>
        </w:rPr>
        <w:t>2.</w:t>
      </w:r>
      <w:r w:rsidRPr="002B3421">
        <w:rPr>
          <w:rFonts w:ascii="Arial" w:eastAsia="Arial" w:hAnsi="Arial" w:cstheme="minorBidi"/>
          <w:color w:val="231F20"/>
          <w:sz w:val="20"/>
          <w:szCs w:val="20"/>
        </w:rPr>
        <w:t xml:space="preserve"> </w:t>
      </w:r>
      <w:r w:rsidRPr="002B3421">
        <w:rPr>
          <w:rFonts w:ascii="Arial" w:eastAsia="Arial" w:hAnsi="Arial" w:cstheme="minorBidi"/>
          <w:b/>
          <w:color w:val="231F20"/>
          <w:sz w:val="20"/>
          <w:szCs w:val="20"/>
        </w:rPr>
        <w:t>Exclusions</w:t>
      </w:r>
      <w:r w:rsidRPr="002B3421">
        <w:rPr>
          <w:rFonts w:ascii="Arial" w:eastAsia="Arial" w:hAnsi="Arial" w:cstheme="minorBidi"/>
          <w:color w:val="231F20"/>
          <w:sz w:val="20"/>
          <w:szCs w:val="20"/>
        </w:rPr>
        <w:t xml:space="preserve"> of </w:t>
      </w:r>
      <w:r w:rsidRPr="002B3421">
        <w:rPr>
          <w:rFonts w:ascii="Arial" w:eastAsia="Arial" w:hAnsi="Arial" w:cstheme="minorBidi"/>
          <w:b/>
          <w:color w:val="231F20"/>
          <w:sz w:val="20"/>
          <w:szCs w:val="20"/>
        </w:rPr>
        <w:t>COVERAGE B -</w:t>
      </w:r>
      <w:r w:rsidRPr="002B3421">
        <w:rPr>
          <w:rFonts w:ascii="Arial" w:eastAsia="Arial" w:hAnsi="Arial" w:cstheme="minorBidi"/>
          <w:color w:val="231F20"/>
          <w:sz w:val="20"/>
          <w:szCs w:val="20"/>
        </w:rPr>
        <w:t xml:space="preserve"> </w:t>
      </w:r>
      <w:r w:rsidRPr="002B3421">
        <w:rPr>
          <w:rFonts w:ascii="Arial" w:eastAsia="Arial" w:hAnsi="Arial" w:cstheme="minorBidi"/>
          <w:b/>
          <w:color w:val="231F20"/>
          <w:sz w:val="20"/>
          <w:szCs w:val="20"/>
        </w:rPr>
        <w:t>PERSONAL AND</w:t>
      </w:r>
      <w:r w:rsidRPr="002B3421">
        <w:rPr>
          <w:rFonts w:ascii="Arial" w:eastAsia="Arial" w:hAnsi="Arial" w:cstheme="minorBidi"/>
          <w:b/>
          <w:color w:val="231F20"/>
          <w:w w:val="99"/>
          <w:sz w:val="20"/>
          <w:szCs w:val="20"/>
        </w:rPr>
        <w:t xml:space="preserve"> </w:t>
      </w:r>
      <w:r w:rsidRPr="002B3421">
        <w:rPr>
          <w:rFonts w:ascii="Arial" w:eastAsia="Arial" w:hAnsi="Arial" w:cstheme="minorBidi"/>
          <w:b/>
          <w:color w:val="231F20"/>
          <w:sz w:val="20"/>
          <w:szCs w:val="20"/>
        </w:rPr>
        <w:t>ADVERTISING INJURY LIABILITY</w:t>
      </w:r>
      <w:r>
        <w:rPr>
          <w:rFonts w:ascii="Arial" w:eastAsia="Arial" w:hAnsi="Arial" w:cstheme="minorBidi"/>
          <w:b/>
          <w:color w:val="231F20"/>
          <w:sz w:val="20"/>
          <w:szCs w:val="20"/>
        </w:rPr>
        <w:t xml:space="preserve"> </w:t>
      </w:r>
      <w:r w:rsidRPr="002B3421">
        <w:rPr>
          <w:rFonts w:ascii="Arial" w:eastAsia="Arial" w:hAnsi="Arial" w:cstheme="minorBidi"/>
          <w:b/>
          <w:color w:val="231F20"/>
          <w:sz w:val="20"/>
          <w:szCs w:val="20"/>
        </w:rPr>
        <w:t>(SECTION I – COVERAGES)</w:t>
      </w:r>
      <w:r w:rsidRPr="002B3421">
        <w:rPr>
          <w:rFonts w:ascii="Arial" w:eastAsia="Arial" w:hAnsi="Arial" w:cstheme="minorBidi"/>
          <w:color w:val="231F20"/>
          <w:sz w:val="20"/>
          <w:szCs w:val="20"/>
        </w:rPr>
        <w:t>:</w:t>
      </w:r>
    </w:p>
    <w:p w:rsidR="001D2707" w:rsidRPr="00DF5C4B" w:rsidRDefault="001D2707" w:rsidP="001D2707">
      <w:pPr>
        <w:spacing w:before="10"/>
        <w:rPr>
          <w:rFonts w:ascii="Arial" w:eastAsia="Arial" w:hAnsi="Arial" w:cs="Arial"/>
          <w:sz w:val="19"/>
          <w:szCs w:val="19"/>
        </w:rPr>
      </w:pPr>
    </w:p>
    <w:p w:rsidR="001D2707" w:rsidRDefault="001D2707" w:rsidP="00DF5C4B">
      <w:pPr>
        <w:pStyle w:val="BodyText"/>
        <w:ind w:left="475" w:right="144" w:firstLine="0"/>
        <w:jc w:val="both"/>
        <w:rPr>
          <w:color w:val="231F20"/>
        </w:rPr>
      </w:pPr>
      <w:r w:rsidRPr="00DF5C4B">
        <w:rPr>
          <w:color w:val="231F20"/>
        </w:rPr>
        <w:t xml:space="preserve">This insurance does not apply to any </w:t>
      </w:r>
      <w:r w:rsidR="00FB04FF">
        <w:rPr>
          <w:color w:val="231F20"/>
        </w:rPr>
        <w:t xml:space="preserve">“bodily injury”, “property damage” or “personal and advertising injury” </w:t>
      </w:r>
      <w:r w:rsidRPr="00DF5C4B">
        <w:rPr>
          <w:color w:val="231F20"/>
        </w:rPr>
        <w:t>arising out of any actual or alleged act, error, omission,</w:t>
      </w:r>
      <w:r w:rsidRPr="00DF5C4B">
        <w:rPr>
          <w:color w:val="231F20"/>
          <w:w w:val="99"/>
        </w:rPr>
        <w:t xml:space="preserve"> </w:t>
      </w:r>
      <w:r w:rsidRPr="00DF5C4B">
        <w:rPr>
          <w:color w:val="231F20"/>
        </w:rPr>
        <w:t>misstatement, neglect or violation of any federal or state civil rights laws, or breach of duty, including</w:t>
      </w:r>
      <w:r w:rsidRPr="00DF5C4B">
        <w:rPr>
          <w:color w:val="231F20"/>
          <w:w w:val="99"/>
        </w:rPr>
        <w:t xml:space="preserve"> </w:t>
      </w:r>
      <w:r w:rsidRPr="00DF5C4B">
        <w:rPr>
          <w:color w:val="231F20"/>
        </w:rPr>
        <w:t xml:space="preserve">misfeasance, malfeasance, or nonfeasance, by any insured in the discharge of </w:t>
      </w:r>
      <w:r w:rsidR="00082DE4">
        <w:rPr>
          <w:color w:val="231F20"/>
        </w:rPr>
        <w:t>any insured’s</w:t>
      </w:r>
      <w:r w:rsidR="00082DE4" w:rsidRPr="00DF5C4B">
        <w:rPr>
          <w:color w:val="231F20"/>
        </w:rPr>
        <w:t xml:space="preserve"> </w:t>
      </w:r>
      <w:r w:rsidRPr="00DF5C4B">
        <w:rPr>
          <w:color w:val="231F20"/>
        </w:rPr>
        <w:t>duties for the</w:t>
      </w:r>
      <w:r w:rsidRPr="00DF5C4B">
        <w:rPr>
          <w:color w:val="231F20"/>
          <w:w w:val="99"/>
        </w:rPr>
        <w:t xml:space="preserve"> </w:t>
      </w:r>
      <w:r w:rsidRPr="00DF5C4B">
        <w:rPr>
          <w:color w:val="231F20"/>
        </w:rPr>
        <w:t>Public Entity, individually or collectively.</w:t>
      </w:r>
    </w:p>
    <w:p w:rsidR="00FB04FF" w:rsidRDefault="00FB04FF" w:rsidP="00DF5C4B">
      <w:pPr>
        <w:pStyle w:val="BodyText"/>
        <w:ind w:left="475" w:right="144" w:firstLine="0"/>
        <w:jc w:val="both"/>
        <w:rPr>
          <w:color w:val="231F20"/>
        </w:rPr>
      </w:pPr>
    </w:p>
    <w:p w:rsidR="00FB04FF" w:rsidRPr="00DF5C4B" w:rsidRDefault="00FB04FF" w:rsidP="00DF5C4B">
      <w:pPr>
        <w:pStyle w:val="BodyText"/>
        <w:ind w:left="475" w:right="144" w:firstLine="0"/>
        <w:jc w:val="both"/>
      </w:pPr>
      <w:r>
        <w:t>This exclusion applies even if claims against any insured allege negligence or other wrongdoing in the supervision, hiring, employment, training or monitoring of others by that insured, if the “occurrence” which caused the “bodily injury” or “property damage”, or the offense which caused the “personal and advertising injury”</w:t>
      </w:r>
      <w:r w:rsidR="00082DE4">
        <w:t>, involved the discharge of any insured’s duties for the Public Entity.</w:t>
      </w:r>
    </w:p>
    <w:p w:rsidR="001905BD" w:rsidRPr="00DF5C4B" w:rsidRDefault="001905BD" w:rsidP="001905BD">
      <w:pPr>
        <w:rPr>
          <w:rFonts w:ascii="Arial" w:hAnsi="Arial" w:cs="Arial"/>
          <w:sz w:val="20"/>
          <w:szCs w:val="20"/>
        </w:rPr>
      </w:pPr>
    </w:p>
    <w:p w:rsidR="001905BD" w:rsidRPr="00DF5C4B" w:rsidRDefault="001905BD" w:rsidP="001905BD">
      <w:pPr>
        <w:rPr>
          <w:rFonts w:ascii="Arial" w:hAnsi="Arial" w:cs="Arial"/>
          <w:sz w:val="20"/>
          <w:szCs w:val="20"/>
        </w:rPr>
      </w:pPr>
    </w:p>
    <w:p w:rsidR="001905BD" w:rsidRPr="00DF5C4B" w:rsidRDefault="001905BD" w:rsidP="001905BD">
      <w:pPr>
        <w:rPr>
          <w:rFonts w:ascii="Arial" w:hAnsi="Arial" w:cs="Arial"/>
          <w:sz w:val="20"/>
          <w:szCs w:val="20"/>
        </w:rPr>
      </w:pPr>
      <w:r w:rsidRPr="00DF5C4B">
        <w:rPr>
          <w:rFonts w:ascii="Arial" w:hAnsi="Arial" w:cs="Arial"/>
          <w:sz w:val="20"/>
          <w:szCs w:val="20"/>
        </w:rPr>
        <w:t>All other terms and conditions of the policy remain the same.</w:t>
      </w:r>
    </w:p>
    <w:p w:rsidR="001905BD" w:rsidRPr="00DF5C4B" w:rsidRDefault="001905BD" w:rsidP="001905BD">
      <w:pPr>
        <w:rPr>
          <w:rFonts w:ascii="Arial" w:hAnsi="Arial" w:cs="Arial"/>
          <w:sz w:val="20"/>
          <w:szCs w:val="20"/>
        </w:rPr>
      </w:pPr>
    </w:p>
    <w:p w:rsidR="001905BD" w:rsidRPr="00CD7225" w:rsidRDefault="001905BD" w:rsidP="001905BD">
      <w:pPr>
        <w:rPr>
          <w:rFonts w:ascii="Arial" w:hAnsi="Arial" w:cs="Arial"/>
          <w:sz w:val="20"/>
          <w:szCs w:val="20"/>
        </w:rPr>
      </w:pPr>
    </w:p>
    <w:p w:rsidR="001905BD" w:rsidRPr="00CD7225" w:rsidRDefault="001905BD" w:rsidP="001905BD">
      <w:pPr>
        <w:rPr>
          <w:rFonts w:ascii="Arial" w:hAnsi="Arial" w:cs="Arial"/>
          <w:sz w:val="20"/>
          <w:szCs w:val="20"/>
        </w:rPr>
      </w:pPr>
    </w:p>
    <w:p w:rsidR="001905BD" w:rsidRPr="00CD7225" w:rsidRDefault="001905BD" w:rsidP="001905BD">
      <w:pPr>
        <w:rPr>
          <w:rFonts w:ascii="Arial" w:hAnsi="Arial" w:cs="Arial"/>
          <w:sz w:val="20"/>
          <w:szCs w:val="20"/>
        </w:rPr>
      </w:pPr>
    </w:p>
    <w:p w:rsidR="001905BD" w:rsidRPr="00CD7225" w:rsidRDefault="001905BD" w:rsidP="001905BD">
      <w:pPr>
        <w:rPr>
          <w:rFonts w:ascii="Arial" w:hAnsi="Arial" w:cs="Arial"/>
          <w:sz w:val="20"/>
          <w:szCs w:val="20"/>
        </w:rPr>
      </w:pPr>
    </w:p>
    <w:p w:rsidR="001905BD" w:rsidRPr="00CD7225" w:rsidRDefault="001905BD" w:rsidP="001905BD">
      <w:pPr>
        <w:rPr>
          <w:rFonts w:ascii="Arial" w:hAnsi="Arial" w:cs="Arial"/>
          <w:sz w:val="20"/>
          <w:szCs w:val="20"/>
        </w:rPr>
      </w:pPr>
    </w:p>
    <w:p w:rsidR="001905BD" w:rsidRPr="00CD7225" w:rsidRDefault="001905BD" w:rsidP="001905BD">
      <w:pPr>
        <w:rPr>
          <w:rFonts w:ascii="Arial" w:hAnsi="Arial" w:cs="Arial"/>
          <w:sz w:val="20"/>
          <w:szCs w:val="20"/>
        </w:rPr>
      </w:pPr>
    </w:p>
    <w:p w:rsidR="001905BD" w:rsidRPr="00CD7225" w:rsidRDefault="001905BD" w:rsidP="001905BD">
      <w:pPr>
        <w:rPr>
          <w:rFonts w:ascii="Arial" w:hAnsi="Arial" w:cs="Arial"/>
          <w:sz w:val="20"/>
          <w:szCs w:val="20"/>
        </w:rPr>
      </w:pPr>
    </w:p>
    <w:p w:rsidR="001905BD" w:rsidRPr="00CD7225" w:rsidRDefault="001905BD" w:rsidP="001905BD">
      <w:pPr>
        <w:rPr>
          <w:rFonts w:ascii="Arial" w:hAnsi="Arial" w:cs="Arial"/>
          <w:sz w:val="20"/>
          <w:szCs w:val="20"/>
        </w:rPr>
      </w:pPr>
    </w:p>
    <w:p w:rsidR="001905BD" w:rsidRPr="00CD7225" w:rsidRDefault="001905BD" w:rsidP="001905BD">
      <w:pPr>
        <w:rPr>
          <w:rFonts w:ascii="Arial" w:hAnsi="Arial" w:cs="Arial"/>
          <w:sz w:val="20"/>
          <w:szCs w:val="20"/>
        </w:rPr>
      </w:pPr>
    </w:p>
    <w:p w:rsidR="001905BD" w:rsidRPr="00CD7225" w:rsidRDefault="001905BD" w:rsidP="001905BD">
      <w:pPr>
        <w:pStyle w:val="Title"/>
        <w:tabs>
          <w:tab w:val="left" w:pos="5040"/>
        </w:tabs>
        <w:jc w:val="left"/>
        <w:rPr>
          <w:rFonts w:ascii="Arial" w:hAnsi="Arial" w:cs="Arial"/>
          <w:b w:val="0"/>
          <w:sz w:val="20"/>
        </w:rPr>
      </w:pPr>
      <w:r w:rsidRPr="00CD7225">
        <w:rPr>
          <w:rFonts w:ascii="Arial" w:hAnsi="Arial" w:cs="Arial"/>
          <w:b w:val="0"/>
          <w:sz w:val="20"/>
        </w:rPr>
        <w:tab/>
        <w:t>__________________________</w:t>
      </w:r>
    </w:p>
    <w:p w:rsidR="001905BD" w:rsidRPr="00CD7225" w:rsidRDefault="001905BD" w:rsidP="001905BD">
      <w:pPr>
        <w:tabs>
          <w:tab w:val="left" w:pos="5040"/>
        </w:tabs>
        <w:rPr>
          <w:rFonts w:ascii="Arial" w:hAnsi="Arial" w:cs="Arial"/>
          <w:sz w:val="20"/>
          <w:szCs w:val="20"/>
        </w:rPr>
      </w:pPr>
      <w:r w:rsidRPr="00CD7225">
        <w:rPr>
          <w:rFonts w:ascii="Arial" w:hAnsi="Arial" w:cs="Arial"/>
          <w:sz w:val="20"/>
          <w:szCs w:val="20"/>
        </w:rPr>
        <w:tab/>
        <w:t>Authorized Representative</w:t>
      </w:r>
    </w:p>
    <w:p w:rsidR="003F459C" w:rsidRPr="00CD7225" w:rsidRDefault="003F459C">
      <w:pPr>
        <w:rPr>
          <w:rFonts w:ascii="Arial" w:hAnsi="Arial" w:cs="Arial"/>
        </w:rPr>
      </w:pPr>
    </w:p>
    <w:sectPr w:rsidR="003F459C" w:rsidRPr="00CD7225" w:rsidSect="00FC54BC">
      <w:footerReference w:type="default" r:id="rId8"/>
      <w:pgSz w:w="12240" w:h="15840"/>
      <w:pgMar w:top="1440" w:right="1440" w:bottom="1440" w:left="1440" w:header="108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2478" w:rsidRDefault="00E52478" w:rsidP="001905BD">
      <w:r>
        <w:separator/>
      </w:r>
    </w:p>
  </w:endnote>
  <w:endnote w:type="continuationSeparator" w:id="0">
    <w:p w:rsidR="00E52478" w:rsidRDefault="00E52478" w:rsidP="00190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1E0" w:firstRow="1" w:lastRow="1" w:firstColumn="1" w:lastColumn="1" w:noHBand="0" w:noVBand="0"/>
    </w:tblPr>
    <w:tblGrid>
      <w:gridCol w:w="1728"/>
      <w:gridCol w:w="5760"/>
      <w:gridCol w:w="1980"/>
    </w:tblGrid>
    <w:tr w:rsidR="00E52478" w:rsidRPr="00E52478" w:rsidTr="001905BD">
      <w:trPr>
        <w:trHeight w:val="332"/>
      </w:trPr>
      <w:tc>
        <w:tcPr>
          <w:tcW w:w="1728" w:type="dxa"/>
        </w:tcPr>
        <w:p w:rsidR="00E52478" w:rsidRPr="00FD179A" w:rsidRDefault="00873F6F" w:rsidP="0006357F">
          <w:pPr>
            <w:pStyle w:val="Footer"/>
            <w:rPr>
              <w:rFonts w:ascii="Arial" w:hAnsi="Arial" w:cs="Arial"/>
              <w:sz w:val="18"/>
              <w:szCs w:val="18"/>
            </w:rPr>
          </w:pPr>
          <w:r w:rsidRPr="00873F6F">
            <w:rPr>
              <w:rFonts w:ascii="Arial" w:hAnsi="Arial" w:cs="Arial"/>
              <w:sz w:val="18"/>
              <w:szCs w:val="18"/>
            </w:rPr>
            <w:t>121852 (4-17)</w:t>
          </w:r>
        </w:p>
      </w:tc>
      <w:tc>
        <w:tcPr>
          <w:tcW w:w="5760" w:type="dxa"/>
        </w:tcPr>
        <w:p w:rsidR="00E52478" w:rsidRPr="00FD179A" w:rsidRDefault="00E52478" w:rsidP="00BC4EBB">
          <w:pPr>
            <w:autoSpaceDE w:val="0"/>
            <w:autoSpaceDN w:val="0"/>
            <w:adjustRightInd w:val="0"/>
            <w:ind w:left="360"/>
            <w:jc w:val="center"/>
            <w:rPr>
              <w:rFonts w:ascii="Arial" w:hAnsi="Arial" w:cs="Arial"/>
              <w:sz w:val="18"/>
              <w:szCs w:val="18"/>
            </w:rPr>
          </w:pPr>
          <w:r w:rsidRPr="00E52478">
            <w:rPr>
              <w:rFonts w:ascii="Arial" w:hAnsi="Arial" w:cs="Arial"/>
              <w:sz w:val="18"/>
              <w:szCs w:val="18"/>
            </w:rPr>
            <w:t xml:space="preserve">Includes copyrighted material of Insurance Services Office, </w:t>
          </w:r>
          <w:proofErr w:type="spellStart"/>
          <w:r w:rsidRPr="00E52478">
            <w:rPr>
              <w:rFonts w:ascii="Arial" w:hAnsi="Arial" w:cs="Arial"/>
              <w:sz w:val="18"/>
              <w:szCs w:val="18"/>
            </w:rPr>
            <w:t>Inc</w:t>
          </w:r>
          <w:proofErr w:type="spellEnd"/>
          <w:r w:rsidRPr="00E52478">
            <w:rPr>
              <w:rFonts w:ascii="Arial" w:hAnsi="Arial" w:cs="Arial"/>
              <w:sz w:val="18"/>
              <w:szCs w:val="18"/>
            </w:rPr>
            <w:t xml:space="preserve"> with permission. </w:t>
          </w:r>
        </w:p>
      </w:tc>
      <w:tc>
        <w:tcPr>
          <w:tcW w:w="1980" w:type="dxa"/>
        </w:tcPr>
        <w:p w:rsidR="00E52478" w:rsidRPr="00FD179A" w:rsidRDefault="00E52478" w:rsidP="007C0CB7">
          <w:pPr>
            <w:pStyle w:val="Footer"/>
            <w:jc w:val="right"/>
            <w:rPr>
              <w:rFonts w:ascii="Arial" w:hAnsi="Arial" w:cs="Arial"/>
              <w:sz w:val="18"/>
              <w:szCs w:val="18"/>
            </w:rPr>
          </w:pPr>
          <w:r w:rsidRPr="00FD179A">
            <w:rPr>
              <w:rFonts w:ascii="Arial" w:hAnsi="Arial" w:cs="Arial"/>
              <w:sz w:val="18"/>
              <w:szCs w:val="18"/>
            </w:rPr>
            <w:t xml:space="preserve">Page </w:t>
          </w:r>
          <w:r w:rsidRPr="00FD179A">
            <w:rPr>
              <w:rStyle w:val="PageNumber"/>
              <w:rFonts w:ascii="Arial" w:hAnsi="Arial" w:cs="Arial"/>
              <w:sz w:val="18"/>
              <w:szCs w:val="18"/>
            </w:rPr>
            <w:fldChar w:fldCharType="begin"/>
          </w:r>
          <w:r w:rsidRPr="00FD179A">
            <w:rPr>
              <w:rStyle w:val="PageNumber"/>
              <w:rFonts w:ascii="Arial" w:hAnsi="Arial" w:cs="Arial"/>
              <w:sz w:val="18"/>
              <w:szCs w:val="18"/>
            </w:rPr>
            <w:instrText xml:space="preserve"> PAGE </w:instrText>
          </w:r>
          <w:r w:rsidRPr="00FD179A">
            <w:rPr>
              <w:rStyle w:val="PageNumber"/>
              <w:rFonts w:ascii="Arial" w:hAnsi="Arial" w:cs="Arial"/>
              <w:sz w:val="18"/>
              <w:szCs w:val="18"/>
            </w:rPr>
            <w:fldChar w:fldCharType="separate"/>
          </w:r>
          <w:r w:rsidR="00873F6F">
            <w:rPr>
              <w:rStyle w:val="PageNumber"/>
              <w:rFonts w:ascii="Arial" w:hAnsi="Arial" w:cs="Arial"/>
              <w:noProof/>
              <w:sz w:val="18"/>
              <w:szCs w:val="18"/>
            </w:rPr>
            <w:t>1</w:t>
          </w:r>
          <w:r w:rsidRPr="00FD179A">
            <w:rPr>
              <w:rStyle w:val="PageNumber"/>
              <w:rFonts w:ascii="Arial" w:hAnsi="Arial" w:cs="Arial"/>
              <w:sz w:val="18"/>
              <w:szCs w:val="18"/>
            </w:rPr>
            <w:fldChar w:fldCharType="end"/>
          </w:r>
          <w:r w:rsidRPr="00FD179A">
            <w:rPr>
              <w:rStyle w:val="PageNumber"/>
              <w:rFonts w:ascii="Arial" w:hAnsi="Arial" w:cs="Arial"/>
              <w:sz w:val="18"/>
              <w:szCs w:val="18"/>
            </w:rPr>
            <w:t xml:space="preserve"> of </w:t>
          </w:r>
          <w:r w:rsidRPr="00FD179A">
            <w:rPr>
              <w:rStyle w:val="PageNumber"/>
              <w:rFonts w:ascii="Arial" w:hAnsi="Arial" w:cs="Arial"/>
              <w:sz w:val="18"/>
              <w:szCs w:val="18"/>
            </w:rPr>
            <w:fldChar w:fldCharType="begin"/>
          </w:r>
          <w:r w:rsidRPr="00FD179A">
            <w:rPr>
              <w:rStyle w:val="PageNumber"/>
              <w:rFonts w:ascii="Arial" w:hAnsi="Arial" w:cs="Arial"/>
              <w:sz w:val="18"/>
              <w:szCs w:val="18"/>
            </w:rPr>
            <w:instrText xml:space="preserve"> NUMPAGES </w:instrText>
          </w:r>
          <w:r w:rsidRPr="00FD179A">
            <w:rPr>
              <w:rStyle w:val="PageNumber"/>
              <w:rFonts w:ascii="Arial" w:hAnsi="Arial" w:cs="Arial"/>
              <w:sz w:val="18"/>
              <w:szCs w:val="18"/>
            </w:rPr>
            <w:fldChar w:fldCharType="separate"/>
          </w:r>
          <w:r w:rsidR="00873F6F">
            <w:rPr>
              <w:rStyle w:val="PageNumber"/>
              <w:rFonts w:ascii="Arial" w:hAnsi="Arial" w:cs="Arial"/>
              <w:noProof/>
              <w:sz w:val="18"/>
              <w:szCs w:val="18"/>
            </w:rPr>
            <w:t>1</w:t>
          </w:r>
          <w:r w:rsidRPr="00FD179A">
            <w:rPr>
              <w:rStyle w:val="PageNumber"/>
              <w:rFonts w:ascii="Arial" w:hAnsi="Arial" w:cs="Arial"/>
              <w:sz w:val="18"/>
              <w:szCs w:val="18"/>
            </w:rPr>
            <w:fldChar w:fldCharType="end"/>
          </w:r>
        </w:p>
      </w:tc>
    </w:tr>
  </w:tbl>
  <w:p w:rsidR="00E52478" w:rsidRDefault="00E52478" w:rsidP="00686D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2478" w:rsidRDefault="00E52478" w:rsidP="001905BD">
      <w:r>
        <w:separator/>
      </w:r>
    </w:p>
  </w:footnote>
  <w:footnote w:type="continuationSeparator" w:id="0">
    <w:p w:rsidR="00E52478" w:rsidRDefault="00E52478" w:rsidP="001905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69280F"/>
    <w:multiLevelType w:val="hybridMultilevel"/>
    <w:tmpl w:val="28EA148A"/>
    <w:lvl w:ilvl="0" w:tplc="4898827C">
      <w:start w:val="1"/>
      <w:numFmt w:val="decimal"/>
      <w:lvlText w:val="%1."/>
      <w:lvlJc w:val="left"/>
      <w:pPr>
        <w:ind w:left="460" w:hanging="361"/>
        <w:jc w:val="left"/>
      </w:pPr>
      <w:rPr>
        <w:rFonts w:ascii="Arial" w:eastAsia="Arial" w:hAnsi="Arial" w:hint="default"/>
        <w:color w:val="231F20"/>
        <w:spacing w:val="-1"/>
        <w:w w:val="99"/>
        <w:sz w:val="20"/>
        <w:szCs w:val="20"/>
      </w:rPr>
    </w:lvl>
    <w:lvl w:ilvl="1" w:tplc="6A5E0ED2">
      <w:start w:val="1"/>
      <w:numFmt w:val="upperLetter"/>
      <w:lvlText w:val="%2."/>
      <w:lvlJc w:val="left"/>
      <w:pPr>
        <w:ind w:left="479" w:hanging="360"/>
        <w:jc w:val="left"/>
      </w:pPr>
      <w:rPr>
        <w:rFonts w:ascii="Arial" w:eastAsia="Arial" w:hAnsi="Arial" w:hint="default"/>
        <w:color w:val="231F20"/>
        <w:spacing w:val="-1"/>
        <w:w w:val="99"/>
        <w:sz w:val="20"/>
        <w:szCs w:val="20"/>
      </w:rPr>
    </w:lvl>
    <w:lvl w:ilvl="2" w:tplc="00FE781A">
      <w:start w:val="1"/>
      <w:numFmt w:val="bullet"/>
      <w:lvlText w:val="•"/>
      <w:lvlJc w:val="left"/>
      <w:pPr>
        <w:ind w:left="1488" w:hanging="360"/>
      </w:pPr>
      <w:rPr>
        <w:rFonts w:hint="default"/>
      </w:rPr>
    </w:lvl>
    <w:lvl w:ilvl="3" w:tplc="19148D00">
      <w:start w:val="1"/>
      <w:numFmt w:val="bullet"/>
      <w:lvlText w:val="•"/>
      <w:lvlJc w:val="left"/>
      <w:pPr>
        <w:ind w:left="2497" w:hanging="360"/>
      </w:pPr>
      <w:rPr>
        <w:rFonts w:hint="default"/>
      </w:rPr>
    </w:lvl>
    <w:lvl w:ilvl="4" w:tplc="CEE015DE">
      <w:start w:val="1"/>
      <w:numFmt w:val="bullet"/>
      <w:lvlText w:val="•"/>
      <w:lvlJc w:val="left"/>
      <w:pPr>
        <w:ind w:left="3506" w:hanging="360"/>
      </w:pPr>
      <w:rPr>
        <w:rFonts w:hint="default"/>
      </w:rPr>
    </w:lvl>
    <w:lvl w:ilvl="5" w:tplc="2968DE5A">
      <w:start w:val="1"/>
      <w:numFmt w:val="bullet"/>
      <w:lvlText w:val="•"/>
      <w:lvlJc w:val="left"/>
      <w:pPr>
        <w:ind w:left="4515" w:hanging="360"/>
      </w:pPr>
      <w:rPr>
        <w:rFonts w:hint="default"/>
      </w:rPr>
    </w:lvl>
    <w:lvl w:ilvl="6" w:tplc="CFB610A6">
      <w:start w:val="1"/>
      <w:numFmt w:val="bullet"/>
      <w:lvlText w:val="•"/>
      <w:lvlJc w:val="left"/>
      <w:pPr>
        <w:ind w:left="5524" w:hanging="360"/>
      </w:pPr>
      <w:rPr>
        <w:rFonts w:hint="default"/>
      </w:rPr>
    </w:lvl>
    <w:lvl w:ilvl="7" w:tplc="23862FD6">
      <w:start w:val="1"/>
      <w:numFmt w:val="bullet"/>
      <w:lvlText w:val="•"/>
      <w:lvlJc w:val="left"/>
      <w:pPr>
        <w:ind w:left="6533" w:hanging="360"/>
      </w:pPr>
      <w:rPr>
        <w:rFonts w:hint="default"/>
      </w:rPr>
    </w:lvl>
    <w:lvl w:ilvl="8" w:tplc="A6D2557A">
      <w:start w:val="1"/>
      <w:numFmt w:val="bullet"/>
      <w:lvlText w:val="•"/>
      <w:lvlJc w:val="left"/>
      <w:pPr>
        <w:ind w:left="7542"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20"/>
  <w:displayHorizont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5BD"/>
    <w:rsid w:val="0006357F"/>
    <w:rsid w:val="00082DE4"/>
    <w:rsid w:val="000C6BC6"/>
    <w:rsid w:val="001905BD"/>
    <w:rsid w:val="001D2707"/>
    <w:rsid w:val="0030200F"/>
    <w:rsid w:val="00314135"/>
    <w:rsid w:val="0034157B"/>
    <w:rsid w:val="00345469"/>
    <w:rsid w:val="003F459C"/>
    <w:rsid w:val="0049302F"/>
    <w:rsid w:val="0056175F"/>
    <w:rsid w:val="005642C8"/>
    <w:rsid w:val="00686D31"/>
    <w:rsid w:val="007015CA"/>
    <w:rsid w:val="00725A8F"/>
    <w:rsid w:val="00766778"/>
    <w:rsid w:val="007C0CB7"/>
    <w:rsid w:val="007E6471"/>
    <w:rsid w:val="00834A3E"/>
    <w:rsid w:val="00873F6F"/>
    <w:rsid w:val="009A7AD9"/>
    <w:rsid w:val="00A34659"/>
    <w:rsid w:val="00B22F15"/>
    <w:rsid w:val="00B64EC1"/>
    <w:rsid w:val="00B6753E"/>
    <w:rsid w:val="00BC4EBB"/>
    <w:rsid w:val="00CD7225"/>
    <w:rsid w:val="00DF5C4B"/>
    <w:rsid w:val="00E52478"/>
    <w:rsid w:val="00FB04FF"/>
    <w:rsid w:val="00FC54BC"/>
    <w:rsid w:val="00FD17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1D2707"/>
    <w:pPr>
      <w:widowControl w:val="0"/>
      <w:ind w:left="479" w:hanging="360"/>
    </w:pPr>
    <w:rPr>
      <w:rFonts w:ascii="Arial" w:eastAsia="Arial" w:hAnsi="Arial" w:cstheme="minorBidi"/>
      <w:sz w:val="20"/>
      <w:szCs w:val="20"/>
    </w:rPr>
  </w:style>
  <w:style w:type="character" w:customStyle="1" w:styleId="BodyTextChar">
    <w:name w:val="Body Text Char"/>
    <w:basedOn w:val="DefaultParagraphFont"/>
    <w:link w:val="BodyText"/>
    <w:uiPriority w:val="1"/>
    <w:rsid w:val="001D2707"/>
    <w:rPr>
      <w:rFonts w:ascii="Arial" w:eastAsia="Arial" w:hAnsi="Arial"/>
      <w:sz w:val="20"/>
      <w:szCs w:val="20"/>
    </w:rPr>
  </w:style>
  <w:style w:type="character" w:styleId="CommentReference">
    <w:name w:val="annotation reference"/>
    <w:basedOn w:val="DefaultParagraphFont"/>
    <w:uiPriority w:val="99"/>
    <w:semiHidden/>
    <w:unhideWhenUsed/>
    <w:rsid w:val="00082DE4"/>
    <w:rPr>
      <w:sz w:val="16"/>
      <w:szCs w:val="16"/>
    </w:rPr>
  </w:style>
  <w:style w:type="paragraph" w:styleId="CommentText">
    <w:name w:val="annotation text"/>
    <w:basedOn w:val="Normal"/>
    <w:link w:val="CommentTextChar"/>
    <w:uiPriority w:val="99"/>
    <w:semiHidden/>
    <w:unhideWhenUsed/>
    <w:rsid w:val="00082DE4"/>
    <w:rPr>
      <w:sz w:val="20"/>
      <w:szCs w:val="20"/>
    </w:rPr>
  </w:style>
  <w:style w:type="character" w:customStyle="1" w:styleId="CommentTextChar">
    <w:name w:val="Comment Text Char"/>
    <w:basedOn w:val="DefaultParagraphFont"/>
    <w:link w:val="CommentText"/>
    <w:uiPriority w:val="99"/>
    <w:semiHidden/>
    <w:rsid w:val="00082DE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82DE4"/>
    <w:rPr>
      <w:b/>
      <w:bCs/>
    </w:rPr>
  </w:style>
  <w:style w:type="character" w:customStyle="1" w:styleId="CommentSubjectChar">
    <w:name w:val="Comment Subject Char"/>
    <w:basedOn w:val="CommentTextChar"/>
    <w:link w:val="CommentSubject"/>
    <w:uiPriority w:val="99"/>
    <w:semiHidden/>
    <w:rsid w:val="00082DE4"/>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082DE4"/>
    <w:rPr>
      <w:rFonts w:ascii="Tahoma" w:hAnsi="Tahoma" w:cs="Tahoma"/>
      <w:sz w:val="16"/>
      <w:szCs w:val="16"/>
    </w:rPr>
  </w:style>
  <w:style w:type="character" w:customStyle="1" w:styleId="BalloonTextChar">
    <w:name w:val="Balloon Text Char"/>
    <w:basedOn w:val="DefaultParagraphFont"/>
    <w:link w:val="BalloonText"/>
    <w:uiPriority w:val="99"/>
    <w:semiHidden/>
    <w:rsid w:val="00082DE4"/>
    <w:rPr>
      <w:rFonts w:ascii="Tahoma" w:eastAsia="Times New Roman" w:hAnsi="Tahoma" w:cs="Tahoma"/>
      <w:sz w:val="16"/>
      <w:szCs w:val="16"/>
    </w:rPr>
  </w:style>
  <w:style w:type="paragraph" w:styleId="Revision">
    <w:name w:val="Revision"/>
    <w:hidden/>
    <w:uiPriority w:val="99"/>
    <w:semiHidden/>
    <w:rsid w:val="00345469"/>
    <w:pPr>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1D2707"/>
    <w:pPr>
      <w:widowControl w:val="0"/>
      <w:ind w:left="479" w:hanging="360"/>
    </w:pPr>
    <w:rPr>
      <w:rFonts w:ascii="Arial" w:eastAsia="Arial" w:hAnsi="Arial" w:cstheme="minorBidi"/>
      <w:sz w:val="20"/>
      <w:szCs w:val="20"/>
    </w:rPr>
  </w:style>
  <w:style w:type="character" w:customStyle="1" w:styleId="BodyTextChar">
    <w:name w:val="Body Text Char"/>
    <w:basedOn w:val="DefaultParagraphFont"/>
    <w:link w:val="BodyText"/>
    <w:uiPriority w:val="1"/>
    <w:rsid w:val="001D2707"/>
    <w:rPr>
      <w:rFonts w:ascii="Arial" w:eastAsia="Arial" w:hAnsi="Arial"/>
      <w:sz w:val="20"/>
      <w:szCs w:val="20"/>
    </w:rPr>
  </w:style>
  <w:style w:type="character" w:styleId="CommentReference">
    <w:name w:val="annotation reference"/>
    <w:basedOn w:val="DefaultParagraphFont"/>
    <w:uiPriority w:val="99"/>
    <w:semiHidden/>
    <w:unhideWhenUsed/>
    <w:rsid w:val="00082DE4"/>
    <w:rPr>
      <w:sz w:val="16"/>
      <w:szCs w:val="16"/>
    </w:rPr>
  </w:style>
  <w:style w:type="paragraph" w:styleId="CommentText">
    <w:name w:val="annotation text"/>
    <w:basedOn w:val="Normal"/>
    <w:link w:val="CommentTextChar"/>
    <w:uiPriority w:val="99"/>
    <w:semiHidden/>
    <w:unhideWhenUsed/>
    <w:rsid w:val="00082DE4"/>
    <w:rPr>
      <w:sz w:val="20"/>
      <w:szCs w:val="20"/>
    </w:rPr>
  </w:style>
  <w:style w:type="character" w:customStyle="1" w:styleId="CommentTextChar">
    <w:name w:val="Comment Text Char"/>
    <w:basedOn w:val="DefaultParagraphFont"/>
    <w:link w:val="CommentText"/>
    <w:uiPriority w:val="99"/>
    <w:semiHidden/>
    <w:rsid w:val="00082DE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82DE4"/>
    <w:rPr>
      <w:b/>
      <w:bCs/>
    </w:rPr>
  </w:style>
  <w:style w:type="character" w:customStyle="1" w:styleId="CommentSubjectChar">
    <w:name w:val="Comment Subject Char"/>
    <w:basedOn w:val="CommentTextChar"/>
    <w:link w:val="CommentSubject"/>
    <w:uiPriority w:val="99"/>
    <w:semiHidden/>
    <w:rsid w:val="00082DE4"/>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082DE4"/>
    <w:rPr>
      <w:rFonts w:ascii="Tahoma" w:hAnsi="Tahoma" w:cs="Tahoma"/>
      <w:sz w:val="16"/>
      <w:szCs w:val="16"/>
    </w:rPr>
  </w:style>
  <w:style w:type="character" w:customStyle="1" w:styleId="BalloonTextChar">
    <w:name w:val="Balloon Text Char"/>
    <w:basedOn w:val="DefaultParagraphFont"/>
    <w:link w:val="BalloonText"/>
    <w:uiPriority w:val="99"/>
    <w:semiHidden/>
    <w:rsid w:val="00082DE4"/>
    <w:rPr>
      <w:rFonts w:ascii="Tahoma" w:eastAsia="Times New Roman" w:hAnsi="Tahoma" w:cs="Tahoma"/>
      <w:sz w:val="16"/>
      <w:szCs w:val="16"/>
    </w:rPr>
  </w:style>
  <w:style w:type="paragraph" w:styleId="Revision">
    <w:name w:val="Revision"/>
    <w:hidden/>
    <w:uiPriority w:val="99"/>
    <w:semiHidden/>
    <w:rsid w:val="00345469"/>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226</Words>
  <Characters>1293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1516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lbeaulie</dc:creator>
  <cp:lastModifiedBy>Hennessey, Gail</cp:lastModifiedBy>
  <cp:revision>7</cp:revision>
  <dcterms:created xsi:type="dcterms:W3CDTF">2017-04-13T16:40:00Z</dcterms:created>
  <dcterms:modified xsi:type="dcterms:W3CDTF">2017-04-13T18:24:00Z</dcterms:modified>
</cp:coreProperties>
</file>