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2C" w:rsidRPr="004E442C" w:rsidRDefault="004E442C" w:rsidP="004E442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E442C">
        <w:rPr>
          <w:rFonts w:ascii="Arial" w:hAnsi="Arial" w:cs="Arial"/>
          <w:b/>
          <w:bCs/>
          <w:sz w:val="20"/>
          <w:szCs w:val="20"/>
        </w:rPr>
        <w:t>ENDORSEMENT</w:t>
      </w:r>
    </w:p>
    <w:p w:rsidR="004E442C" w:rsidRPr="004E442C" w:rsidRDefault="004E442C" w:rsidP="004E442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E442C" w:rsidRPr="004E442C" w:rsidRDefault="004E442C" w:rsidP="004E442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E442C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4E442C" w:rsidRPr="004E442C" w:rsidRDefault="004E442C" w:rsidP="004E442C">
      <w:pPr>
        <w:jc w:val="center"/>
        <w:rPr>
          <w:rFonts w:ascii="Arial" w:hAnsi="Arial" w:cs="Arial"/>
        </w:rPr>
      </w:pPr>
    </w:p>
    <w:p w:rsidR="004E442C" w:rsidRPr="004E442C" w:rsidRDefault="004E442C" w:rsidP="004E442C">
      <w:pPr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This endorsement, effective 12:01 A.M.,</w:t>
      </w:r>
    </w:p>
    <w:p w:rsidR="004E442C" w:rsidRPr="004E442C" w:rsidRDefault="004E442C" w:rsidP="004E442C">
      <w:pPr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Forms a part of Policy No.:</w:t>
      </w:r>
    </w:p>
    <w:p w:rsidR="005446A5" w:rsidRDefault="005446A5" w:rsidP="00B74586">
      <w:pPr>
        <w:rPr>
          <w:rFonts w:ascii="Univers ATT" w:hAnsi="Univers ATT"/>
          <w:sz w:val="20"/>
          <w:szCs w:val="20"/>
        </w:rPr>
      </w:pPr>
    </w:p>
    <w:p w:rsidR="005446A5" w:rsidRPr="00F84C42" w:rsidRDefault="005446A5" w:rsidP="00B74586">
      <w:pPr>
        <w:rPr>
          <w:rFonts w:ascii="Univers ATT" w:hAnsi="Univers ATT"/>
          <w:sz w:val="20"/>
          <w:szCs w:val="20"/>
        </w:rPr>
      </w:pPr>
    </w:p>
    <w:p w:rsidR="00E52136" w:rsidRDefault="0039063A" w:rsidP="00B74586">
      <w:pPr>
        <w:pStyle w:val="Subtitle"/>
        <w:rPr>
          <w:rFonts w:cs="Arial"/>
          <w:sz w:val="24"/>
          <w:szCs w:val="24"/>
        </w:rPr>
      </w:pPr>
      <w:r w:rsidRPr="004E442C">
        <w:rPr>
          <w:rFonts w:cs="Arial"/>
          <w:sz w:val="24"/>
          <w:szCs w:val="24"/>
        </w:rPr>
        <w:t>LIMITED</w:t>
      </w:r>
      <w:r w:rsidR="002818AF" w:rsidRPr="004E442C">
        <w:rPr>
          <w:rFonts w:cs="Arial"/>
          <w:sz w:val="24"/>
          <w:szCs w:val="24"/>
        </w:rPr>
        <w:t xml:space="preserve"> </w:t>
      </w:r>
      <w:r w:rsidR="00B74586" w:rsidRPr="004E442C">
        <w:rPr>
          <w:rFonts w:cs="Arial"/>
          <w:sz w:val="24"/>
          <w:szCs w:val="24"/>
        </w:rPr>
        <w:t xml:space="preserve">COVERAGE </w:t>
      </w:r>
      <w:r w:rsidR="00CE7365" w:rsidRPr="004E442C">
        <w:rPr>
          <w:rFonts w:cs="Arial"/>
          <w:sz w:val="24"/>
          <w:szCs w:val="24"/>
        </w:rPr>
        <w:t xml:space="preserve">ON CLAIMS-MADE BASIS </w:t>
      </w:r>
      <w:r w:rsidR="00E52136">
        <w:rPr>
          <w:rFonts w:cs="Arial"/>
          <w:sz w:val="24"/>
          <w:szCs w:val="24"/>
        </w:rPr>
        <w:t>FOR OCCURRENCES</w:t>
      </w:r>
    </w:p>
    <w:p w:rsidR="002818AF" w:rsidRPr="004E442C" w:rsidRDefault="00CE7365" w:rsidP="00B74586">
      <w:pPr>
        <w:pStyle w:val="Subtitle"/>
        <w:rPr>
          <w:rFonts w:cs="Arial"/>
          <w:sz w:val="24"/>
          <w:szCs w:val="24"/>
        </w:rPr>
      </w:pPr>
      <w:r w:rsidRPr="004E442C">
        <w:rPr>
          <w:rFonts w:cs="Arial"/>
          <w:sz w:val="24"/>
          <w:szCs w:val="24"/>
        </w:rPr>
        <w:t>DURING RETROACTIVE PERIOD</w:t>
      </w:r>
    </w:p>
    <w:p w:rsidR="002818AF" w:rsidRPr="004E442C" w:rsidRDefault="002818AF" w:rsidP="00B74586">
      <w:pPr>
        <w:rPr>
          <w:rFonts w:ascii="Arial" w:hAnsi="Arial" w:cs="Arial"/>
          <w:sz w:val="20"/>
          <w:szCs w:val="20"/>
        </w:rPr>
      </w:pPr>
    </w:p>
    <w:p w:rsidR="002818AF" w:rsidRDefault="002818AF" w:rsidP="00B74586">
      <w:pPr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This endorsement modifies insurance provided by the </w:t>
      </w:r>
      <w:r w:rsidR="004E442C" w:rsidRPr="004E442C">
        <w:rPr>
          <w:rFonts w:ascii="Arial" w:hAnsi="Arial" w:cs="Arial"/>
          <w:sz w:val="20"/>
          <w:szCs w:val="20"/>
        </w:rPr>
        <w:t>following</w:t>
      </w:r>
      <w:r w:rsidRPr="004E442C">
        <w:rPr>
          <w:rFonts w:ascii="Arial" w:hAnsi="Arial" w:cs="Arial"/>
          <w:sz w:val="20"/>
          <w:szCs w:val="20"/>
        </w:rPr>
        <w:t>:</w:t>
      </w:r>
    </w:p>
    <w:p w:rsidR="004E442C" w:rsidRDefault="004E442C" w:rsidP="00B74586">
      <w:pPr>
        <w:rPr>
          <w:rFonts w:ascii="Arial" w:hAnsi="Arial" w:cs="Arial"/>
          <w:sz w:val="20"/>
          <w:szCs w:val="20"/>
        </w:rPr>
      </w:pPr>
    </w:p>
    <w:p w:rsidR="004E442C" w:rsidRPr="004E442C" w:rsidRDefault="004E442C" w:rsidP="004E44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E442C">
        <w:rPr>
          <w:rFonts w:ascii="Arial" w:hAnsi="Arial" w:cs="Arial"/>
          <w:sz w:val="20"/>
          <w:szCs w:val="20"/>
        </w:rPr>
        <w:t>LAW ENFORCEMENT LIABILITY COVERAGE PART</w:t>
      </w:r>
    </w:p>
    <w:p w:rsidR="004E442C" w:rsidRPr="004E442C" w:rsidRDefault="004E442C" w:rsidP="00B74586">
      <w:pPr>
        <w:rPr>
          <w:rFonts w:ascii="Arial" w:hAnsi="Arial" w:cs="Arial"/>
          <w:sz w:val="20"/>
          <w:szCs w:val="20"/>
        </w:rPr>
      </w:pPr>
    </w:p>
    <w:p w:rsidR="00A03BAB" w:rsidRPr="004E442C" w:rsidRDefault="00766CE8" w:rsidP="00A70F87">
      <w:pPr>
        <w:numPr>
          <w:ilvl w:val="0"/>
          <w:numId w:val="1"/>
        </w:numPr>
        <w:tabs>
          <w:tab w:val="clear" w:pos="720"/>
          <w:tab w:val="left" w:pos="360"/>
        </w:tabs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Notwithstanding </w:t>
      </w:r>
      <w:r w:rsidR="00297573" w:rsidRPr="004E442C">
        <w:rPr>
          <w:rFonts w:ascii="Arial" w:hAnsi="Arial" w:cs="Arial"/>
          <w:sz w:val="20"/>
          <w:szCs w:val="20"/>
        </w:rPr>
        <w:t xml:space="preserve">that </w:t>
      </w:r>
      <w:r w:rsidRPr="004E442C">
        <w:rPr>
          <w:rFonts w:ascii="Arial" w:hAnsi="Arial" w:cs="Arial"/>
          <w:sz w:val="20"/>
          <w:szCs w:val="20"/>
        </w:rPr>
        <w:t xml:space="preserve">coverage </w:t>
      </w:r>
      <w:r w:rsidR="00297573" w:rsidRPr="004E442C">
        <w:rPr>
          <w:rFonts w:ascii="Arial" w:hAnsi="Arial" w:cs="Arial"/>
          <w:sz w:val="20"/>
          <w:szCs w:val="20"/>
        </w:rPr>
        <w:t>is provided on</w:t>
      </w:r>
      <w:r w:rsidRPr="004E442C">
        <w:rPr>
          <w:rFonts w:ascii="Arial" w:hAnsi="Arial" w:cs="Arial"/>
          <w:sz w:val="20"/>
          <w:szCs w:val="20"/>
        </w:rPr>
        <w:t xml:space="preserve"> an occurrence basis under this policy, t</w:t>
      </w:r>
      <w:r w:rsidR="002818AF" w:rsidRPr="004E442C">
        <w:rPr>
          <w:rFonts w:ascii="Arial" w:hAnsi="Arial" w:cs="Arial"/>
          <w:sz w:val="20"/>
          <w:szCs w:val="20"/>
        </w:rPr>
        <w:t xml:space="preserve">his policy is extended to </w:t>
      </w:r>
      <w:r w:rsidR="00297573" w:rsidRPr="004E442C">
        <w:rPr>
          <w:rFonts w:ascii="Arial" w:hAnsi="Arial" w:cs="Arial"/>
          <w:sz w:val="20"/>
          <w:szCs w:val="20"/>
        </w:rPr>
        <w:t>provide coverage on a claims-made basis for</w:t>
      </w:r>
      <w:r w:rsidR="002818AF" w:rsidRPr="004E442C">
        <w:rPr>
          <w:rFonts w:ascii="Arial" w:hAnsi="Arial" w:cs="Arial"/>
          <w:sz w:val="20"/>
          <w:szCs w:val="20"/>
        </w:rPr>
        <w:t xml:space="preserve"> a </w:t>
      </w:r>
      <w:r w:rsidR="00BA1149" w:rsidRPr="004E442C">
        <w:rPr>
          <w:rFonts w:ascii="Arial" w:hAnsi="Arial" w:cs="Arial"/>
          <w:sz w:val="20"/>
          <w:szCs w:val="20"/>
        </w:rPr>
        <w:t>“</w:t>
      </w:r>
      <w:r w:rsidR="002818AF" w:rsidRPr="004E442C">
        <w:rPr>
          <w:rFonts w:ascii="Arial" w:hAnsi="Arial" w:cs="Arial"/>
          <w:sz w:val="20"/>
          <w:szCs w:val="20"/>
        </w:rPr>
        <w:t>claim</w:t>
      </w:r>
      <w:r w:rsidR="00BA1149" w:rsidRPr="004E442C">
        <w:rPr>
          <w:rFonts w:ascii="Arial" w:hAnsi="Arial" w:cs="Arial"/>
          <w:sz w:val="20"/>
          <w:szCs w:val="20"/>
        </w:rPr>
        <w:t>”</w:t>
      </w:r>
      <w:r w:rsidR="002818AF" w:rsidRPr="004E442C">
        <w:rPr>
          <w:rFonts w:ascii="Arial" w:hAnsi="Arial" w:cs="Arial"/>
          <w:sz w:val="20"/>
          <w:szCs w:val="20"/>
        </w:rPr>
        <w:t xml:space="preserve"> first made against you during the </w:t>
      </w:r>
      <w:r w:rsidRPr="004E442C">
        <w:rPr>
          <w:rFonts w:ascii="Arial" w:hAnsi="Arial" w:cs="Arial"/>
          <w:sz w:val="20"/>
          <w:szCs w:val="20"/>
        </w:rPr>
        <w:t xml:space="preserve">policy </w:t>
      </w:r>
      <w:r w:rsidR="002818AF" w:rsidRPr="004E442C">
        <w:rPr>
          <w:rFonts w:ascii="Arial" w:hAnsi="Arial" w:cs="Arial"/>
          <w:sz w:val="20"/>
          <w:szCs w:val="20"/>
        </w:rPr>
        <w:t xml:space="preserve">period </w:t>
      </w:r>
      <w:r w:rsidRPr="004E442C">
        <w:rPr>
          <w:rFonts w:ascii="Arial" w:hAnsi="Arial" w:cs="Arial"/>
          <w:sz w:val="20"/>
          <w:szCs w:val="20"/>
        </w:rPr>
        <w:t>as shown in the Declarations</w:t>
      </w:r>
      <w:r w:rsidR="002818AF" w:rsidRPr="004E442C">
        <w:rPr>
          <w:rFonts w:ascii="Arial" w:hAnsi="Arial" w:cs="Arial"/>
          <w:sz w:val="20"/>
          <w:szCs w:val="20"/>
        </w:rPr>
        <w:t xml:space="preserve">, but only </w:t>
      </w:r>
      <w:r w:rsidR="00297573" w:rsidRPr="004E442C">
        <w:rPr>
          <w:rFonts w:ascii="Arial" w:hAnsi="Arial" w:cs="Arial"/>
          <w:sz w:val="20"/>
          <w:szCs w:val="20"/>
        </w:rPr>
        <w:t>if</w:t>
      </w:r>
      <w:r w:rsidR="00A03BAB" w:rsidRPr="004E442C">
        <w:rPr>
          <w:rFonts w:ascii="Arial" w:hAnsi="Arial" w:cs="Arial"/>
          <w:sz w:val="20"/>
          <w:szCs w:val="20"/>
        </w:rPr>
        <w:t>:</w:t>
      </w:r>
    </w:p>
    <w:p w:rsidR="00A03BAB" w:rsidRPr="004E442C" w:rsidRDefault="00297573" w:rsidP="00A70F87">
      <w:pPr>
        <w:numPr>
          <w:ilvl w:val="1"/>
          <w:numId w:val="1"/>
        </w:numPr>
        <w:tabs>
          <w:tab w:val="clear" w:pos="1440"/>
          <w:tab w:val="num" w:pos="720"/>
        </w:tabs>
        <w:spacing w:before="220"/>
        <w:ind w:left="7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the </w:t>
      </w:r>
      <w:r w:rsidR="00766CE8" w:rsidRPr="004E442C">
        <w:rPr>
          <w:rFonts w:ascii="Arial" w:hAnsi="Arial" w:cs="Arial"/>
          <w:sz w:val="20"/>
          <w:szCs w:val="20"/>
        </w:rPr>
        <w:t>“bodily injury”, “property damage”, or “</w:t>
      </w:r>
      <w:r w:rsidR="004E442C" w:rsidRPr="004E442C">
        <w:rPr>
          <w:rFonts w:ascii="Arial" w:hAnsi="Arial" w:cs="Arial"/>
          <w:sz w:val="20"/>
          <w:szCs w:val="20"/>
        </w:rPr>
        <w:t>wrongful act</w:t>
      </w:r>
      <w:r w:rsidR="00766CE8" w:rsidRPr="004E442C">
        <w:rPr>
          <w:rFonts w:ascii="Arial" w:hAnsi="Arial" w:cs="Arial"/>
          <w:sz w:val="20"/>
          <w:szCs w:val="20"/>
        </w:rPr>
        <w:t xml:space="preserve">” </w:t>
      </w:r>
      <w:r w:rsidRPr="004E442C">
        <w:rPr>
          <w:rFonts w:ascii="Arial" w:hAnsi="Arial" w:cs="Arial"/>
          <w:sz w:val="20"/>
          <w:szCs w:val="20"/>
        </w:rPr>
        <w:t>occurred</w:t>
      </w:r>
      <w:r w:rsidR="00766CE8" w:rsidRPr="004E442C">
        <w:rPr>
          <w:rFonts w:ascii="Arial" w:hAnsi="Arial" w:cs="Arial"/>
          <w:sz w:val="20"/>
          <w:szCs w:val="20"/>
        </w:rPr>
        <w:t xml:space="preserve"> during the period of </w:t>
      </w:r>
      <w:r w:rsidR="002D5658">
        <w:rPr>
          <w:rFonts w:ascii="Arial" w:hAnsi="Arial" w:cs="Arial"/>
          <w:b/>
          <w:sz w:val="20"/>
          <w:szCs w:val="20"/>
        </w:rPr>
        <w:t>/ /</w:t>
      </w:r>
      <w:r w:rsidR="00F84C42" w:rsidRPr="004E442C">
        <w:rPr>
          <w:rFonts w:ascii="Arial" w:hAnsi="Arial" w:cs="Arial"/>
          <w:sz w:val="20"/>
          <w:szCs w:val="20"/>
        </w:rPr>
        <w:t xml:space="preserve"> </w:t>
      </w:r>
      <w:r w:rsidR="00766CE8" w:rsidRPr="004E442C">
        <w:rPr>
          <w:rFonts w:ascii="Arial" w:hAnsi="Arial" w:cs="Arial"/>
          <w:sz w:val="20"/>
          <w:szCs w:val="20"/>
        </w:rPr>
        <w:t xml:space="preserve">to </w:t>
      </w:r>
      <w:r w:rsidR="002D5658">
        <w:rPr>
          <w:rFonts w:ascii="Arial" w:hAnsi="Arial" w:cs="Arial"/>
          <w:b/>
          <w:sz w:val="20"/>
          <w:szCs w:val="20"/>
        </w:rPr>
        <w:t>/</w:t>
      </w:r>
      <w:bookmarkStart w:id="0" w:name="_GoBack"/>
      <w:bookmarkEnd w:id="0"/>
      <w:r w:rsidR="002D5658">
        <w:rPr>
          <w:rFonts w:ascii="Arial" w:hAnsi="Arial" w:cs="Arial"/>
          <w:b/>
          <w:sz w:val="20"/>
          <w:szCs w:val="20"/>
        </w:rPr>
        <w:t xml:space="preserve"> </w:t>
      </w:r>
      <w:r w:rsidR="00F84C42" w:rsidRPr="001550C7">
        <w:rPr>
          <w:rFonts w:ascii="Arial" w:hAnsi="Arial" w:cs="Arial"/>
          <w:b/>
          <w:sz w:val="20"/>
          <w:szCs w:val="20"/>
        </w:rPr>
        <w:t>/</w:t>
      </w:r>
      <w:r w:rsidR="00766CE8" w:rsidRPr="004E442C">
        <w:rPr>
          <w:rFonts w:ascii="Arial" w:hAnsi="Arial" w:cs="Arial"/>
          <w:sz w:val="20"/>
          <w:szCs w:val="20"/>
        </w:rPr>
        <w:t xml:space="preserve"> (hereinafter, the “Retroactive Period”)</w:t>
      </w:r>
      <w:r w:rsidRPr="004E442C">
        <w:rPr>
          <w:rFonts w:ascii="Arial" w:hAnsi="Arial" w:cs="Arial"/>
          <w:sz w:val="20"/>
          <w:szCs w:val="20"/>
        </w:rPr>
        <w:t>,</w:t>
      </w:r>
      <w:r w:rsidR="00766CE8" w:rsidRPr="004E442C">
        <w:rPr>
          <w:rFonts w:ascii="Arial" w:hAnsi="Arial" w:cs="Arial"/>
          <w:sz w:val="20"/>
          <w:szCs w:val="20"/>
        </w:rPr>
        <w:t xml:space="preserve"> and</w:t>
      </w:r>
    </w:p>
    <w:p w:rsidR="002818AF" w:rsidRPr="004E442C" w:rsidRDefault="00766CE8" w:rsidP="00A70F87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such “bodily injury”, “property damage”, or “</w:t>
      </w:r>
      <w:r w:rsidR="004E442C" w:rsidRPr="004E442C">
        <w:rPr>
          <w:rFonts w:ascii="Arial" w:hAnsi="Arial" w:cs="Arial"/>
          <w:sz w:val="20"/>
          <w:szCs w:val="20"/>
        </w:rPr>
        <w:t>wrongful act</w:t>
      </w:r>
      <w:r w:rsidRPr="004E442C">
        <w:rPr>
          <w:rFonts w:ascii="Arial" w:hAnsi="Arial" w:cs="Arial"/>
          <w:sz w:val="20"/>
          <w:szCs w:val="20"/>
        </w:rPr>
        <w:t>” is covered under the terms and conditions of this policy.</w:t>
      </w:r>
    </w:p>
    <w:p w:rsidR="00141AE3" w:rsidRPr="004E442C" w:rsidRDefault="003E4DBB" w:rsidP="00A70F87">
      <w:pPr>
        <w:numPr>
          <w:ilvl w:val="0"/>
          <w:numId w:val="1"/>
        </w:numPr>
        <w:tabs>
          <w:tab w:val="clear" w:pos="720"/>
          <w:tab w:val="left" w:pos="360"/>
        </w:tabs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Notwithstanding any provision of this policy to the contrary (including the </w:t>
      </w:r>
      <w:r w:rsidR="00C45353" w:rsidRPr="004E442C">
        <w:rPr>
          <w:rFonts w:ascii="Arial" w:hAnsi="Arial" w:cs="Arial"/>
          <w:sz w:val="20"/>
          <w:szCs w:val="20"/>
        </w:rPr>
        <w:t>Other Insurance provision), the</w:t>
      </w:r>
      <w:r w:rsidRPr="004E442C">
        <w:rPr>
          <w:rFonts w:ascii="Arial" w:hAnsi="Arial" w:cs="Arial"/>
          <w:sz w:val="20"/>
          <w:szCs w:val="20"/>
        </w:rPr>
        <w:t xml:space="preserve"> insurance </w:t>
      </w:r>
      <w:r w:rsidR="00C45353" w:rsidRPr="004E442C">
        <w:rPr>
          <w:rFonts w:ascii="Arial" w:hAnsi="Arial" w:cs="Arial"/>
          <w:sz w:val="20"/>
          <w:szCs w:val="20"/>
        </w:rPr>
        <w:t xml:space="preserve">coverage </w:t>
      </w:r>
      <w:r w:rsidRPr="004E442C">
        <w:rPr>
          <w:rFonts w:ascii="Arial" w:hAnsi="Arial" w:cs="Arial"/>
          <w:sz w:val="20"/>
          <w:szCs w:val="20"/>
        </w:rPr>
        <w:t xml:space="preserve">provided by this endorsement shall not apply to </w:t>
      </w:r>
      <w:r w:rsidR="00BA1149" w:rsidRPr="004E442C">
        <w:rPr>
          <w:rFonts w:ascii="Arial" w:hAnsi="Arial" w:cs="Arial"/>
          <w:sz w:val="20"/>
          <w:szCs w:val="20"/>
        </w:rPr>
        <w:t>any “claim” cover</w:t>
      </w:r>
      <w:r w:rsidR="00A03BAB" w:rsidRPr="004E442C">
        <w:rPr>
          <w:rFonts w:ascii="Arial" w:hAnsi="Arial" w:cs="Arial"/>
          <w:sz w:val="20"/>
          <w:szCs w:val="20"/>
        </w:rPr>
        <w:t>ed by</w:t>
      </w:r>
      <w:r w:rsidR="00BA1149" w:rsidRPr="004E442C">
        <w:rPr>
          <w:rFonts w:ascii="Arial" w:hAnsi="Arial" w:cs="Arial"/>
          <w:sz w:val="20"/>
          <w:szCs w:val="20"/>
        </w:rPr>
        <w:t xml:space="preserve"> </w:t>
      </w:r>
      <w:r w:rsidR="00C45353" w:rsidRPr="004E442C">
        <w:rPr>
          <w:rFonts w:ascii="Arial" w:hAnsi="Arial" w:cs="Arial"/>
          <w:sz w:val="20"/>
          <w:szCs w:val="20"/>
        </w:rPr>
        <w:t xml:space="preserve">any </w:t>
      </w:r>
      <w:r w:rsidRPr="004E442C">
        <w:rPr>
          <w:rFonts w:ascii="Arial" w:hAnsi="Arial" w:cs="Arial"/>
          <w:sz w:val="20"/>
          <w:szCs w:val="20"/>
        </w:rPr>
        <w:t>other insurance</w:t>
      </w:r>
      <w:r w:rsidR="00BA1149" w:rsidRPr="004E442C">
        <w:rPr>
          <w:rFonts w:ascii="Arial" w:hAnsi="Arial" w:cs="Arial"/>
          <w:sz w:val="20"/>
          <w:szCs w:val="20"/>
        </w:rPr>
        <w:t xml:space="preserve"> </w:t>
      </w:r>
      <w:r w:rsidR="00C45353" w:rsidRPr="004E442C">
        <w:rPr>
          <w:rFonts w:ascii="Arial" w:hAnsi="Arial" w:cs="Arial"/>
          <w:sz w:val="20"/>
          <w:szCs w:val="20"/>
        </w:rPr>
        <w:t xml:space="preserve">which </w:t>
      </w:r>
      <w:r w:rsidRPr="004E442C">
        <w:rPr>
          <w:rFonts w:ascii="Arial" w:hAnsi="Arial" w:cs="Arial"/>
          <w:sz w:val="20"/>
          <w:szCs w:val="20"/>
        </w:rPr>
        <w:t>p</w:t>
      </w:r>
      <w:r w:rsidR="00A03BAB" w:rsidRPr="004E442C">
        <w:rPr>
          <w:rFonts w:ascii="Arial" w:hAnsi="Arial" w:cs="Arial"/>
          <w:sz w:val="20"/>
          <w:szCs w:val="20"/>
        </w:rPr>
        <w:t>rovid</w:t>
      </w:r>
      <w:r w:rsidR="00C45353" w:rsidRPr="004E442C">
        <w:rPr>
          <w:rFonts w:ascii="Arial" w:hAnsi="Arial" w:cs="Arial"/>
          <w:sz w:val="20"/>
          <w:szCs w:val="20"/>
        </w:rPr>
        <w:t>es</w:t>
      </w:r>
      <w:r w:rsidR="00A03BAB" w:rsidRPr="004E442C">
        <w:rPr>
          <w:rFonts w:ascii="Arial" w:hAnsi="Arial" w:cs="Arial"/>
          <w:sz w:val="20"/>
          <w:szCs w:val="20"/>
        </w:rPr>
        <w:t xml:space="preserve"> coverage </w:t>
      </w:r>
      <w:r w:rsidR="00BA1149" w:rsidRPr="004E442C">
        <w:rPr>
          <w:rFonts w:ascii="Arial" w:hAnsi="Arial" w:cs="Arial"/>
          <w:sz w:val="20"/>
          <w:szCs w:val="20"/>
        </w:rPr>
        <w:t xml:space="preserve">during the Retroactive Period or </w:t>
      </w:r>
      <w:r w:rsidR="00A03BAB" w:rsidRPr="004E442C">
        <w:rPr>
          <w:rFonts w:ascii="Arial" w:hAnsi="Arial" w:cs="Arial"/>
          <w:sz w:val="20"/>
          <w:szCs w:val="20"/>
        </w:rPr>
        <w:t xml:space="preserve">which </w:t>
      </w:r>
      <w:r w:rsidR="00BA1149" w:rsidRPr="004E442C">
        <w:rPr>
          <w:rFonts w:ascii="Arial" w:hAnsi="Arial" w:cs="Arial"/>
          <w:sz w:val="20"/>
          <w:szCs w:val="20"/>
        </w:rPr>
        <w:t xml:space="preserve">would have been </w:t>
      </w:r>
      <w:r w:rsidRPr="004E442C">
        <w:rPr>
          <w:rFonts w:ascii="Arial" w:hAnsi="Arial" w:cs="Arial"/>
          <w:sz w:val="20"/>
          <w:szCs w:val="20"/>
        </w:rPr>
        <w:t xml:space="preserve">covered by </w:t>
      </w:r>
      <w:r w:rsidR="00A03BAB" w:rsidRPr="004E442C">
        <w:rPr>
          <w:rFonts w:ascii="Arial" w:hAnsi="Arial" w:cs="Arial"/>
          <w:sz w:val="20"/>
          <w:szCs w:val="20"/>
        </w:rPr>
        <w:t xml:space="preserve">such other </w:t>
      </w:r>
      <w:r w:rsidRPr="004E442C">
        <w:rPr>
          <w:rFonts w:ascii="Arial" w:hAnsi="Arial" w:cs="Arial"/>
          <w:sz w:val="20"/>
          <w:szCs w:val="20"/>
        </w:rPr>
        <w:t>insurance</w:t>
      </w:r>
      <w:r w:rsidR="00BA1149" w:rsidRPr="004E442C">
        <w:rPr>
          <w:rFonts w:ascii="Arial" w:hAnsi="Arial" w:cs="Arial"/>
          <w:sz w:val="20"/>
          <w:szCs w:val="20"/>
        </w:rPr>
        <w:t xml:space="preserve">, but for the exhaustion of the limits of insurance under such </w:t>
      </w:r>
      <w:r w:rsidRPr="004E442C">
        <w:rPr>
          <w:rFonts w:ascii="Arial" w:hAnsi="Arial" w:cs="Arial"/>
          <w:sz w:val="20"/>
          <w:szCs w:val="20"/>
        </w:rPr>
        <w:t>other insurance</w:t>
      </w:r>
      <w:r w:rsidR="00141AE3" w:rsidRPr="004E442C">
        <w:rPr>
          <w:rFonts w:ascii="Arial" w:hAnsi="Arial" w:cs="Arial"/>
          <w:sz w:val="20"/>
          <w:szCs w:val="20"/>
        </w:rPr>
        <w:t>.</w:t>
      </w:r>
    </w:p>
    <w:p w:rsidR="00141AE3" w:rsidRPr="004E442C" w:rsidRDefault="00BA1149" w:rsidP="00A70F87">
      <w:pPr>
        <w:numPr>
          <w:ilvl w:val="0"/>
          <w:numId w:val="1"/>
        </w:numPr>
        <w:tabs>
          <w:tab w:val="clear" w:pos="720"/>
          <w:tab w:val="left" w:pos="360"/>
        </w:tabs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In addition, coverage provided herein, shall not apply to</w:t>
      </w:r>
      <w:r w:rsidR="00141AE3" w:rsidRPr="004E442C">
        <w:rPr>
          <w:rFonts w:ascii="Arial" w:hAnsi="Arial" w:cs="Arial"/>
          <w:sz w:val="20"/>
          <w:szCs w:val="20"/>
        </w:rPr>
        <w:t>:</w:t>
      </w:r>
    </w:p>
    <w:p w:rsidR="00BA1149" w:rsidRPr="004E442C" w:rsidRDefault="00BA1149" w:rsidP="00A70F87">
      <w:pPr>
        <w:numPr>
          <w:ilvl w:val="1"/>
          <w:numId w:val="1"/>
        </w:numPr>
        <w:tabs>
          <w:tab w:val="clear" w:pos="1440"/>
          <w:tab w:val="num" w:pos="720"/>
        </w:tabs>
        <w:spacing w:before="220"/>
        <w:ind w:left="7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any “bodily injury”, “property damage”, or “</w:t>
      </w:r>
      <w:r w:rsidR="004E442C" w:rsidRPr="004E442C">
        <w:rPr>
          <w:rFonts w:ascii="Arial" w:hAnsi="Arial" w:cs="Arial"/>
          <w:sz w:val="20"/>
          <w:szCs w:val="20"/>
        </w:rPr>
        <w:t>wrongful act</w:t>
      </w:r>
      <w:r w:rsidRPr="004E442C">
        <w:rPr>
          <w:rFonts w:ascii="Arial" w:hAnsi="Arial" w:cs="Arial"/>
          <w:sz w:val="20"/>
          <w:szCs w:val="20"/>
        </w:rPr>
        <w:t xml:space="preserve">” reported to </w:t>
      </w:r>
      <w:r w:rsidR="00A03BAB" w:rsidRPr="004E442C">
        <w:rPr>
          <w:rFonts w:ascii="Arial" w:hAnsi="Arial" w:cs="Arial"/>
          <w:sz w:val="20"/>
          <w:szCs w:val="20"/>
        </w:rPr>
        <w:t>an</w:t>
      </w:r>
      <w:r w:rsidR="00E76E13" w:rsidRPr="004E442C">
        <w:rPr>
          <w:rFonts w:ascii="Arial" w:hAnsi="Arial" w:cs="Arial"/>
          <w:sz w:val="20"/>
          <w:szCs w:val="20"/>
        </w:rPr>
        <w:t>y other</w:t>
      </w:r>
      <w:r w:rsidR="00A03BAB" w:rsidRPr="004E442C">
        <w:rPr>
          <w:rFonts w:ascii="Arial" w:hAnsi="Arial" w:cs="Arial"/>
          <w:sz w:val="20"/>
          <w:szCs w:val="20"/>
        </w:rPr>
        <w:t xml:space="preserve"> insurer providing coverag</w:t>
      </w:r>
      <w:r w:rsidR="00141AE3" w:rsidRPr="004E442C">
        <w:rPr>
          <w:rFonts w:ascii="Arial" w:hAnsi="Arial" w:cs="Arial"/>
          <w:sz w:val="20"/>
          <w:szCs w:val="20"/>
        </w:rPr>
        <w:t>e during the Retroactive Period, or</w:t>
      </w:r>
    </w:p>
    <w:p w:rsidR="00141AE3" w:rsidRPr="004E442C" w:rsidRDefault="00141AE3" w:rsidP="00A70F87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any “claim” arising out of an </w:t>
      </w:r>
      <w:r w:rsidR="00175E63" w:rsidRPr="004E442C">
        <w:rPr>
          <w:rFonts w:ascii="Arial" w:hAnsi="Arial" w:cs="Arial"/>
          <w:sz w:val="20"/>
          <w:szCs w:val="20"/>
        </w:rPr>
        <w:t>“</w:t>
      </w:r>
      <w:r w:rsidRPr="004E442C">
        <w:rPr>
          <w:rFonts w:ascii="Arial" w:hAnsi="Arial" w:cs="Arial"/>
          <w:sz w:val="20"/>
          <w:szCs w:val="20"/>
        </w:rPr>
        <w:t>occurrence</w:t>
      </w:r>
      <w:r w:rsidR="00175E63" w:rsidRPr="004E442C">
        <w:rPr>
          <w:rFonts w:ascii="Arial" w:hAnsi="Arial" w:cs="Arial"/>
          <w:sz w:val="20"/>
          <w:szCs w:val="20"/>
        </w:rPr>
        <w:t>”</w:t>
      </w:r>
      <w:r w:rsidRPr="004E442C">
        <w:rPr>
          <w:rFonts w:ascii="Arial" w:hAnsi="Arial" w:cs="Arial"/>
          <w:sz w:val="20"/>
          <w:szCs w:val="20"/>
        </w:rPr>
        <w:t xml:space="preserve"> which the insured was aware</w:t>
      </w:r>
      <w:r w:rsidR="006735A5" w:rsidRPr="004E442C">
        <w:rPr>
          <w:rFonts w:ascii="Arial" w:hAnsi="Arial" w:cs="Arial"/>
          <w:sz w:val="20"/>
          <w:szCs w:val="20"/>
        </w:rPr>
        <w:t>,</w:t>
      </w:r>
      <w:r w:rsidRPr="004E442C">
        <w:rPr>
          <w:rFonts w:ascii="Arial" w:hAnsi="Arial" w:cs="Arial"/>
          <w:sz w:val="20"/>
          <w:szCs w:val="20"/>
        </w:rPr>
        <w:t xml:space="preserve"> </w:t>
      </w:r>
      <w:r w:rsidR="006735A5" w:rsidRPr="004E442C">
        <w:rPr>
          <w:rFonts w:ascii="Arial" w:hAnsi="Arial" w:cs="Arial"/>
          <w:sz w:val="20"/>
          <w:szCs w:val="20"/>
        </w:rPr>
        <w:t xml:space="preserve">prior to the inception date of this policy, </w:t>
      </w:r>
      <w:r w:rsidRPr="004E442C">
        <w:rPr>
          <w:rFonts w:ascii="Arial" w:hAnsi="Arial" w:cs="Arial"/>
          <w:sz w:val="20"/>
          <w:szCs w:val="20"/>
        </w:rPr>
        <w:t>would likely result in a “claim” under this policy.</w:t>
      </w:r>
    </w:p>
    <w:p w:rsidR="00A03BAB" w:rsidRPr="004E442C" w:rsidRDefault="00B74586" w:rsidP="00A70F87">
      <w:pPr>
        <w:numPr>
          <w:ilvl w:val="0"/>
          <w:numId w:val="1"/>
        </w:numPr>
        <w:tabs>
          <w:tab w:val="clear" w:pos="720"/>
          <w:tab w:val="left" w:pos="360"/>
        </w:tabs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If this policy is cancelled by you </w:t>
      </w:r>
      <w:r w:rsidR="005644C3" w:rsidRPr="004E442C">
        <w:rPr>
          <w:rFonts w:ascii="Arial" w:hAnsi="Arial" w:cs="Arial"/>
          <w:sz w:val="20"/>
          <w:szCs w:val="20"/>
        </w:rPr>
        <w:t>or</w:t>
      </w:r>
      <w:r w:rsidRPr="004E442C">
        <w:rPr>
          <w:rFonts w:ascii="Arial" w:hAnsi="Arial" w:cs="Arial"/>
          <w:sz w:val="20"/>
          <w:szCs w:val="20"/>
        </w:rPr>
        <w:t xml:space="preserve"> us, then any “claim” made </w:t>
      </w:r>
      <w:r w:rsidR="0095329D" w:rsidRPr="004E442C">
        <w:rPr>
          <w:rFonts w:ascii="Arial" w:hAnsi="Arial" w:cs="Arial"/>
          <w:sz w:val="20"/>
          <w:szCs w:val="20"/>
        </w:rPr>
        <w:t xml:space="preserve">against you </w:t>
      </w:r>
      <w:r w:rsidRPr="004E442C">
        <w:rPr>
          <w:rFonts w:ascii="Arial" w:hAnsi="Arial" w:cs="Arial"/>
          <w:sz w:val="20"/>
          <w:szCs w:val="20"/>
        </w:rPr>
        <w:t xml:space="preserve">subsequent to the effective date of cancellation </w:t>
      </w:r>
      <w:r w:rsidR="0095329D" w:rsidRPr="004E442C">
        <w:rPr>
          <w:rFonts w:ascii="Arial" w:hAnsi="Arial" w:cs="Arial"/>
          <w:sz w:val="20"/>
          <w:szCs w:val="20"/>
        </w:rPr>
        <w:t xml:space="preserve">that would otherwise be covered under this endorsement </w:t>
      </w:r>
      <w:r w:rsidRPr="004E442C">
        <w:rPr>
          <w:rFonts w:ascii="Arial" w:hAnsi="Arial" w:cs="Arial"/>
          <w:sz w:val="20"/>
          <w:szCs w:val="20"/>
        </w:rPr>
        <w:t xml:space="preserve">shall be not be </w:t>
      </w:r>
      <w:r w:rsidR="00297573" w:rsidRPr="004E442C">
        <w:rPr>
          <w:rFonts w:ascii="Arial" w:hAnsi="Arial" w:cs="Arial"/>
          <w:sz w:val="20"/>
          <w:szCs w:val="20"/>
        </w:rPr>
        <w:t>covered under this endorsement.</w:t>
      </w:r>
    </w:p>
    <w:p w:rsidR="002818AF" w:rsidRPr="004E442C" w:rsidRDefault="002818AF" w:rsidP="00A70F87">
      <w:pPr>
        <w:numPr>
          <w:ilvl w:val="0"/>
          <w:numId w:val="1"/>
        </w:numPr>
        <w:tabs>
          <w:tab w:val="clear" w:pos="720"/>
        </w:tabs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The Limits of Insurance are not increased or reinstated for </w:t>
      </w:r>
      <w:r w:rsidR="00297573" w:rsidRPr="004E442C">
        <w:rPr>
          <w:rFonts w:ascii="Arial" w:hAnsi="Arial" w:cs="Arial"/>
          <w:sz w:val="20"/>
          <w:szCs w:val="20"/>
        </w:rPr>
        <w:t>“</w:t>
      </w:r>
      <w:r w:rsidRPr="004E442C">
        <w:rPr>
          <w:rFonts w:ascii="Arial" w:hAnsi="Arial" w:cs="Arial"/>
          <w:sz w:val="20"/>
          <w:szCs w:val="20"/>
        </w:rPr>
        <w:t>claims</w:t>
      </w:r>
      <w:r w:rsidR="00297573" w:rsidRPr="004E442C">
        <w:rPr>
          <w:rFonts w:ascii="Arial" w:hAnsi="Arial" w:cs="Arial"/>
          <w:sz w:val="20"/>
          <w:szCs w:val="20"/>
        </w:rPr>
        <w:t>”</w:t>
      </w:r>
      <w:r w:rsidRPr="004E442C">
        <w:rPr>
          <w:rFonts w:ascii="Arial" w:hAnsi="Arial" w:cs="Arial"/>
          <w:sz w:val="20"/>
          <w:szCs w:val="20"/>
        </w:rPr>
        <w:t xml:space="preserve"> </w:t>
      </w:r>
      <w:r w:rsidR="00297573" w:rsidRPr="004E442C">
        <w:rPr>
          <w:rFonts w:ascii="Arial" w:hAnsi="Arial" w:cs="Arial"/>
          <w:sz w:val="20"/>
          <w:szCs w:val="20"/>
        </w:rPr>
        <w:t xml:space="preserve">covered </w:t>
      </w:r>
      <w:r w:rsidR="00C45353" w:rsidRPr="004E442C">
        <w:rPr>
          <w:rFonts w:ascii="Arial" w:hAnsi="Arial" w:cs="Arial"/>
          <w:sz w:val="20"/>
          <w:szCs w:val="20"/>
        </w:rPr>
        <w:t>by</w:t>
      </w:r>
      <w:r w:rsidR="00297573" w:rsidRPr="004E442C">
        <w:rPr>
          <w:rFonts w:ascii="Arial" w:hAnsi="Arial" w:cs="Arial"/>
          <w:sz w:val="20"/>
          <w:szCs w:val="20"/>
        </w:rPr>
        <w:t xml:space="preserve"> this endorsement.</w:t>
      </w:r>
    </w:p>
    <w:p w:rsidR="00C45353" w:rsidRPr="004E442C" w:rsidRDefault="00C45353" w:rsidP="00A70F87">
      <w:pPr>
        <w:numPr>
          <w:ilvl w:val="0"/>
          <w:numId w:val="1"/>
        </w:numPr>
        <w:tabs>
          <w:tab w:val="clear" w:pos="720"/>
        </w:tabs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You must report all “claims” to us as soon as practicable under the terms and conditions provided by this policy.  The reporting of a potential “claim” does not constitute a “claim” made against you under the terms of this endorsement.</w:t>
      </w:r>
    </w:p>
    <w:p w:rsidR="00F84C42" w:rsidRPr="004E442C" w:rsidRDefault="00297573" w:rsidP="004E442C">
      <w:pPr>
        <w:numPr>
          <w:ilvl w:val="0"/>
          <w:numId w:val="1"/>
        </w:numPr>
        <w:spacing w:before="220"/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 xml:space="preserve">As used in this endorsement, “claim(s)” </w:t>
      </w:r>
      <w:r w:rsidR="004E442C" w:rsidRPr="004E442C">
        <w:rPr>
          <w:rFonts w:ascii="Arial" w:hAnsi="Arial" w:cs="Arial"/>
          <w:sz w:val="20"/>
          <w:szCs w:val="20"/>
        </w:rPr>
        <w:t>means written or oral demand, including a “suit”, to hold the insured responsible for an alleged or actual “wrongful act” where payment of “damages” is sought.</w:t>
      </w:r>
    </w:p>
    <w:p w:rsidR="004E442C" w:rsidRDefault="004E442C" w:rsidP="00F84C42">
      <w:pPr>
        <w:jc w:val="both"/>
        <w:rPr>
          <w:rFonts w:ascii="Arial" w:hAnsi="Arial" w:cs="Arial"/>
          <w:sz w:val="20"/>
          <w:szCs w:val="20"/>
        </w:rPr>
      </w:pPr>
    </w:p>
    <w:p w:rsidR="004E442C" w:rsidRDefault="004E442C" w:rsidP="00F84C42">
      <w:pPr>
        <w:jc w:val="both"/>
        <w:rPr>
          <w:rFonts w:ascii="Arial" w:hAnsi="Arial" w:cs="Arial"/>
          <w:sz w:val="20"/>
          <w:szCs w:val="20"/>
        </w:rPr>
      </w:pPr>
    </w:p>
    <w:p w:rsidR="00F84C42" w:rsidRPr="004E442C" w:rsidRDefault="00F84C42" w:rsidP="00F84C42">
      <w:pPr>
        <w:jc w:val="both"/>
        <w:rPr>
          <w:rFonts w:ascii="Arial" w:hAnsi="Arial" w:cs="Arial"/>
          <w:sz w:val="20"/>
          <w:szCs w:val="20"/>
        </w:rPr>
      </w:pPr>
      <w:r w:rsidRPr="004E442C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95329D" w:rsidRPr="004E442C" w:rsidRDefault="0095329D" w:rsidP="00A70F87">
      <w:pPr>
        <w:jc w:val="both"/>
        <w:rPr>
          <w:rFonts w:ascii="Arial" w:hAnsi="Arial" w:cs="Arial"/>
          <w:sz w:val="20"/>
          <w:szCs w:val="20"/>
        </w:rPr>
      </w:pPr>
    </w:p>
    <w:p w:rsidR="0095329D" w:rsidRPr="004E442C" w:rsidRDefault="0095329D" w:rsidP="00A70F87">
      <w:pPr>
        <w:jc w:val="both"/>
        <w:rPr>
          <w:rFonts w:ascii="Arial" w:hAnsi="Arial" w:cs="Arial"/>
          <w:sz w:val="20"/>
          <w:szCs w:val="20"/>
        </w:rPr>
      </w:pPr>
    </w:p>
    <w:p w:rsidR="0095329D" w:rsidRPr="004E442C" w:rsidRDefault="0095329D" w:rsidP="005446A5">
      <w:pPr>
        <w:pStyle w:val="Title"/>
        <w:tabs>
          <w:tab w:val="left" w:pos="5040"/>
        </w:tabs>
        <w:jc w:val="both"/>
        <w:rPr>
          <w:rFonts w:ascii="Arial" w:hAnsi="Arial" w:cs="Arial"/>
          <w:sz w:val="20"/>
        </w:rPr>
      </w:pPr>
      <w:r w:rsidRPr="004E442C">
        <w:rPr>
          <w:rFonts w:ascii="Arial" w:hAnsi="Arial" w:cs="Arial"/>
          <w:sz w:val="20"/>
        </w:rPr>
        <w:tab/>
      </w:r>
      <w:r w:rsidR="004E442C" w:rsidRPr="004E442C">
        <w:rPr>
          <w:rFonts w:ascii="Arial" w:hAnsi="Arial" w:cs="Arial"/>
          <w:sz w:val="20"/>
        </w:rPr>
        <w:t>____________________________</w:t>
      </w:r>
      <w:r w:rsidR="005446A5" w:rsidRPr="004E442C">
        <w:rPr>
          <w:rFonts w:ascii="Arial" w:hAnsi="Arial" w:cs="Arial"/>
          <w:sz w:val="20"/>
        </w:rPr>
        <w:t xml:space="preserve"> </w:t>
      </w:r>
    </w:p>
    <w:p w:rsidR="004E442C" w:rsidRPr="00A23EA7" w:rsidRDefault="004E442C" w:rsidP="005446A5">
      <w:pPr>
        <w:pStyle w:val="Title"/>
        <w:tabs>
          <w:tab w:val="left" w:pos="5040"/>
        </w:tabs>
        <w:jc w:val="both"/>
        <w:rPr>
          <w:rFonts w:ascii="Arial" w:hAnsi="Arial" w:cs="Arial"/>
          <w:b w:val="0"/>
          <w:sz w:val="20"/>
        </w:rPr>
      </w:pPr>
      <w:r w:rsidRPr="004E442C">
        <w:rPr>
          <w:rFonts w:ascii="Arial" w:hAnsi="Arial" w:cs="Arial"/>
          <w:sz w:val="20"/>
        </w:rPr>
        <w:tab/>
      </w:r>
      <w:r w:rsidRPr="00A23EA7">
        <w:rPr>
          <w:rFonts w:ascii="Arial" w:hAnsi="Arial" w:cs="Arial"/>
          <w:b w:val="0"/>
          <w:sz w:val="20"/>
        </w:rPr>
        <w:t>Authorized Representative</w:t>
      </w:r>
    </w:p>
    <w:sectPr w:rsidR="004E442C" w:rsidRPr="00A23EA7" w:rsidSect="004E442C">
      <w:footerReference w:type="default" r:id="rId8"/>
      <w:pgSz w:w="12240" w:h="15840"/>
      <w:pgMar w:top="720" w:right="1440" w:bottom="72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05" w:rsidRDefault="00796E05" w:rsidP="00F84C42">
      <w:r>
        <w:separator/>
      </w:r>
    </w:p>
  </w:endnote>
  <w:endnote w:type="continuationSeparator" w:id="0">
    <w:p w:rsidR="00796E05" w:rsidRDefault="00796E05" w:rsidP="00F8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4E442C" w:rsidRPr="004E442C" w:rsidTr="004D2544">
      <w:trPr>
        <w:trHeight w:val="332"/>
      </w:trPr>
      <w:tc>
        <w:tcPr>
          <w:tcW w:w="1728" w:type="dxa"/>
        </w:tcPr>
        <w:p w:rsidR="004E442C" w:rsidRPr="004E442C" w:rsidRDefault="002D5658" w:rsidP="004E442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3999 (8/17</w:t>
          </w:r>
          <w:r w:rsidR="004E442C" w:rsidRPr="004E442C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4E442C" w:rsidRPr="004E442C" w:rsidRDefault="004E442C" w:rsidP="004E442C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4E442C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4E442C" w:rsidRPr="004E442C" w:rsidRDefault="004E442C" w:rsidP="004E442C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4E442C">
            <w:rPr>
              <w:rFonts w:ascii="Arial" w:hAnsi="Arial" w:cs="Arial"/>
              <w:sz w:val="18"/>
              <w:szCs w:val="18"/>
            </w:rPr>
            <w:t xml:space="preserve">Page </w:t>
          </w:r>
          <w:r w:rsidRPr="004E442C">
            <w:rPr>
              <w:rFonts w:ascii="Arial" w:hAnsi="Arial" w:cs="Arial"/>
              <w:sz w:val="18"/>
              <w:szCs w:val="18"/>
            </w:rPr>
            <w:fldChar w:fldCharType="begin"/>
          </w:r>
          <w:r w:rsidRPr="004E442C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4E442C">
            <w:rPr>
              <w:rFonts w:ascii="Arial" w:hAnsi="Arial" w:cs="Arial"/>
              <w:sz w:val="18"/>
              <w:szCs w:val="18"/>
            </w:rPr>
            <w:fldChar w:fldCharType="separate"/>
          </w:r>
          <w:r w:rsidR="002D5658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4E442C">
            <w:rPr>
              <w:rFonts w:ascii="Arial" w:hAnsi="Arial" w:cs="Arial"/>
              <w:sz w:val="18"/>
              <w:szCs w:val="18"/>
            </w:rPr>
            <w:fldChar w:fldCharType="end"/>
          </w:r>
          <w:r w:rsidRPr="004E442C">
            <w:rPr>
              <w:rFonts w:ascii="Arial" w:hAnsi="Arial" w:cs="Arial"/>
              <w:sz w:val="18"/>
              <w:szCs w:val="18"/>
            </w:rPr>
            <w:t xml:space="preserve"> of </w:t>
          </w:r>
          <w:r w:rsidRPr="004E442C">
            <w:rPr>
              <w:rFonts w:ascii="Arial" w:hAnsi="Arial" w:cs="Arial"/>
              <w:sz w:val="18"/>
              <w:szCs w:val="18"/>
            </w:rPr>
            <w:fldChar w:fldCharType="begin"/>
          </w:r>
          <w:r w:rsidRPr="004E442C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4E442C">
            <w:rPr>
              <w:rFonts w:ascii="Arial" w:hAnsi="Arial" w:cs="Arial"/>
              <w:sz w:val="18"/>
              <w:szCs w:val="18"/>
            </w:rPr>
            <w:fldChar w:fldCharType="separate"/>
          </w:r>
          <w:r w:rsidR="002D5658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4E442C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4E442C" w:rsidRPr="004E442C" w:rsidRDefault="004E442C" w:rsidP="004E442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F84C42" w:rsidRPr="004E442C" w:rsidRDefault="00F84C42" w:rsidP="004E44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05" w:rsidRDefault="00796E05" w:rsidP="00F84C42">
      <w:r>
        <w:separator/>
      </w:r>
    </w:p>
  </w:footnote>
  <w:footnote w:type="continuationSeparator" w:id="0">
    <w:p w:rsidR="00796E05" w:rsidRDefault="00796E05" w:rsidP="00F84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A7463"/>
    <w:multiLevelType w:val="hybridMultilevel"/>
    <w:tmpl w:val="B3368B98"/>
    <w:lvl w:ilvl="0" w:tplc="CEE812A8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</w:rPr>
    </w:lvl>
    <w:lvl w:ilvl="1" w:tplc="3E64DC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B85078"/>
    <w:multiLevelType w:val="multilevel"/>
    <w:tmpl w:val="1130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5E6"/>
    <w:rsid w:val="00015F0A"/>
    <w:rsid w:val="0006282C"/>
    <w:rsid w:val="000B1D5A"/>
    <w:rsid w:val="000F0DF7"/>
    <w:rsid w:val="000F502A"/>
    <w:rsid w:val="00100261"/>
    <w:rsid w:val="00141AE3"/>
    <w:rsid w:val="001550C7"/>
    <w:rsid w:val="00175E63"/>
    <w:rsid w:val="001E4872"/>
    <w:rsid w:val="002818AF"/>
    <w:rsid w:val="00297573"/>
    <w:rsid w:val="002D4D1B"/>
    <w:rsid w:val="002D5658"/>
    <w:rsid w:val="00331A9B"/>
    <w:rsid w:val="00342FD8"/>
    <w:rsid w:val="0039063A"/>
    <w:rsid w:val="003C4991"/>
    <w:rsid w:val="003E4DBB"/>
    <w:rsid w:val="004E442C"/>
    <w:rsid w:val="005446A5"/>
    <w:rsid w:val="00554030"/>
    <w:rsid w:val="005644C3"/>
    <w:rsid w:val="005732B9"/>
    <w:rsid w:val="006735A5"/>
    <w:rsid w:val="0067523B"/>
    <w:rsid w:val="00692F41"/>
    <w:rsid w:val="00696E0D"/>
    <w:rsid w:val="006C399E"/>
    <w:rsid w:val="007153D2"/>
    <w:rsid w:val="00766CE8"/>
    <w:rsid w:val="00796E05"/>
    <w:rsid w:val="008C6B27"/>
    <w:rsid w:val="0095329D"/>
    <w:rsid w:val="0098744D"/>
    <w:rsid w:val="00A03BAB"/>
    <w:rsid w:val="00A23EA7"/>
    <w:rsid w:val="00A70F87"/>
    <w:rsid w:val="00A86F89"/>
    <w:rsid w:val="00B660CD"/>
    <w:rsid w:val="00B74586"/>
    <w:rsid w:val="00BA1149"/>
    <w:rsid w:val="00C45353"/>
    <w:rsid w:val="00C66168"/>
    <w:rsid w:val="00CD75E6"/>
    <w:rsid w:val="00CE7365"/>
    <w:rsid w:val="00DE37A6"/>
    <w:rsid w:val="00E52136"/>
    <w:rsid w:val="00E74855"/>
    <w:rsid w:val="00E76E13"/>
    <w:rsid w:val="00ED0821"/>
    <w:rsid w:val="00F00A46"/>
    <w:rsid w:val="00F06201"/>
    <w:rsid w:val="00F8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818AF"/>
    <w:pPr>
      <w:jc w:val="center"/>
    </w:pPr>
    <w:rPr>
      <w:b/>
      <w:sz w:val="28"/>
      <w:szCs w:val="20"/>
    </w:rPr>
  </w:style>
  <w:style w:type="paragraph" w:styleId="Subtitle">
    <w:name w:val="Subtitle"/>
    <w:basedOn w:val="Normal"/>
    <w:qFormat/>
    <w:rsid w:val="002818AF"/>
    <w:pPr>
      <w:jc w:val="center"/>
    </w:pPr>
    <w:rPr>
      <w:rFonts w:ascii="Arial" w:hAnsi="Arial"/>
      <w:b/>
      <w:sz w:val="28"/>
      <w:szCs w:val="20"/>
    </w:rPr>
  </w:style>
  <w:style w:type="paragraph" w:styleId="BalloonText">
    <w:name w:val="Balloon Text"/>
    <w:basedOn w:val="Normal"/>
    <w:semiHidden/>
    <w:rsid w:val="00DE37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84C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84C42"/>
    <w:rPr>
      <w:sz w:val="24"/>
      <w:szCs w:val="24"/>
    </w:rPr>
  </w:style>
  <w:style w:type="paragraph" w:styleId="Footer">
    <w:name w:val="footer"/>
    <w:basedOn w:val="Normal"/>
    <w:link w:val="FooterChar"/>
    <w:rsid w:val="00F84C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84C42"/>
    <w:rPr>
      <w:sz w:val="24"/>
      <w:szCs w:val="24"/>
    </w:rPr>
  </w:style>
  <w:style w:type="table" w:styleId="TableGrid">
    <w:name w:val="Table Grid"/>
    <w:basedOn w:val="TableNormal"/>
    <w:rsid w:val="004E4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7153D2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53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53D2"/>
  </w:style>
  <w:style w:type="paragraph" w:styleId="CommentSubject">
    <w:name w:val="annotation subject"/>
    <w:basedOn w:val="CommentText"/>
    <w:next w:val="CommentText"/>
    <w:link w:val="CommentSubjectChar"/>
    <w:rsid w:val="007153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53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2116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effective 12:01 A</vt:lpstr>
    </vt:vector>
  </TitlesOfParts>
  <Company>AIG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effective 12:01 A</dc:title>
  <dc:creator>mmangan</dc:creator>
  <cp:lastModifiedBy>Martell, Elaine</cp:lastModifiedBy>
  <cp:revision>9</cp:revision>
  <cp:lastPrinted>2017-06-09T18:39:00Z</cp:lastPrinted>
  <dcterms:created xsi:type="dcterms:W3CDTF">2017-06-09T19:50:00Z</dcterms:created>
  <dcterms:modified xsi:type="dcterms:W3CDTF">2017-08-15T15:28:00Z</dcterms:modified>
</cp:coreProperties>
</file>