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4A2" w:rsidRPr="00F05EC5" w:rsidRDefault="00C944A2" w:rsidP="00F05EC5">
      <w:pPr>
        <w:spacing w:before="120" w:after="120"/>
        <w:ind w:left="160"/>
        <w:rPr>
          <w:rFonts w:ascii="Arial" w:eastAsia="Arial" w:hAnsi="Arial" w:cs="Arial"/>
          <w:sz w:val="3"/>
          <w:szCs w:val="3"/>
        </w:rPr>
      </w:pPr>
      <w:bookmarkStart w:id="0" w:name="_GoBack"/>
      <w:bookmarkEnd w:id="0"/>
      <w:r w:rsidRPr="00F05EC5">
        <w:rPr>
          <w:rFonts w:ascii="Arial" w:eastAsia="Arial" w:hAnsi="Arial" w:cs="Arial"/>
          <w:b/>
          <w:bCs/>
          <w:sz w:val="24"/>
          <w:szCs w:val="24"/>
        </w:rPr>
        <w:t>EMPLOYMENT PRACTICES LIABILITY COVERAGE PART</w:t>
      </w:r>
      <w:r w:rsidR="00B271A5">
        <w:rPr>
          <w:rFonts w:ascii="Arial" w:eastAsia="Arial" w:hAnsi="Arial" w:cs="Arial"/>
          <w:b/>
          <w:bCs/>
          <w:sz w:val="24"/>
          <w:szCs w:val="24"/>
        </w:rPr>
        <w:t xml:space="preserve"> – Public Officials</w:t>
      </w:r>
      <w:r w:rsidR="0025135F" w:rsidRPr="00F05EC5">
        <w:rPr>
          <w:rFonts w:ascii="Arial" w:eastAsia="Arial" w:hAnsi="Arial" w:cs="Arial"/>
          <w:noProof/>
          <w:sz w:val="3"/>
          <w:szCs w:val="3"/>
        </w:rPr>
        <mc:AlternateContent>
          <mc:Choice Requires="wpg">
            <w:drawing>
              <wp:inline distT="0" distB="0" distL="0" distR="0" wp14:anchorId="12BAEA7F" wp14:editId="27C2B645">
                <wp:extent cx="6219825" cy="200025"/>
                <wp:effectExtent l="0" t="0" r="9525" b="0"/>
                <wp:docPr id="1079" name="Group 7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9825" cy="200025"/>
                          <a:chOff x="0" y="0"/>
                          <a:chExt cx="10892" cy="32"/>
                        </a:xfrm>
                      </wpg:grpSpPr>
                      <wpg:grpSp>
                        <wpg:cNvPr id="1080" name="Group 795"/>
                        <wpg:cNvGrpSpPr>
                          <a:grpSpLocks/>
                        </wpg:cNvGrpSpPr>
                        <wpg:grpSpPr bwMode="auto">
                          <a:xfrm>
                            <a:off x="16" y="16"/>
                            <a:ext cx="10860" cy="2"/>
                            <a:chOff x="16" y="16"/>
                            <a:chExt cx="10860" cy="2"/>
                          </a:xfrm>
                        </wpg:grpSpPr>
                        <wps:wsp>
                          <wps:cNvPr id="1081" name="Freeform 796"/>
                          <wps:cNvSpPr>
                            <a:spLocks/>
                          </wps:cNvSpPr>
                          <wps:spPr bwMode="auto">
                            <a:xfrm>
                              <a:off x="16" y="16"/>
                              <a:ext cx="10860" cy="2"/>
                            </a:xfrm>
                            <a:custGeom>
                              <a:avLst/>
                              <a:gdLst>
                                <a:gd name="T0" fmla="+- 0 16 16"/>
                                <a:gd name="T1" fmla="*/ T0 w 10860"/>
                                <a:gd name="T2" fmla="+- 0 10876 16"/>
                                <a:gd name="T3" fmla="*/ T2 w 10860"/>
                              </a:gdLst>
                              <a:ahLst/>
                              <a:cxnLst>
                                <a:cxn ang="0">
                                  <a:pos x="T1" y="0"/>
                                </a:cxn>
                                <a:cxn ang="0">
                                  <a:pos x="T3" y="0"/>
                                </a:cxn>
                              </a:cxnLst>
                              <a:rect l="0" t="0" r="r" b="b"/>
                              <a:pathLst>
                                <a:path w="10860">
                                  <a:moveTo>
                                    <a:pt x="0" y="0"/>
                                  </a:moveTo>
                                  <a:lnTo>
                                    <a:pt x="1086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794" o:spid="_x0000_s1026" style="width:489.75pt;height:15.75pt;mso-position-horizontal-relative:char;mso-position-vertical-relative:line" coordsize="1089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VghkgMAAPMIAAAOAAAAZHJzL2Uyb0RvYy54bWysVumO2zYQ/h+g70DwZwOvjtX6ENYbBD4W&#10;AdI2QNwHoCXqQCVSIWnLm6Dv3uFQ0sraLhokNQx5qBnOzDen799d6oqcudKlFGsa3PiUcJHItBT5&#10;mv552M+WlGjDRMoqKfiaPnFN3z388ua+bWIeykJWKVcElAgdt82aFsY0sefppOA10zey4QKYmVQ1&#10;M3BUuZcq1oL2uvJC3597rVRpo2TCtYa3W8ekD6g/y3hi/sgyzQ2p1hR8M/hU+Dzap/dwz+JcsaYo&#10;k84N9gNe1KwUYHRQtWWGkZMqX6iqy0RJLTNzk8jak1lWJhwxAJrAn6B5VPLUIJY8bvNmCBOEdhKn&#10;H1ab/H7+pEiZQu78xYoSwWrIEhomi1Vk49M2eQxij6r53HxSDiSQH2Xylwa2N+Xbc+6EybH9Taag&#10;kJ2MxPhcMlVbFYCcXDANT0Ma+MWQBF7Ow2C1DO8oSYAHSfaBxjwlBSTzxbWk2HUXA3+5Ct2129Be&#10;8VjsDKKTnVMOER4GcEMMllAk1zFA21OMNtH/VwyCOSUAFH4QZB8FADMHZzAGE/iTG1cBuLrzKn5o&#10;Nv1cT/rn6ulzwRqOZaptoTzHMuhjuVec2x6GkkKUbYOSfT3pcTGNOFZMQ839ZxlNAvJaCIdwsDg5&#10;afPIJdYiO3/UBmOfp0BhhaddFRwgBVldwUx4OyM+CebwddnIBxGA6UR+9cjBJy1xqes09oqgMMeK&#10;/OXi33Td9lJWVzjWBc4P7rGi9zi5iM5loAizU9fHRmuktp1yAOf6DgMNIGThvSILxqey7k5nQsE4&#10;nQ5SRQkM0qOLScOM9cyasCRp7VixZWzf1PLMDxJ5ZtLEYOWZW4mxVNcGI78cH65YE9jjg1nr7Six&#10;Qu7LqsI8VMI6E/q3oXNGy6pMLdf6o1V+3FSKnJndEvixeEDblRhMY5GitoKzdNfRhpWVo0G+wvBC&#10;/XVRsJWIa+Dbyl/tlrtlNIvC+W4W+dvt7P1+E83m+2Bxt73dbjbb4G8bpyCKizJNubDe9SspiL6v&#10;Rbvl6JbJsJSuUFyB3ePnJVjv2g2MBWDpfxEdzFTXnnaK6vgo0ydoVSXdjoX/BEAUUn2lpIX9uqb6&#10;y4kpTkn1QcDAWQVRZBcyHqK7BeSFqDHnOOYwkYCqNTUUatySG+OW+KlRZV6ApQBrTMj3sGmy0rYz&#10;+ue86g4w85Dq9lNHw2YF6mp1j88o9fxf5eEfAAAA//8DAFBLAwQUAAYACAAAACEApWJrk90AAAAE&#10;AQAADwAAAGRycy9kb3ducmV2LnhtbEyPQWvCQBCF7wX/wzKF3uomSmpNsxGRticpqIXS25gdk2B2&#10;NmTXJP77bnupl4HHe7z3TbYaTSN66lxtWUE8jUAQF1bXXCr4PLw9PoNwHlljY5kUXMnBKp/cZZhq&#10;O/CO+r0vRShhl6KCyvs2ldIVFRl0U9sSB+9kO4M+yK6UusMhlJtGzqLoSRqsOSxU2NKmouK8vxgF&#10;7wMO63n82m/Pp831+5B8fG1jUurhfly/gPA0+v8w/OIHdMgD09FeWDvRKAiP+L8bvOVimYA4KpjH&#10;Ccg8k7fw+Q8AAAD//wMAUEsBAi0AFAAGAAgAAAAhALaDOJL+AAAA4QEAABMAAAAAAAAAAAAAAAAA&#10;AAAAAFtDb250ZW50X1R5cGVzXS54bWxQSwECLQAUAAYACAAAACEAOP0h/9YAAACUAQAACwAAAAAA&#10;AAAAAAAAAAAvAQAAX3JlbHMvLnJlbHNQSwECLQAUAAYACAAAACEASl1YIZIDAADzCAAADgAAAAAA&#10;AAAAAAAAAAAuAgAAZHJzL2Uyb0RvYy54bWxQSwECLQAUAAYACAAAACEApWJrk90AAAAEAQAADwAA&#10;AAAAAAAAAAAAAADsBQAAZHJzL2Rvd25yZXYueG1sUEsFBgAAAAAEAAQA8wAAAPYGAAAAAA==&#10;">
                <v:group id="Group 795" o:spid="_x0000_s1027" style="position:absolute;left:16;top:16;width:10860;height:2" coordorigin="16,16" coordsize="108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klqOcYAAADdAAAADwAAAGRycy9kb3ducmV2LnhtbESPQWvCQBCF74X+h2UE&#10;b3UTxSLRVURq6UGEqlB6G7JjEszOhuw2if++cxC8zfDevPfNajO4WnXUhsqzgXSSgCLOva24MHA5&#10;798WoEJEtlh7JgN3CrBZv76sMLO+52/qTrFQEsIhQwNljE2mdchLchgmviEW7epbh1HWttC2xV7C&#10;Xa2nSfKuHVYsDSU2tCspv53+nIHPHvvtLP3oDrfr7v57nh9/DikZMx4N2yWoSEN8mh/XX1bwk4Xw&#10;yzcygl7/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SWo5xgAAAN0A&#10;AAAPAAAAAAAAAAAAAAAAAKoCAABkcnMvZG93bnJldi54bWxQSwUGAAAAAAQABAD6AAAAnQMAAAAA&#10;">
                  <v:shape id="Freeform 796" o:spid="_x0000_s1028" style="position:absolute;left:16;top:16;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aU48MA&#10;AADdAAAADwAAAGRycy9kb3ducmV2LnhtbERP32vCMBB+F/wfwgl701Rxo3RGEUGQycB14vPR3Npu&#10;zSU20db/3gjC3u7j+3mLVW8acaXW15YVTCcJCOLC6ppLBcfv7TgF4QOyxsYyKbiRh9VyOFhgpm3H&#10;X3TNQyliCPsMFVQhuExKX1Rk0E+sI47cj20NhgjbUuoWuxhuGjlLkjdpsObYUKGjTUXFX34xClL3&#10;u5t9XF4/9+50PnQ2t/Oyniv1MurX7yAC9eFf/HTvdJyfpFN4fBNP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9aU48MAAADdAAAADwAAAAAAAAAAAAAAAACYAgAAZHJzL2Rv&#10;d25yZXYueG1sUEsFBgAAAAAEAAQA9QAAAIgDAAAAAA==&#10;" path="m,l10860,e" filled="f" strokeweight="1.6pt">
                    <v:path arrowok="t" o:connecttype="custom" o:connectlocs="0,0;10860,0" o:connectangles="0,0"/>
                  </v:shape>
                </v:group>
                <w10:anchorlock/>
              </v:group>
            </w:pict>
          </mc:Fallback>
        </mc:AlternateContent>
      </w:r>
    </w:p>
    <w:p w:rsidR="00CE2AAC" w:rsidRDefault="00417991" w:rsidP="00CE2AAC">
      <w:pPr>
        <w:pStyle w:val="Heading8"/>
        <w:spacing w:before="238" w:line="244" w:lineRule="auto"/>
        <w:ind w:left="0"/>
        <w:jc w:val="both"/>
      </w:pPr>
      <w:r w:rsidRPr="00F05EC5">
        <w:rPr>
          <w:rFonts w:cs="Arial"/>
        </w:rPr>
        <w:t xml:space="preserve">IMPORTANT NOTICE: THIS COVERAGE PART PROVIDES CLAIMS-MADE COVERAGE. </w:t>
      </w:r>
      <w:r w:rsidR="00CE2AAC" w:rsidRPr="00C528A5">
        <w:t>THIS COVERAGE PART APPLIES ONLY TO THOSE CLAIMS THAT ARE FIRST MADE AGAINST THE INSURED DURING THE POLICY PERIOD OR EXTENDED REPORTING PERIOD, IF APPLICABLE.</w:t>
      </w:r>
    </w:p>
    <w:p w:rsidR="00CE2AAC" w:rsidRDefault="00CE2AAC" w:rsidP="00CE2AAC">
      <w:pPr>
        <w:pStyle w:val="Heading8"/>
        <w:spacing w:before="238" w:line="244" w:lineRule="auto"/>
        <w:ind w:left="0"/>
        <w:jc w:val="both"/>
        <w:rPr>
          <w:rFonts w:cs="Arial"/>
          <w:b w:val="0"/>
          <w:bCs w:val="0"/>
        </w:rPr>
      </w:pPr>
      <w:r>
        <w:t xml:space="preserve">THE LIMIT OF INSURANCE AVAILABLE TO PAY JUDGMENTS OR SETTLEMENTS UNDER THIS COVERAGE PART SHALL BE REDUCED BY AMOUNTS INCURRED </w:t>
      </w:r>
      <w:r w:rsidR="008802FB">
        <w:t>AS</w:t>
      </w:r>
      <w:r>
        <w:t xml:space="preserve"> SUPPLEMENTARY PAYMENTS</w:t>
      </w:r>
      <w:r w:rsidR="008802FB">
        <w:t xml:space="preserve">.  AMOUNTS INCURRED AS SUPPLEMENTARY PAYMENTS SHALL BE APPLIED AGAINST THE DEDUCTIBLE AMOUNT. </w:t>
      </w:r>
    </w:p>
    <w:p w:rsidR="00C944A2" w:rsidRPr="00F05EC5" w:rsidRDefault="008802FB" w:rsidP="008802FB">
      <w:pPr>
        <w:pStyle w:val="BodyText"/>
        <w:spacing w:before="120"/>
        <w:ind w:left="0"/>
        <w:jc w:val="both"/>
        <w:rPr>
          <w:rFonts w:cs="Arial"/>
        </w:rPr>
      </w:pPr>
      <w:r>
        <w:rPr>
          <w:rFonts w:cs="Arial"/>
        </w:rPr>
        <w:t>V</w:t>
      </w:r>
      <w:r w:rsidR="00C944A2" w:rsidRPr="00F05EC5">
        <w:rPr>
          <w:rFonts w:cs="Arial"/>
        </w:rPr>
        <w:t>arious provisions in this Coverage Part restrict coverage. Read the entire Coverage Part carefully to determine rights, duties and what is and is not covered.</w:t>
      </w:r>
    </w:p>
    <w:p w:rsidR="00C944A2" w:rsidRPr="00F05EC5" w:rsidRDefault="008802FB" w:rsidP="008802FB">
      <w:pPr>
        <w:spacing w:before="120"/>
        <w:jc w:val="both"/>
        <w:rPr>
          <w:rFonts w:ascii="Arial" w:eastAsia="Arial" w:hAnsi="Arial" w:cs="Arial"/>
          <w:sz w:val="20"/>
          <w:szCs w:val="20"/>
        </w:rPr>
      </w:pPr>
      <w:r>
        <w:rPr>
          <w:rFonts w:ascii="Arial" w:hAnsi="Arial" w:cs="Arial"/>
          <w:sz w:val="20"/>
        </w:rPr>
        <w:t>Throughout this Co</w:t>
      </w:r>
      <w:r w:rsidR="00C944A2" w:rsidRPr="00F05EC5">
        <w:rPr>
          <w:rFonts w:ascii="Arial" w:hAnsi="Arial" w:cs="Arial"/>
          <w:sz w:val="20"/>
        </w:rPr>
        <w:t xml:space="preserve">verage </w:t>
      </w:r>
      <w:r>
        <w:rPr>
          <w:rFonts w:ascii="Arial" w:hAnsi="Arial" w:cs="Arial"/>
          <w:sz w:val="20"/>
        </w:rPr>
        <w:t>P</w:t>
      </w:r>
      <w:r w:rsidR="00C944A2" w:rsidRPr="00F05EC5">
        <w:rPr>
          <w:rFonts w:ascii="Arial" w:hAnsi="Arial" w:cs="Arial"/>
          <w:sz w:val="20"/>
        </w:rPr>
        <w:t xml:space="preserve">art the words </w:t>
      </w:r>
      <w:r w:rsidR="00C944A2" w:rsidRPr="00F05EC5">
        <w:rPr>
          <w:rFonts w:ascii="Arial" w:hAnsi="Arial" w:cs="Arial"/>
          <w:b/>
          <w:sz w:val="20"/>
        </w:rPr>
        <w:t xml:space="preserve">you </w:t>
      </w:r>
      <w:r w:rsidR="00C944A2" w:rsidRPr="00F05EC5">
        <w:rPr>
          <w:rFonts w:ascii="Arial" w:hAnsi="Arial" w:cs="Arial"/>
          <w:sz w:val="20"/>
        </w:rPr>
        <w:t xml:space="preserve">and </w:t>
      </w:r>
      <w:r w:rsidR="00C944A2" w:rsidRPr="00F05EC5">
        <w:rPr>
          <w:rFonts w:ascii="Arial" w:hAnsi="Arial" w:cs="Arial"/>
          <w:b/>
          <w:sz w:val="20"/>
        </w:rPr>
        <w:t xml:space="preserve">your </w:t>
      </w:r>
      <w:r w:rsidR="00C944A2" w:rsidRPr="00F05EC5">
        <w:rPr>
          <w:rFonts w:ascii="Arial" w:hAnsi="Arial" w:cs="Arial"/>
          <w:sz w:val="20"/>
        </w:rPr>
        <w:t>refer to the Entity shown as Named Insured in the Declarations</w:t>
      </w:r>
      <w:r>
        <w:rPr>
          <w:rFonts w:ascii="Arial" w:hAnsi="Arial" w:cs="Arial"/>
          <w:sz w:val="20"/>
        </w:rPr>
        <w:t>, or if multiple entities are named, the first of such entities</w:t>
      </w:r>
      <w:r w:rsidR="00C944A2" w:rsidRPr="00F05EC5">
        <w:rPr>
          <w:rFonts w:ascii="Arial" w:hAnsi="Arial" w:cs="Arial"/>
          <w:sz w:val="20"/>
        </w:rPr>
        <w:t xml:space="preserve">. The words </w:t>
      </w:r>
      <w:r w:rsidR="00C944A2" w:rsidRPr="00F05EC5">
        <w:rPr>
          <w:rFonts w:ascii="Arial" w:hAnsi="Arial" w:cs="Arial"/>
          <w:b/>
          <w:sz w:val="20"/>
        </w:rPr>
        <w:t xml:space="preserve">we, us </w:t>
      </w:r>
      <w:r w:rsidR="00C944A2" w:rsidRPr="00F05EC5">
        <w:rPr>
          <w:rFonts w:ascii="Arial" w:hAnsi="Arial" w:cs="Arial"/>
          <w:sz w:val="20"/>
        </w:rPr>
        <w:t xml:space="preserve">and </w:t>
      </w:r>
      <w:r w:rsidR="00C944A2" w:rsidRPr="00F05EC5">
        <w:rPr>
          <w:rFonts w:ascii="Arial" w:hAnsi="Arial" w:cs="Arial"/>
          <w:b/>
          <w:sz w:val="20"/>
        </w:rPr>
        <w:t xml:space="preserve">our </w:t>
      </w:r>
      <w:r w:rsidR="00C944A2" w:rsidRPr="00F05EC5">
        <w:rPr>
          <w:rFonts w:ascii="Arial" w:hAnsi="Arial" w:cs="Arial"/>
          <w:sz w:val="20"/>
        </w:rPr>
        <w:t>refer to the company providing this insurance.</w:t>
      </w:r>
    </w:p>
    <w:p w:rsidR="00C944A2" w:rsidRPr="00F05EC5" w:rsidRDefault="00C944A2" w:rsidP="008802FB">
      <w:pPr>
        <w:pStyle w:val="BodyText"/>
        <w:spacing w:before="120"/>
        <w:ind w:left="0"/>
        <w:jc w:val="both"/>
        <w:rPr>
          <w:rFonts w:cs="Arial"/>
        </w:rPr>
      </w:pPr>
      <w:r w:rsidRPr="00F05EC5">
        <w:rPr>
          <w:rFonts w:cs="Arial"/>
        </w:rPr>
        <w:t xml:space="preserve">The word </w:t>
      </w:r>
      <w:r w:rsidRPr="00F05EC5">
        <w:rPr>
          <w:rFonts w:cs="Arial"/>
          <w:b/>
        </w:rPr>
        <w:t xml:space="preserve">insured </w:t>
      </w:r>
      <w:r w:rsidRPr="00F05EC5">
        <w:rPr>
          <w:rFonts w:cs="Arial"/>
        </w:rPr>
        <w:t xml:space="preserve">means any person or organization qualifying as such under </w:t>
      </w:r>
      <w:r w:rsidR="00646704" w:rsidRPr="00646704">
        <w:rPr>
          <w:rFonts w:cs="Arial"/>
          <w:b/>
        </w:rPr>
        <w:t xml:space="preserve">Section II - </w:t>
      </w:r>
      <w:r w:rsidRPr="00646704">
        <w:rPr>
          <w:rFonts w:cs="Arial"/>
          <w:b/>
        </w:rPr>
        <w:t>W</w:t>
      </w:r>
      <w:r w:rsidR="00646704" w:rsidRPr="00646704">
        <w:rPr>
          <w:rFonts w:cs="Arial"/>
          <w:b/>
        </w:rPr>
        <w:t>ho</w:t>
      </w:r>
      <w:r w:rsidRPr="00646704">
        <w:rPr>
          <w:rFonts w:cs="Arial"/>
          <w:b/>
        </w:rPr>
        <w:t xml:space="preserve"> I</w:t>
      </w:r>
      <w:r w:rsidR="00646704" w:rsidRPr="00646704">
        <w:rPr>
          <w:rFonts w:cs="Arial"/>
          <w:b/>
        </w:rPr>
        <w:t>s</w:t>
      </w:r>
      <w:r w:rsidRPr="00646704">
        <w:rPr>
          <w:rFonts w:cs="Arial"/>
          <w:b/>
        </w:rPr>
        <w:t xml:space="preserve"> A</w:t>
      </w:r>
      <w:r w:rsidR="00646704" w:rsidRPr="00646704">
        <w:rPr>
          <w:rFonts w:cs="Arial"/>
          <w:b/>
        </w:rPr>
        <w:t>n</w:t>
      </w:r>
      <w:r w:rsidRPr="00646704">
        <w:rPr>
          <w:rFonts w:cs="Arial"/>
          <w:b/>
        </w:rPr>
        <w:t xml:space="preserve"> I</w:t>
      </w:r>
      <w:r w:rsidR="00646704" w:rsidRPr="00646704">
        <w:rPr>
          <w:rFonts w:cs="Arial"/>
          <w:b/>
        </w:rPr>
        <w:t>nsured</w:t>
      </w:r>
      <w:r w:rsidRPr="00F05EC5">
        <w:rPr>
          <w:rFonts w:cs="Arial"/>
        </w:rPr>
        <w:t xml:space="preserve">). Other words and phrases that appear in quotation marks have special meaning. Refer to </w:t>
      </w:r>
      <w:r w:rsidR="00646704" w:rsidRPr="00646704">
        <w:rPr>
          <w:rFonts w:cs="Arial"/>
          <w:b/>
        </w:rPr>
        <w:t xml:space="preserve">Section V - </w:t>
      </w:r>
      <w:r w:rsidRPr="00646704">
        <w:rPr>
          <w:rFonts w:cs="Arial"/>
          <w:b/>
        </w:rPr>
        <w:t>D</w:t>
      </w:r>
      <w:r w:rsidR="00646704" w:rsidRPr="00646704">
        <w:rPr>
          <w:rFonts w:cs="Arial"/>
          <w:b/>
        </w:rPr>
        <w:t>efinitions</w:t>
      </w:r>
      <w:r w:rsidRPr="00F05EC5">
        <w:rPr>
          <w:rFonts w:cs="Arial"/>
        </w:rPr>
        <w:t>.</w:t>
      </w:r>
    </w:p>
    <w:p w:rsidR="00C944A2" w:rsidRPr="00F05EC5" w:rsidRDefault="00C944A2" w:rsidP="00B727E7">
      <w:pPr>
        <w:spacing w:before="120"/>
        <w:jc w:val="both"/>
        <w:rPr>
          <w:rFonts w:ascii="Arial" w:eastAsia="Arial" w:hAnsi="Arial" w:cs="Arial"/>
          <w:sz w:val="20"/>
          <w:szCs w:val="20"/>
        </w:rPr>
      </w:pPr>
    </w:p>
    <w:p w:rsidR="00C944A2" w:rsidRPr="00470645" w:rsidRDefault="00C944A2" w:rsidP="00AA3CEB">
      <w:pPr>
        <w:pStyle w:val="Heading4"/>
        <w:tabs>
          <w:tab w:val="left" w:pos="10989"/>
        </w:tabs>
        <w:spacing w:before="120"/>
        <w:ind w:hanging="160"/>
        <w:jc w:val="both"/>
        <w:rPr>
          <w:rFonts w:cs="Arial"/>
          <w:b w:val="0"/>
          <w:bCs w:val="0"/>
          <w:sz w:val="22"/>
          <w:szCs w:val="22"/>
        </w:rPr>
      </w:pPr>
      <w:r w:rsidRPr="00470645">
        <w:rPr>
          <w:rFonts w:cs="Arial"/>
          <w:sz w:val="22"/>
          <w:szCs w:val="22"/>
        </w:rPr>
        <w:t>SECTION I – COVERAGES</w:t>
      </w:r>
    </w:p>
    <w:p w:rsidR="00C944A2" w:rsidRPr="00470645" w:rsidRDefault="00C944A2" w:rsidP="00AA3CEB">
      <w:pPr>
        <w:numPr>
          <w:ilvl w:val="1"/>
          <w:numId w:val="9"/>
        </w:numPr>
        <w:spacing w:before="120"/>
        <w:ind w:left="360"/>
        <w:jc w:val="both"/>
        <w:rPr>
          <w:rFonts w:ascii="Arial" w:eastAsia="Arial" w:hAnsi="Arial" w:cs="Arial"/>
          <w:sz w:val="20"/>
          <w:szCs w:val="20"/>
        </w:rPr>
      </w:pPr>
      <w:r w:rsidRPr="00470645">
        <w:rPr>
          <w:rFonts w:ascii="Arial" w:hAnsi="Arial" w:cs="Arial"/>
          <w:b/>
          <w:sz w:val="20"/>
          <w:szCs w:val="20"/>
        </w:rPr>
        <w:t>Insuring Agreement</w:t>
      </w:r>
    </w:p>
    <w:p w:rsidR="00C944A2" w:rsidRPr="00F05EC5" w:rsidRDefault="00C944A2" w:rsidP="00C33876">
      <w:pPr>
        <w:pStyle w:val="BodyText"/>
        <w:numPr>
          <w:ilvl w:val="0"/>
          <w:numId w:val="14"/>
        </w:numPr>
        <w:spacing w:before="120"/>
        <w:jc w:val="both"/>
        <w:rPr>
          <w:rFonts w:cs="Arial"/>
        </w:rPr>
      </w:pPr>
      <w:r w:rsidRPr="00F05EC5">
        <w:rPr>
          <w:rFonts w:cs="Arial"/>
        </w:rPr>
        <w:t xml:space="preserve">We will pay on behalf of the insured those sums that the insured becomes legally obligated to pay as </w:t>
      </w:r>
      <w:r w:rsidR="00E17921">
        <w:rPr>
          <w:rFonts w:cs="Arial"/>
        </w:rPr>
        <w:t>“</w:t>
      </w:r>
      <w:r w:rsidRPr="00F05EC5">
        <w:rPr>
          <w:rFonts w:cs="Arial"/>
        </w:rPr>
        <w:t>damages</w:t>
      </w:r>
      <w:r w:rsidR="00E17921">
        <w:rPr>
          <w:rFonts w:cs="Arial"/>
        </w:rPr>
        <w:t>”</w:t>
      </w:r>
      <w:r w:rsidRPr="00F05EC5">
        <w:rPr>
          <w:rFonts w:cs="Arial"/>
        </w:rPr>
        <w:t xml:space="preserve"> because of a </w:t>
      </w:r>
      <w:r w:rsidR="00D203F3">
        <w:rPr>
          <w:rFonts w:cs="Arial"/>
        </w:rPr>
        <w:t xml:space="preserve">“claim” first made against the insured during the policy period or extended reporting period, if applicable, by reason of a </w:t>
      </w:r>
      <w:r w:rsidRPr="00F05EC5">
        <w:rPr>
          <w:rFonts w:cs="Arial"/>
        </w:rPr>
        <w:t xml:space="preserve">“wrongful employment act” </w:t>
      </w:r>
      <w:r w:rsidR="00FC3540">
        <w:rPr>
          <w:rFonts w:cs="Arial"/>
        </w:rPr>
        <w:t xml:space="preserve">by the insured </w:t>
      </w:r>
      <w:r w:rsidRPr="00F05EC5">
        <w:rPr>
          <w:rFonts w:cs="Arial"/>
        </w:rPr>
        <w:t xml:space="preserve">to which this insurance applies. </w:t>
      </w:r>
      <w:r w:rsidR="00FC3540">
        <w:rPr>
          <w:rFonts w:cs="Arial"/>
        </w:rPr>
        <w:t>The</w:t>
      </w:r>
      <w:r w:rsidRPr="00F05EC5">
        <w:rPr>
          <w:rFonts w:cs="Arial"/>
        </w:rPr>
        <w:t xml:space="preserve"> “wrongful employment act” </w:t>
      </w:r>
      <w:r w:rsidR="00FC3540">
        <w:rPr>
          <w:rFonts w:cs="Arial"/>
        </w:rPr>
        <w:t>must have</w:t>
      </w:r>
      <w:r w:rsidRPr="00F05EC5">
        <w:rPr>
          <w:rFonts w:cs="Arial"/>
        </w:rPr>
        <w:t xml:space="preserve"> commenced </w:t>
      </w:r>
      <w:r w:rsidR="00FC3540">
        <w:rPr>
          <w:rFonts w:cs="Arial"/>
        </w:rPr>
        <w:t>to occur on or after</w:t>
      </w:r>
      <w:r w:rsidRPr="00F05EC5">
        <w:rPr>
          <w:rFonts w:cs="Arial"/>
        </w:rPr>
        <w:t xml:space="preserve"> the Retroactive Date shown in the declarations</w:t>
      </w:r>
      <w:r w:rsidR="00FC3540">
        <w:rPr>
          <w:rFonts w:cs="Arial"/>
        </w:rPr>
        <w:t>, but prior to the end of the policy period.</w:t>
      </w:r>
    </w:p>
    <w:p w:rsidR="00C944A2" w:rsidRPr="00F05EC5" w:rsidRDefault="00C944A2" w:rsidP="00C33876">
      <w:pPr>
        <w:pStyle w:val="BodyText"/>
        <w:spacing w:before="120"/>
        <w:ind w:left="720"/>
        <w:jc w:val="both"/>
        <w:rPr>
          <w:rFonts w:cs="Arial"/>
        </w:rPr>
      </w:pPr>
      <w:r w:rsidRPr="00F05EC5">
        <w:rPr>
          <w:rFonts w:cs="Arial"/>
        </w:rPr>
        <w:t xml:space="preserve">We will have the right and duty to defend </w:t>
      </w:r>
      <w:r w:rsidR="00E17921">
        <w:rPr>
          <w:rFonts w:cs="Arial"/>
        </w:rPr>
        <w:t xml:space="preserve">and to appoint an attorney to defend </w:t>
      </w:r>
      <w:r w:rsidRPr="00F05EC5">
        <w:rPr>
          <w:rFonts w:cs="Arial"/>
        </w:rPr>
        <w:t xml:space="preserve">the insured against any </w:t>
      </w:r>
      <w:r w:rsidR="006F048B">
        <w:rPr>
          <w:rFonts w:cs="Arial"/>
        </w:rPr>
        <w:t>“</w:t>
      </w:r>
      <w:r w:rsidR="00E17921">
        <w:rPr>
          <w:rFonts w:cs="Arial"/>
        </w:rPr>
        <w:t>claim</w:t>
      </w:r>
      <w:r w:rsidR="006F048B">
        <w:rPr>
          <w:rFonts w:cs="Arial"/>
        </w:rPr>
        <w:t>”</w:t>
      </w:r>
      <w:r w:rsidR="00E17921">
        <w:rPr>
          <w:rFonts w:cs="Arial"/>
        </w:rPr>
        <w:t xml:space="preserve"> or </w:t>
      </w:r>
      <w:r w:rsidRPr="00F05EC5">
        <w:rPr>
          <w:rFonts w:cs="Arial"/>
        </w:rPr>
        <w:t>“suit” seeking “damages”. However, we will have no duty to defend the insured against any</w:t>
      </w:r>
      <w:r w:rsidR="00AA3CEB">
        <w:rPr>
          <w:rFonts w:cs="Arial"/>
        </w:rPr>
        <w:t xml:space="preserve"> “claim” or</w:t>
      </w:r>
      <w:r w:rsidRPr="00F05EC5">
        <w:rPr>
          <w:rFonts w:cs="Arial"/>
        </w:rPr>
        <w:t xml:space="preserve"> “suit” seeking “damages” for a “wrongful employment act” to which this insurance does not apply. We may, at our discretion, investigate any “wrongful employment act” and settle any “claim” or “suit” that may result. However:</w:t>
      </w:r>
    </w:p>
    <w:p w:rsidR="00C944A2" w:rsidRPr="00F05EC5" w:rsidRDefault="00C944A2" w:rsidP="00B727E7">
      <w:pPr>
        <w:pStyle w:val="BodyText"/>
        <w:numPr>
          <w:ilvl w:val="2"/>
          <w:numId w:val="9"/>
        </w:numPr>
        <w:tabs>
          <w:tab w:val="left" w:pos="1061"/>
        </w:tabs>
        <w:spacing w:before="120"/>
        <w:ind w:hanging="360"/>
        <w:jc w:val="both"/>
        <w:rPr>
          <w:rFonts w:cs="Arial"/>
        </w:rPr>
      </w:pPr>
      <w:r w:rsidRPr="00F05EC5">
        <w:rPr>
          <w:rFonts w:cs="Arial"/>
        </w:rPr>
        <w:t xml:space="preserve">The amount we will pay for "damages" is limited as described in </w:t>
      </w:r>
      <w:r w:rsidRPr="00F05EC5">
        <w:rPr>
          <w:rFonts w:cs="Arial"/>
          <w:b/>
        </w:rPr>
        <w:t xml:space="preserve">Section III </w:t>
      </w:r>
      <w:r w:rsidR="00E11143" w:rsidRPr="00F05EC5">
        <w:rPr>
          <w:rFonts w:cs="Arial"/>
          <w:b/>
        </w:rPr>
        <w:t>-</w:t>
      </w:r>
      <w:r w:rsidRPr="00F05EC5">
        <w:rPr>
          <w:rFonts w:cs="Arial"/>
          <w:b/>
        </w:rPr>
        <w:t xml:space="preserve"> </w:t>
      </w:r>
      <w:r w:rsidR="00115175" w:rsidRPr="00F05EC5">
        <w:rPr>
          <w:rFonts w:cs="Arial"/>
          <w:b/>
        </w:rPr>
        <w:t>Limits Of Insurance And Deducti</w:t>
      </w:r>
      <w:r w:rsidRPr="00F05EC5">
        <w:rPr>
          <w:rFonts w:cs="Arial"/>
          <w:b/>
        </w:rPr>
        <w:t>ble</w:t>
      </w:r>
      <w:r w:rsidRPr="00F05EC5">
        <w:rPr>
          <w:rFonts w:cs="Arial"/>
        </w:rPr>
        <w:t>; and</w:t>
      </w:r>
    </w:p>
    <w:p w:rsidR="00C944A2" w:rsidRPr="00736B89" w:rsidRDefault="00C944A2" w:rsidP="00B727E7">
      <w:pPr>
        <w:pStyle w:val="BodyText"/>
        <w:numPr>
          <w:ilvl w:val="2"/>
          <w:numId w:val="9"/>
        </w:numPr>
        <w:tabs>
          <w:tab w:val="left" w:pos="1061"/>
        </w:tabs>
        <w:spacing w:before="120"/>
        <w:ind w:hanging="360"/>
        <w:jc w:val="both"/>
        <w:rPr>
          <w:rFonts w:cs="Arial"/>
        </w:rPr>
      </w:pPr>
      <w:r w:rsidRPr="00F05EC5">
        <w:rPr>
          <w:rFonts w:cs="Arial"/>
        </w:rPr>
        <w:t>Our right and duty to defend ends when we have used up the applicable limit of insurance in the payment of judgments</w:t>
      </w:r>
      <w:r w:rsidR="002B740D">
        <w:rPr>
          <w:rFonts w:cs="Arial"/>
        </w:rPr>
        <w:t>,</w:t>
      </w:r>
      <w:r w:rsidRPr="00F05EC5">
        <w:rPr>
          <w:rFonts w:cs="Arial"/>
        </w:rPr>
        <w:t xml:space="preserve"> settlements</w:t>
      </w:r>
      <w:r w:rsidR="002B740D">
        <w:rPr>
          <w:rFonts w:cs="Arial"/>
        </w:rPr>
        <w:t xml:space="preserve"> and/or Supplementary Payments as defined under Paragraph </w:t>
      </w:r>
      <w:r w:rsidR="000D1CEA" w:rsidRPr="000D1CEA">
        <w:rPr>
          <w:rFonts w:cs="Arial"/>
          <w:b/>
        </w:rPr>
        <w:t>I.</w:t>
      </w:r>
      <w:r w:rsidR="000D1CEA">
        <w:rPr>
          <w:rFonts w:cs="Arial"/>
          <w:b/>
        </w:rPr>
        <w:t>C</w:t>
      </w:r>
      <w:r w:rsidR="00736B89" w:rsidRPr="00736B89">
        <w:rPr>
          <w:rFonts w:cs="Arial"/>
        </w:rPr>
        <w:t>.</w:t>
      </w:r>
    </w:p>
    <w:p w:rsidR="00C944A2" w:rsidRPr="00F05EC5" w:rsidRDefault="00C944A2" w:rsidP="00C33876">
      <w:pPr>
        <w:pStyle w:val="BodyText"/>
        <w:spacing w:before="120"/>
        <w:ind w:left="720"/>
        <w:jc w:val="both"/>
        <w:rPr>
          <w:rFonts w:cs="Arial"/>
        </w:rPr>
      </w:pPr>
      <w:r w:rsidRPr="00F05EC5">
        <w:rPr>
          <w:rFonts w:cs="Arial"/>
        </w:rPr>
        <w:t xml:space="preserve">No other obligation or liability to pay sums or perform acts or services is covered unless explicitly provided for under </w:t>
      </w:r>
      <w:r w:rsidR="00C33876">
        <w:rPr>
          <w:rFonts w:cs="Arial"/>
        </w:rPr>
        <w:t>P</w:t>
      </w:r>
      <w:r w:rsidR="00646704">
        <w:rPr>
          <w:rFonts w:cs="Arial"/>
        </w:rPr>
        <w:t xml:space="preserve">aragraph </w:t>
      </w:r>
      <w:r w:rsidR="00646704" w:rsidRPr="00646704">
        <w:rPr>
          <w:rFonts w:cs="Arial"/>
          <w:b/>
        </w:rPr>
        <w:t xml:space="preserve">C. </w:t>
      </w:r>
      <w:r w:rsidRPr="00646704">
        <w:rPr>
          <w:rFonts w:cs="Arial"/>
          <w:b/>
        </w:rPr>
        <w:t>Supplementary Payments</w:t>
      </w:r>
      <w:r w:rsidR="00C33876">
        <w:rPr>
          <w:rFonts w:cs="Arial"/>
        </w:rPr>
        <w:t>.</w:t>
      </w:r>
    </w:p>
    <w:p w:rsidR="00646704" w:rsidRPr="0093003E" w:rsidRDefault="00646704" w:rsidP="00C33876">
      <w:pPr>
        <w:pStyle w:val="BodyText"/>
        <w:tabs>
          <w:tab w:val="left" w:pos="180"/>
        </w:tabs>
        <w:spacing w:before="120"/>
        <w:ind w:left="720"/>
        <w:jc w:val="both"/>
        <w:rPr>
          <w:rFonts w:cs="Arial"/>
        </w:rPr>
      </w:pPr>
      <w:r>
        <w:rPr>
          <w:rFonts w:cs="Arial"/>
        </w:rPr>
        <w:t>We have the right, but no</w:t>
      </w:r>
      <w:r w:rsidR="00C33876">
        <w:rPr>
          <w:rFonts w:cs="Arial"/>
        </w:rPr>
        <w:t>t the</w:t>
      </w:r>
      <w:r>
        <w:rPr>
          <w:rFonts w:cs="Arial"/>
        </w:rPr>
        <w:t xml:space="preserve"> duty, to appeal any judgment, award or ruling entered against the insured, at our expense.</w:t>
      </w:r>
    </w:p>
    <w:p w:rsidR="00C33876" w:rsidRPr="00F052B9" w:rsidRDefault="00C33876" w:rsidP="00C33876">
      <w:pPr>
        <w:pStyle w:val="BodyText"/>
        <w:spacing w:before="120"/>
        <w:ind w:left="720" w:hanging="360"/>
        <w:jc w:val="both"/>
        <w:rPr>
          <w:rFonts w:cs="Arial"/>
        </w:rPr>
      </w:pPr>
      <w:r w:rsidRPr="00F052B9">
        <w:rPr>
          <w:rFonts w:cs="Arial"/>
          <w:b/>
        </w:rPr>
        <w:t>2</w:t>
      </w:r>
      <w:r w:rsidRPr="00F052B9">
        <w:rPr>
          <w:rFonts w:cs="Arial"/>
        </w:rPr>
        <w:t>.</w:t>
      </w:r>
      <w:r w:rsidRPr="00F052B9">
        <w:rPr>
          <w:rFonts w:cs="Arial"/>
        </w:rPr>
        <w:tab/>
        <w:t xml:space="preserve">This insurance applies to a “wrongful </w:t>
      </w:r>
      <w:r>
        <w:rPr>
          <w:rFonts w:cs="Arial"/>
        </w:rPr>
        <w:t xml:space="preserve">employment </w:t>
      </w:r>
      <w:r w:rsidRPr="00F052B9">
        <w:rPr>
          <w:rFonts w:cs="Arial"/>
        </w:rPr>
        <w:t>act” only if prior to the effective date of this Coverage Part, neither you nor</w:t>
      </w:r>
      <w:r w:rsidRPr="00F052B9">
        <w:rPr>
          <w:rFonts w:cs="Arial"/>
          <w:color w:val="000000"/>
        </w:rPr>
        <w:t xml:space="preserve"> any “designee” had knowledge of any actual or alleged “wrongful </w:t>
      </w:r>
      <w:r>
        <w:rPr>
          <w:rFonts w:cs="Arial"/>
          <w:color w:val="000000"/>
        </w:rPr>
        <w:t xml:space="preserve">employment </w:t>
      </w:r>
      <w:r w:rsidRPr="00F052B9">
        <w:rPr>
          <w:rFonts w:cs="Arial"/>
          <w:color w:val="000000"/>
        </w:rPr>
        <w:t>act” or circumstance that reasonably could give rise to a “claim” under this</w:t>
      </w:r>
      <w:r w:rsidRPr="00F052B9">
        <w:rPr>
          <w:rFonts w:cs="Arial"/>
          <w:b/>
          <w:bCs/>
          <w:color w:val="000000"/>
        </w:rPr>
        <w:t xml:space="preserve"> </w:t>
      </w:r>
      <w:r w:rsidRPr="00F052B9">
        <w:rPr>
          <w:rFonts w:cs="Arial"/>
          <w:color w:val="000000"/>
        </w:rPr>
        <w:t xml:space="preserve">Coverage Part. If you or such “designee” knew, prior to the effective date of this Coverage Part, of any </w:t>
      </w:r>
      <w:r w:rsidRPr="00F052B9">
        <w:rPr>
          <w:rFonts w:cs="Arial"/>
          <w:color w:val="000000"/>
        </w:rPr>
        <w:lastRenderedPageBreak/>
        <w:t xml:space="preserve">“wrongful </w:t>
      </w:r>
      <w:r>
        <w:rPr>
          <w:rFonts w:cs="Arial"/>
          <w:color w:val="000000"/>
        </w:rPr>
        <w:t xml:space="preserve">employment </w:t>
      </w:r>
      <w:r w:rsidRPr="00F052B9">
        <w:rPr>
          <w:rFonts w:cs="Arial"/>
          <w:color w:val="000000"/>
        </w:rPr>
        <w:t xml:space="preserve">act” or circumstance that reasonably could give rise to a “claim” under this Coverage Part, then any continuation, change or resumption of such “wrongful </w:t>
      </w:r>
      <w:r>
        <w:rPr>
          <w:rFonts w:cs="Arial"/>
          <w:color w:val="000000"/>
        </w:rPr>
        <w:t xml:space="preserve">employment </w:t>
      </w:r>
      <w:r w:rsidRPr="00F052B9">
        <w:rPr>
          <w:rFonts w:cs="Arial"/>
          <w:color w:val="000000"/>
        </w:rPr>
        <w:t>act” or circumstance during or after this policy period will be deemed to have been known prior to this policy period.</w:t>
      </w:r>
    </w:p>
    <w:p w:rsidR="00C33876" w:rsidRPr="00F052B9" w:rsidRDefault="00C33876" w:rsidP="00C33876">
      <w:pPr>
        <w:pStyle w:val="BodyText"/>
        <w:spacing w:before="120"/>
        <w:ind w:left="720" w:hanging="360"/>
        <w:jc w:val="both"/>
        <w:rPr>
          <w:rFonts w:cs="Arial"/>
        </w:rPr>
      </w:pPr>
      <w:r w:rsidRPr="00F052B9">
        <w:rPr>
          <w:rFonts w:cs="Arial"/>
          <w:b/>
        </w:rPr>
        <w:t>3</w:t>
      </w:r>
      <w:r w:rsidRPr="00F052B9">
        <w:rPr>
          <w:rFonts w:cs="Arial"/>
        </w:rPr>
        <w:t>.</w:t>
      </w:r>
      <w:r w:rsidRPr="00F052B9">
        <w:rPr>
          <w:rFonts w:cs="Arial"/>
        </w:rPr>
        <w:tab/>
        <w:t xml:space="preserve">A “wrongful </w:t>
      </w:r>
      <w:r>
        <w:rPr>
          <w:rFonts w:cs="Arial"/>
        </w:rPr>
        <w:t xml:space="preserve">employment </w:t>
      </w:r>
      <w:r w:rsidRPr="00F052B9">
        <w:rPr>
          <w:rFonts w:cs="Arial"/>
        </w:rPr>
        <w:t>act” will be deemed to have been known to have occurred at the earliest time when you or any of your “designees”:</w:t>
      </w:r>
    </w:p>
    <w:p w:rsidR="00C33876" w:rsidRPr="00F052B9" w:rsidRDefault="00C33876" w:rsidP="00C33876">
      <w:pPr>
        <w:pStyle w:val="BodyText"/>
        <w:spacing w:before="120"/>
        <w:ind w:left="1080" w:hanging="360"/>
        <w:jc w:val="both"/>
        <w:rPr>
          <w:rFonts w:cs="Arial"/>
        </w:rPr>
      </w:pPr>
      <w:r w:rsidRPr="00F052B9">
        <w:rPr>
          <w:rFonts w:cs="Arial"/>
          <w:b/>
        </w:rPr>
        <w:t>a</w:t>
      </w:r>
      <w:r w:rsidRPr="00F052B9">
        <w:rPr>
          <w:rFonts w:cs="Arial"/>
        </w:rPr>
        <w:t>.</w:t>
      </w:r>
      <w:r w:rsidRPr="00F052B9">
        <w:rPr>
          <w:rFonts w:cs="Arial"/>
        </w:rPr>
        <w:tab/>
        <w:t xml:space="preserve">Reports all, or any part, of the “wrongful </w:t>
      </w:r>
      <w:r>
        <w:rPr>
          <w:rFonts w:cs="Arial"/>
        </w:rPr>
        <w:t xml:space="preserve">employment </w:t>
      </w:r>
      <w:r w:rsidRPr="00F052B9">
        <w:rPr>
          <w:rFonts w:cs="Arial"/>
        </w:rPr>
        <w:t>act” to us or any other insurer;</w:t>
      </w:r>
    </w:p>
    <w:p w:rsidR="00C33876" w:rsidRPr="00F052B9" w:rsidRDefault="00C33876" w:rsidP="00C33876">
      <w:pPr>
        <w:pStyle w:val="BodyText"/>
        <w:spacing w:before="120"/>
        <w:ind w:left="1080" w:hanging="360"/>
        <w:jc w:val="both"/>
        <w:rPr>
          <w:rFonts w:cs="Arial"/>
        </w:rPr>
      </w:pPr>
      <w:r w:rsidRPr="00F052B9">
        <w:rPr>
          <w:rFonts w:cs="Arial"/>
          <w:b/>
        </w:rPr>
        <w:t>b</w:t>
      </w:r>
      <w:r w:rsidRPr="00F052B9">
        <w:rPr>
          <w:rFonts w:cs="Arial"/>
        </w:rPr>
        <w:t>.</w:t>
      </w:r>
      <w:r w:rsidRPr="00F052B9">
        <w:rPr>
          <w:rFonts w:cs="Arial"/>
        </w:rPr>
        <w:tab/>
        <w:t xml:space="preserve">Receives a written or verbal demand or “claim” for “damages” because of the “wrongful </w:t>
      </w:r>
      <w:r>
        <w:rPr>
          <w:rFonts w:cs="Arial"/>
        </w:rPr>
        <w:t xml:space="preserve">employment </w:t>
      </w:r>
      <w:r w:rsidRPr="00F052B9">
        <w:rPr>
          <w:rFonts w:cs="Arial"/>
        </w:rPr>
        <w:t>act”; or</w:t>
      </w:r>
    </w:p>
    <w:p w:rsidR="00C33876" w:rsidRPr="00F052B9" w:rsidRDefault="00C33876" w:rsidP="00C33876">
      <w:pPr>
        <w:pStyle w:val="BodyText"/>
        <w:spacing w:before="120"/>
        <w:ind w:left="1080" w:hanging="360"/>
        <w:jc w:val="both"/>
        <w:rPr>
          <w:rFonts w:cs="Arial"/>
        </w:rPr>
      </w:pPr>
      <w:r w:rsidRPr="00F052B9">
        <w:rPr>
          <w:rFonts w:cs="Arial"/>
          <w:b/>
        </w:rPr>
        <w:t>c</w:t>
      </w:r>
      <w:r w:rsidRPr="00F052B9">
        <w:rPr>
          <w:rFonts w:cs="Arial"/>
        </w:rPr>
        <w:t>.</w:t>
      </w:r>
      <w:r w:rsidRPr="00F052B9">
        <w:rPr>
          <w:rFonts w:cs="Arial"/>
        </w:rPr>
        <w:tab/>
        <w:t xml:space="preserve">Becomes aware by any other means that </w:t>
      </w:r>
      <w:r>
        <w:rPr>
          <w:rFonts w:cs="Arial"/>
        </w:rPr>
        <w:t xml:space="preserve">a </w:t>
      </w:r>
      <w:r w:rsidRPr="00F052B9">
        <w:rPr>
          <w:rFonts w:cs="Arial"/>
        </w:rPr>
        <w:t xml:space="preserve">“wrongful </w:t>
      </w:r>
      <w:r>
        <w:rPr>
          <w:rFonts w:cs="Arial"/>
        </w:rPr>
        <w:t xml:space="preserve">employment </w:t>
      </w:r>
      <w:r w:rsidRPr="00F052B9">
        <w:rPr>
          <w:rFonts w:cs="Arial"/>
        </w:rPr>
        <w:t>act” has occurred or has begun to occur.</w:t>
      </w:r>
    </w:p>
    <w:p w:rsidR="00C33876" w:rsidRPr="00F052B9" w:rsidRDefault="00C33876" w:rsidP="00C33876">
      <w:pPr>
        <w:pStyle w:val="BodyText"/>
        <w:spacing w:before="120"/>
        <w:ind w:left="720" w:hanging="360"/>
        <w:jc w:val="both"/>
        <w:rPr>
          <w:rFonts w:cs="Arial"/>
        </w:rPr>
      </w:pPr>
      <w:r w:rsidRPr="00F052B9">
        <w:rPr>
          <w:rFonts w:cs="Arial"/>
          <w:b/>
        </w:rPr>
        <w:t>4.</w:t>
      </w:r>
      <w:r w:rsidRPr="00F052B9">
        <w:rPr>
          <w:rFonts w:cs="Arial"/>
          <w:b/>
        </w:rPr>
        <w:tab/>
      </w:r>
      <w:r w:rsidRPr="00F052B9">
        <w:rPr>
          <w:rFonts w:cs="Arial"/>
        </w:rPr>
        <w:t>A “claim” or “suit” by a person or organization seeking “damages” will be deemed to have been made at the earlier of the following times:</w:t>
      </w:r>
    </w:p>
    <w:p w:rsidR="00C33876" w:rsidRPr="00F052B9" w:rsidRDefault="00C33876" w:rsidP="00C33876">
      <w:pPr>
        <w:pStyle w:val="BodyText"/>
        <w:spacing w:before="120"/>
        <w:ind w:left="1080" w:hanging="360"/>
        <w:jc w:val="both"/>
        <w:rPr>
          <w:rFonts w:cs="Arial"/>
        </w:rPr>
      </w:pPr>
      <w:r w:rsidRPr="00F052B9">
        <w:rPr>
          <w:rFonts w:cs="Arial"/>
          <w:b/>
        </w:rPr>
        <w:t>a.</w:t>
      </w:r>
      <w:r w:rsidRPr="00F052B9">
        <w:rPr>
          <w:rFonts w:cs="Arial"/>
        </w:rPr>
        <w:tab/>
        <w:t>When written notice of such “claim” or “suit” is received and recorded by any insured or by us, whichever comes first; or</w:t>
      </w:r>
    </w:p>
    <w:p w:rsidR="00C33876" w:rsidRPr="00550549" w:rsidRDefault="00C33876" w:rsidP="00C33876">
      <w:pPr>
        <w:pStyle w:val="BodyText"/>
        <w:spacing w:before="120"/>
        <w:ind w:left="1080" w:hanging="360"/>
        <w:jc w:val="both"/>
        <w:rPr>
          <w:rFonts w:cs="Arial"/>
        </w:rPr>
      </w:pPr>
      <w:r w:rsidRPr="00F052B9">
        <w:rPr>
          <w:rFonts w:cs="Arial"/>
          <w:b/>
        </w:rPr>
        <w:t>b.</w:t>
      </w:r>
      <w:r w:rsidRPr="00F052B9">
        <w:rPr>
          <w:rFonts w:cs="Arial"/>
        </w:rPr>
        <w:tab/>
        <w:t>When we make any settlement in accordance with the term and conditions of the Coverage Part.</w:t>
      </w:r>
    </w:p>
    <w:p w:rsidR="00C944A2" w:rsidRPr="00470645" w:rsidRDefault="00C944A2" w:rsidP="00AE7E81">
      <w:pPr>
        <w:pStyle w:val="Heading4"/>
        <w:numPr>
          <w:ilvl w:val="1"/>
          <w:numId w:val="9"/>
        </w:numPr>
        <w:spacing w:before="120" w:after="120"/>
        <w:ind w:left="360"/>
        <w:jc w:val="both"/>
        <w:rPr>
          <w:rFonts w:cs="Arial"/>
          <w:b w:val="0"/>
          <w:bCs w:val="0"/>
          <w:sz w:val="20"/>
          <w:szCs w:val="20"/>
        </w:rPr>
      </w:pPr>
      <w:r w:rsidRPr="00470645">
        <w:rPr>
          <w:rFonts w:cs="Arial"/>
          <w:sz w:val="20"/>
          <w:szCs w:val="20"/>
        </w:rPr>
        <w:t>Exclusions</w:t>
      </w:r>
    </w:p>
    <w:p w:rsidR="00C944A2" w:rsidRPr="00F05EC5" w:rsidRDefault="00C944A2" w:rsidP="00AE7E81">
      <w:pPr>
        <w:pStyle w:val="BodyText"/>
        <w:spacing w:before="120"/>
        <w:ind w:left="540" w:hanging="180"/>
        <w:jc w:val="both"/>
        <w:rPr>
          <w:rFonts w:cs="Arial"/>
        </w:rPr>
      </w:pPr>
      <w:r w:rsidRPr="00F05EC5">
        <w:rPr>
          <w:rFonts w:cs="Arial"/>
        </w:rPr>
        <w:t>This insurance does not apply to:</w:t>
      </w:r>
    </w:p>
    <w:p w:rsidR="00C944A2" w:rsidRPr="00F05EC5" w:rsidRDefault="00C944A2" w:rsidP="00AE7E81">
      <w:pPr>
        <w:pStyle w:val="BodyText"/>
        <w:numPr>
          <w:ilvl w:val="0"/>
          <w:numId w:val="8"/>
        </w:numPr>
        <w:tabs>
          <w:tab w:val="left" w:pos="720"/>
        </w:tabs>
        <w:spacing w:before="120"/>
        <w:ind w:left="720" w:hanging="360"/>
        <w:jc w:val="both"/>
        <w:rPr>
          <w:rFonts w:cs="Arial"/>
        </w:rPr>
      </w:pPr>
      <w:r w:rsidRPr="00F05EC5">
        <w:rPr>
          <w:rFonts w:cs="Arial"/>
        </w:rPr>
        <w:t xml:space="preserve">Any “claim”, or any portion of any “claim”, alleging “bodily injury”, “property damage”, “personal </w:t>
      </w:r>
      <w:r w:rsidR="00AE7E81">
        <w:rPr>
          <w:rFonts w:cs="Arial"/>
        </w:rPr>
        <w:t xml:space="preserve">and </w:t>
      </w:r>
      <w:r w:rsidRPr="00F05EC5">
        <w:rPr>
          <w:rFonts w:cs="Arial"/>
        </w:rPr>
        <w:t>advertising injury” or "employee benefits injury”.</w:t>
      </w:r>
    </w:p>
    <w:p w:rsidR="00AE7E81" w:rsidRDefault="002369F4" w:rsidP="002369F4">
      <w:pPr>
        <w:pStyle w:val="BodyText"/>
        <w:spacing w:before="120"/>
        <w:ind w:left="720" w:hanging="360"/>
        <w:jc w:val="both"/>
        <w:rPr>
          <w:rFonts w:cs="Arial"/>
        </w:rPr>
      </w:pPr>
      <w:r w:rsidRPr="002369F4">
        <w:rPr>
          <w:rFonts w:cs="Arial"/>
          <w:b/>
        </w:rPr>
        <w:t>2</w:t>
      </w:r>
      <w:r>
        <w:rPr>
          <w:rFonts w:cs="Arial"/>
        </w:rPr>
        <w:t>.</w:t>
      </w:r>
      <w:r>
        <w:rPr>
          <w:rFonts w:cs="Arial"/>
        </w:rPr>
        <w:tab/>
      </w:r>
      <w:r w:rsidR="00C944A2" w:rsidRPr="00F05EC5">
        <w:rPr>
          <w:rFonts w:cs="Arial"/>
        </w:rPr>
        <w:t>Any “claim” arising out of</w:t>
      </w:r>
      <w:r w:rsidR="00AE7E81">
        <w:rPr>
          <w:rFonts w:cs="Arial"/>
        </w:rPr>
        <w:t>;</w:t>
      </w:r>
    </w:p>
    <w:p w:rsidR="008422B7" w:rsidRDefault="000C59A1" w:rsidP="008422B7">
      <w:pPr>
        <w:pStyle w:val="BodyText"/>
        <w:numPr>
          <w:ilvl w:val="1"/>
          <w:numId w:val="8"/>
        </w:numPr>
        <w:tabs>
          <w:tab w:val="left" w:pos="481"/>
        </w:tabs>
        <w:spacing w:before="120"/>
        <w:ind w:left="1080" w:hanging="360"/>
        <w:jc w:val="both"/>
        <w:rPr>
          <w:rFonts w:cs="Arial"/>
        </w:rPr>
      </w:pPr>
      <w:r>
        <w:rPr>
          <w:rFonts w:cs="Arial"/>
        </w:rPr>
        <w:t>A</w:t>
      </w:r>
      <w:r w:rsidR="00C944A2" w:rsidRPr="00F05EC5">
        <w:rPr>
          <w:rFonts w:cs="Arial"/>
        </w:rPr>
        <w:t xml:space="preserve"> breach of contract, including but not limited to amounts owed under any written employment-related contract or agreement</w:t>
      </w:r>
      <w:r w:rsidR="008422B7">
        <w:rPr>
          <w:rFonts w:cs="Arial"/>
        </w:rPr>
        <w:t>;</w:t>
      </w:r>
      <w:r w:rsidR="00C944A2" w:rsidRPr="00F05EC5">
        <w:rPr>
          <w:rFonts w:cs="Arial"/>
        </w:rPr>
        <w:t xml:space="preserve"> or </w:t>
      </w:r>
    </w:p>
    <w:p w:rsidR="00C944A2" w:rsidRPr="00F05EC5" w:rsidRDefault="008422B7" w:rsidP="008422B7">
      <w:pPr>
        <w:pStyle w:val="BodyText"/>
        <w:numPr>
          <w:ilvl w:val="1"/>
          <w:numId w:val="8"/>
        </w:numPr>
        <w:tabs>
          <w:tab w:val="left" w:pos="481"/>
        </w:tabs>
        <w:spacing w:before="120"/>
        <w:ind w:left="1080" w:hanging="360"/>
        <w:jc w:val="both"/>
        <w:rPr>
          <w:rFonts w:cs="Arial"/>
        </w:rPr>
      </w:pPr>
      <w:r>
        <w:rPr>
          <w:rFonts w:cs="Arial"/>
        </w:rPr>
        <w:t xml:space="preserve">Any </w:t>
      </w:r>
      <w:r w:rsidR="00C944A2" w:rsidRPr="00F05EC5">
        <w:rPr>
          <w:rFonts w:cs="Arial"/>
        </w:rPr>
        <w:t xml:space="preserve">liability </w:t>
      </w:r>
      <w:r>
        <w:rPr>
          <w:rFonts w:cs="Arial"/>
        </w:rPr>
        <w:t xml:space="preserve">for which the insured is obligated to pay “damages” by reason of the </w:t>
      </w:r>
      <w:r w:rsidR="00C944A2" w:rsidRPr="00F05EC5">
        <w:rPr>
          <w:rFonts w:cs="Arial"/>
        </w:rPr>
        <w:t>assum</w:t>
      </w:r>
      <w:r>
        <w:rPr>
          <w:rFonts w:cs="Arial"/>
        </w:rPr>
        <w:t>ption</w:t>
      </w:r>
      <w:r w:rsidR="00C944A2" w:rsidRPr="00F05EC5">
        <w:rPr>
          <w:rFonts w:cs="Arial"/>
        </w:rPr>
        <w:t xml:space="preserve"> </w:t>
      </w:r>
      <w:r>
        <w:rPr>
          <w:rFonts w:cs="Arial"/>
        </w:rPr>
        <w:t xml:space="preserve">of liability </w:t>
      </w:r>
      <w:r w:rsidR="00C944A2" w:rsidRPr="00F05EC5">
        <w:rPr>
          <w:rFonts w:cs="Arial"/>
        </w:rPr>
        <w:t>under any contract or agreement.</w:t>
      </w:r>
      <w:r>
        <w:rPr>
          <w:rFonts w:cs="Arial"/>
        </w:rPr>
        <w:t xml:space="preserve">  This exclusion does not apply to liability for “damages” that the insured would have in absence of the contract or agreement.</w:t>
      </w:r>
    </w:p>
    <w:p w:rsidR="00C944A2" w:rsidRPr="00F05EC5" w:rsidRDefault="002369F4" w:rsidP="00307EAF">
      <w:pPr>
        <w:pStyle w:val="BodyText"/>
        <w:spacing w:before="120"/>
        <w:ind w:left="720" w:hanging="360"/>
        <w:jc w:val="both"/>
        <w:rPr>
          <w:rFonts w:cs="Arial"/>
        </w:rPr>
      </w:pPr>
      <w:r w:rsidRPr="002369F4">
        <w:rPr>
          <w:rFonts w:cs="Arial"/>
          <w:b/>
        </w:rPr>
        <w:t>3</w:t>
      </w:r>
      <w:r>
        <w:rPr>
          <w:rFonts w:cs="Arial"/>
        </w:rPr>
        <w:t>.</w:t>
      </w:r>
      <w:r>
        <w:rPr>
          <w:rFonts w:cs="Arial"/>
        </w:rPr>
        <w:tab/>
      </w:r>
      <w:r w:rsidR="00C944A2" w:rsidRPr="00F05EC5">
        <w:rPr>
          <w:rFonts w:cs="Arial"/>
        </w:rPr>
        <w:t>Any “claim” arising out of:</w:t>
      </w:r>
    </w:p>
    <w:p w:rsidR="00C944A2" w:rsidRPr="00F05EC5" w:rsidRDefault="00C944A2" w:rsidP="00307EAF">
      <w:pPr>
        <w:pStyle w:val="BodyText"/>
        <w:numPr>
          <w:ilvl w:val="2"/>
          <w:numId w:val="9"/>
        </w:numPr>
        <w:spacing w:before="120"/>
        <w:jc w:val="both"/>
        <w:rPr>
          <w:rFonts w:cs="Arial"/>
        </w:rPr>
      </w:pPr>
      <w:r w:rsidRPr="00F05EC5">
        <w:rPr>
          <w:rFonts w:cs="Arial"/>
        </w:rPr>
        <w:t xml:space="preserve">a dishonest, malicious, fraudulent or criminal act, error or omission by </w:t>
      </w:r>
      <w:r w:rsidR="00B92504">
        <w:rPr>
          <w:rFonts w:cs="Arial"/>
        </w:rPr>
        <w:t xml:space="preserve">or at the direction of </w:t>
      </w:r>
      <w:r w:rsidRPr="00F05EC5">
        <w:rPr>
          <w:rFonts w:cs="Arial"/>
        </w:rPr>
        <w:t xml:space="preserve">any </w:t>
      </w:r>
      <w:r w:rsidR="00B92504">
        <w:rPr>
          <w:rFonts w:cs="Arial"/>
        </w:rPr>
        <w:t>insured;</w:t>
      </w:r>
      <w:r w:rsidRPr="00F05EC5">
        <w:rPr>
          <w:rFonts w:cs="Arial"/>
        </w:rPr>
        <w:t xml:space="preserve"> or</w:t>
      </w:r>
    </w:p>
    <w:p w:rsidR="00C944A2" w:rsidRPr="00F05EC5" w:rsidRDefault="00C944A2" w:rsidP="00307EAF">
      <w:pPr>
        <w:pStyle w:val="BodyText"/>
        <w:numPr>
          <w:ilvl w:val="2"/>
          <w:numId w:val="9"/>
        </w:numPr>
        <w:spacing w:before="120"/>
        <w:jc w:val="both"/>
        <w:rPr>
          <w:rFonts w:cs="Arial"/>
        </w:rPr>
      </w:pPr>
      <w:r w:rsidRPr="00F05EC5">
        <w:rPr>
          <w:rFonts w:cs="Arial"/>
        </w:rPr>
        <w:t xml:space="preserve">a knowing violation of any </w:t>
      </w:r>
      <w:r w:rsidR="008422B7">
        <w:rPr>
          <w:rFonts w:cs="Arial"/>
        </w:rPr>
        <w:t xml:space="preserve">federal, state or local </w:t>
      </w:r>
      <w:r w:rsidRPr="00F05EC5">
        <w:rPr>
          <w:rFonts w:cs="Arial"/>
        </w:rPr>
        <w:t>statute</w:t>
      </w:r>
      <w:r w:rsidR="002C7689">
        <w:rPr>
          <w:rFonts w:cs="Arial"/>
        </w:rPr>
        <w:t>, rule</w:t>
      </w:r>
      <w:r w:rsidRPr="00F05EC5">
        <w:rPr>
          <w:rFonts w:cs="Arial"/>
        </w:rPr>
        <w:t xml:space="preserve"> or regulation.</w:t>
      </w:r>
    </w:p>
    <w:p w:rsidR="00C944A2" w:rsidRDefault="00C944A2" w:rsidP="00307EAF">
      <w:pPr>
        <w:pStyle w:val="BodyText"/>
        <w:spacing w:before="120"/>
        <w:ind w:left="720"/>
        <w:jc w:val="both"/>
        <w:rPr>
          <w:rFonts w:cs="Arial"/>
        </w:rPr>
      </w:pPr>
      <w:r w:rsidRPr="00F05EC5">
        <w:rPr>
          <w:rFonts w:cs="Arial"/>
        </w:rPr>
        <w:t xml:space="preserve">This exclusion applies only to the insured(s) who committed or had knowledge of the </w:t>
      </w:r>
      <w:r w:rsidR="002C7689">
        <w:rPr>
          <w:rFonts w:cs="Arial"/>
        </w:rPr>
        <w:t xml:space="preserve">dishonest, malicious, </w:t>
      </w:r>
      <w:r w:rsidRPr="00F05EC5">
        <w:rPr>
          <w:rFonts w:cs="Arial"/>
        </w:rPr>
        <w:t xml:space="preserve">fraudulent, </w:t>
      </w:r>
      <w:r w:rsidR="002C7689">
        <w:rPr>
          <w:rFonts w:cs="Arial"/>
        </w:rPr>
        <w:t xml:space="preserve">or </w:t>
      </w:r>
      <w:r w:rsidRPr="00F05EC5">
        <w:rPr>
          <w:rFonts w:cs="Arial"/>
        </w:rPr>
        <w:t xml:space="preserve">criminal act, error, </w:t>
      </w:r>
      <w:r w:rsidR="002C7689">
        <w:rPr>
          <w:rFonts w:cs="Arial"/>
        </w:rPr>
        <w:t xml:space="preserve">or </w:t>
      </w:r>
      <w:r w:rsidRPr="00F05EC5">
        <w:rPr>
          <w:rFonts w:cs="Arial"/>
        </w:rPr>
        <w:t>omission</w:t>
      </w:r>
      <w:r w:rsidR="002C7689">
        <w:rPr>
          <w:rFonts w:cs="Arial"/>
        </w:rPr>
        <w:t>;</w:t>
      </w:r>
      <w:r w:rsidRPr="00F05EC5">
        <w:rPr>
          <w:rFonts w:cs="Arial"/>
        </w:rPr>
        <w:t xml:space="preserve"> or violation of </w:t>
      </w:r>
      <w:r w:rsidR="002C7689">
        <w:rPr>
          <w:rFonts w:cs="Arial"/>
        </w:rPr>
        <w:t>a federal, state or local statute, rule, or regulation</w:t>
      </w:r>
      <w:r w:rsidRPr="00F05EC5">
        <w:rPr>
          <w:rFonts w:cs="Arial"/>
        </w:rPr>
        <w:t>. However</w:t>
      </w:r>
      <w:r w:rsidR="002C7689">
        <w:rPr>
          <w:rFonts w:cs="Arial"/>
        </w:rPr>
        <w:t>,</w:t>
      </w:r>
      <w:r w:rsidRPr="00F05EC5">
        <w:rPr>
          <w:rFonts w:cs="Arial"/>
        </w:rPr>
        <w:t xml:space="preserve"> if it is later established by a judgment or other final adjudication that the </w:t>
      </w:r>
      <w:r w:rsidR="00F36286">
        <w:rPr>
          <w:rFonts w:cs="Arial"/>
        </w:rPr>
        <w:t xml:space="preserve">allegation </w:t>
      </w:r>
      <w:r w:rsidRPr="00F05EC5">
        <w:rPr>
          <w:rFonts w:cs="Arial"/>
        </w:rPr>
        <w:t xml:space="preserve">was not proven, we will reimburse the insured for the reasonable costs of </w:t>
      </w:r>
      <w:r w:rsidR="002C7689">
        <w:rPr>
          <w:rFonts w:cs="Arial"/>
        </w:rPr>
        <w:t xml:space="preserve">a civil </w:t>
      </w:r>
      <w:r w:rsidRPr="00F05EC5">
        <w:rPr>
          <w:rFonts w:cs="Arial"/>
        </w:rPr>
        <w:t>defense</w:t>
      </w:r>
      <w:r w:rsidR="00F36286">
        <w:rPr>
          <w:rFonts w:cs="Arial"/>
        </w:rPr>
        <w:t>.</w:t>
      </w:r>
    </w:p>
    <w:p w:rsidR="00C944A2" w:rsidRPr="00F05EC5" w:rsidRDefault="00C944A2" w:rsidP="00307EAF">
      <w:pPr>
        <w:pStyle w:val="BodyText"/>
        <w:numPr>
          <w:ilvl w:val="0"/>
          <w:numId w:val="16"/>
        </w:numPr>
        <w:spacing w:before="120"/>
        <w:ind w:left="720"/>
        <w:jc w:val="both"/>
        <w:rPr>
          <w:rFonts w:cs="Arial"/>
        </w:rPr>
      </w:pPr>
      <w:r w:rsidRPr="00F05EC5">
        <w:rPr>
          <w:rFonts w:cs="Arial"/>
        </w:rPr>
        <w:t>Any “claim” arising out of</w:t>
      </w:r>
      <w:r w:rsidR="008A252D">
        <w:rPr>
          <w:rFonts w:cs="Arial"/>
        </w:rPr>
        <w:t xml:space="preserve"> any</w:t>
      </w:r>
      <w:r w:rsidRPr="00F05EC5">
        <w:rPr>
          <w:rFonts w:cs="Arial"/>
        </w:rPr>
        <w:t>:</w:t>
      </w:r>
    </w:p>
    <w:p w:rsidR="00C944A2" w:rsidRPr="00F05EC5" w:rsidRDefault="00C944A2" w:rsidP="00307EAF">
      <w:pPr>
        <w:pStyle w:val="BodyText"/>
        <w:numPr>
          <w:ilvl w:val="1"/>
          <w:numId w:val="16"/>
        </w:numPr>
        <w:spacing w:before="120"/>
        <w:ind w:left="1080"/>
        <w:jc w:val="both"/>
        <w:rPr>
          <w:rFonts w:cs="Arial"/>
        </w:rPr>
      </w:pPr>
      <w:r w:rsidRPr="00F05EC5">
        <w:rPr>
          <w:rFonts w:cs="Arial"/>
        </w:rPr>
        <w:t>collective bargaining agreements; or</w:t>
      </w:r>
    </w:p>
    <w:p w:rsidR="00C944A2" w:rsidRPr="00F05EC5" w:rsidRDefault="00C944A2" w:rsidP="00307EAF">
      <w:pPr>
        <w:pStyle w:val="BodyText"/>
        <w:numPr>
          <w:ilvl w:val="1"/>
          <w:numId w:val="16"/>
        </w:numPr>
        <w:spacing w:before="120"/>
        <w:ind w:left="1080"/>
        <w:jc w:val="both"/>
        <w:rPr>
          <w:rFonts w:cs="Arial"/>
        </w:rPr>
      </w:pPr>
      <w:r w:rsidRPr="00F05EC5">
        <w:rPr>
          <w:rFonts w:cs="Arial"/>
        </w:rPr>
        <w:t>lockout,</w:t>
      </w:r>
      <w:r w:rsidR="00647D88">
        <w:rPr>
          <w:rFonts w:cs="Arial"/>
        </w:rPr>
        <w:t xml:space="preserve"> </w:t>
      </w:r>
      <w:r w:rsidRPr="00F05EC5">
        <w:rPr>
          <w:rFonts w:cs="Arial"/>
        </w:rPr>
        <w:t>strike, picket line, replacement of workers or other labor disputes or labor negotiations, union grievances or any “claim” filed by or on behalf of a union.</w:t>
      </w:r>
    </w:p>
    <w:p w:rsidR="00C944A2" w:rsidRPr="00EC54C8" w:rsidRDefault="00C944A2" w:rsidP="00307EAF">
      <w:pPr>
        <w:pStyle w:val="BodyText"/>
        <w:numPr>
          <w:ilvl w:val="0"/>
          <w:numId w:val="16"/>
        </w:numPr>
        <w:spacing w:before="120"/>
        <w:ind w:left="720"/>
        <w:jc w:val="both"/>
        <w:rPr>
          <w:rFonts w:cs="Arial"/>
        </w:rPr>
      </w:pPr>
      <w:r w:rsidRPr="00EC54C8">
        <w:rPr>
          <w:rFonts w:cs="Arial"/>
        </w:rPr>
        <w:t xml:space="preserve">Any “claim” </w:t>
      </w:r>
      <w:r w:rsidR="00B92504" w:rsidRPr="00EC54C8">
        <w:rPr>
          <w:rFonts w:cs="Arial"/>
        </w:rPr>
        <w:t xml:space="preserve">alleging, or </w:t>
      </w:r>
      <w:r w:rsidRPr="00EC54C8">
        <w:rPr>
          <w:rFonts w:cs="Arial"/>
        </w:rPr>
        <w:t>arising out of any</w:t>
      </w:r>
      <w:r w:rsidR="00B92504" w:rsidRPr="00EC54C8">
        <w:rPr>
          <w:rFonts w:cs="Arial"/>
        </w:rPr>
        <w:t>:</w:t>
      </w:r>
    </w:p>
    <w:p w:rsidR="00B92504" w:rsidRPr="00EC54C8" w:rsidRDefault="009A7228" w:rsidP="00650E43">
      <w:pPr>
        <w:pStyle w:val="BodyText"/>
        <w:numPr>
          <w:ilvl w:val="1"/>
          <w:numId w:val="15"/>
        </w:numPr>
        <w:spacing w:before="120"/>
        <w:ind w:left="1080" w:hanging="360"/>
        <w:jc w:val="both"/>
        <w:rPr>
          <w:rFonts w:cs="Arial"/>
        </w:rPr>
      </w:pPr>
      <w:r w:rsidRPr="00EC54C8">
        <w:rPr>
          <w:rFonts w:cs="Arial"/>
        </w:rPr>
        <w:t>R</w:t>
      </w:r>
      <w:r w:rsidR="00B92504" w:rsidRPr="00EC54C8">
        <w:rPr>
          <w:rFonts w:cs="Arial"/>
        </w:rPr>
        <w:t xml:space="preserve">efusal, failure or inability of any insured to pay wages or overtime pay (or amounts representing such wages or overtime pay) for services rendered or time spent in connection </w:t>
      </w:r>
      <w:r w:rsidR="00B92504" w:rsidRPr="00EC54C8">
        <w:rPr>
          <w:rFonts w:cs="Arial"/>
        </w:rPr>
        <w:lastRenderedPageBreak/>
        <w:t>with work related activities (except for tort-based back wages);</w:t>
      </w:r>
    </w:p>
    <w:p w:rsidR="00B92504" w:rsidRPr="00EC54C8" w:rsidRDefault="00B92504" w:rsidP="00650E43">
      <w:pPr>
        <w:pStyle w:val="BodyText"/>
        <w:numPr>
          <w:ilvl w:val="1"/>
          <w:numId w:val="15"/>
        </w:numPr>
        <w:spacing w:before="120"/>
        <w:ind w:left="1080" w:hanging="360"/>
        <w:jc w:val="both"/>
        <w:rPr>
          <w:rFonts w:cs="Arial"/>
        </w:rPr>
      </w:pPr>
      <w:r w:rsidRPr="00EC54C8">
        <w:rPr>
          <w:rFonts w:cs="Arial"/>
        </w:rPr>
        <w:t>Improper deductions from pay taken by any insured from any “employee(s)”; or</w:t>
      </w:r>
    </w:p>
    <w:p w:rsidR="00B92504" w:rsidRPr="00EC54C8" w:rsidRDefault="00B92504" w:rsidP="00650E43">
      <w:pPr>
        <w:pStyle w:val="BodyText"/>
        <w:numPr>
          <w:ilvl w:val="1"/>
          <w:numId w:val="15"/>
        </w:numPr>
        <w:spacing w:before="120"/>
        <w:ind w:left="1080" w:hanging="360"/>
        <w:jc w:val="both"/>
        <w:rPr>
          <w:rFonts w:cs="Arial"/>
        </w:rPr>
      </w:pPr>
      <w:r w:rsidRPr="00EC54C8">
        <w:rPr>
          <w:rFonts w:cs="Arial"/>
        </w:rPr>
        <w:t>Failure to provide or enforce legally required meal or rest break periods;</w:t>
      </w:r>
    </w:p>
    <w:p w:rsidR="00B92504" w:rsidRPr="00F05EC5" w:rsidRDefault="00B92504" w:rsidP="001708BF">
      <w:pPr>
        <w:pStyle w:val="BodyText"/>
        <w:spacing w:before="120"/>
        <w:ind w:left="720"/>
        <w:jc w:val="both"/>
        <w:rPr>
          <w:rFonts w:cs="Arial"/>
        </w:rPr>
      </w:pPr>
      <w:r w:rsidRPr="00EC54C8">
        <w:rPr>
          <w:rFonts w:cs="Arial"/>
        </w:rPr>
        <w:t>Notwithstanding the foregoing, this exclusion does not apply to the extent a “claim” or “suit” is for “retaliation.”</w:t>
      </w:r>
    </w:p>
    <w:p w:rsidR="00C944A2" w:rsidRPr="00F05EC5" w:rsidRDefault="00C944A2" w:rsidP="002369F4">
      <w:pPr>
        <w:pStyle w:val="BodyText"/>
        <w:numPr>
          <w:ilvl w:val="0"/>
          <w:numId w:val="16"/>
        </w:numPr>
        <w:tabs>
          <w:tab w:val="left" w:pos="481"/>
        </w:tabs>
        <w:spacing w:before="120"/>
        <w:ind w:left="720"/>
        <w:jc w:val="both"/>
        <w:rPr>
          <w:rFonts w:cs="Arial"/>
        </w:rPr>
      </w:pPr>
      <w:r w:rsidRPr="00F05EC5">
        <w:rPr>
          <w:rFonts w:cs="Arial"/>
        </w:rPr>
        <w:t xml:space="preserve">Any “claim” arising out of any obligation of the insured </w:t>
      </w:r>
      <w:r w:rsidR="002369F4">
        <w:rPr>
          <w:rFonts w:cs="Arial"/>
        </w:rPr>
        <w:t xml:space="preserve">imposed </w:t>
      </w:r>
      <w:r w:rsidRPr="00F05EC5">
        <w:rPr>
          <w:rFonts w:cs="Arial"/>
        </w:rPr>
        <w:t xml:space="preserve">under the following laws </w:t>
      </w:r>
      <w:r w:rsidR="002369F4">
        <w:rPr>
          <w:rFonts w:cs="Arial"/>
        </w:rPr>
        <w:t>or</w:t>
      </w:r>
      <w:r w:rsidR="002369F4" w:rsidRPr="00F05EC5">
        <w:rPr>
          <w:rFonts w:cs="Arial"/>
        </w:rPr>
        <w:t xml:space="preserve"> </w:t>
      </w:r>
      <w:r w:rsidRPr="00F05EC5">
        <w:rPr>
          <w:rFonts w:cs="Arial"/>
        </w:rPr>
        <w:t xml:space="preserve">any </w:t>
      </w:r>
      <w:r w:rsidR="002369F4">
        <w:rPr>
          <w:rFonts w:cs="Arial"/>
        </w:rPr>
        <w:t xml:space="preserve">rules or regulations promulgated thereunder, and </w:t>
      </w:r>
      <w:r w:rsidRPr="00F05EC5">
        <w:rPr>
          <w:rFonts w:cs="Arial"/>
        </w:rPr>
        <w:t xml:space="preserve">subsequent amendments thereto, or any similar </w:t>
      </w:r>
      <w:r w:rsidR="001708BF">
        <w:rPr>
          <w:rFonts w:cs="Arial"/>
        </w:rPr>
        <w:t xml:space="preserve">federal, state, local or foreign statutory </w:t>
      </w:r>
      <w:r w:rsidRPr="00F05EC5">
        <w:rPr>
          <w:rFonts w:cs="Arial"/>
        </w:rPr>
        <w:t>law</w:t>
      </w:r>
      <w:r w:rsidR="001708BF">
        <w:rPr>
          <w:rFonts w:cs="Arial"/>
        </w:rPr>
        <w:t xml:space="preserve"> or common law</w:t>
      </w:r>
      <w:r w:rsidRPr="00F05EC5">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Fair Labor Standards Act</w:t>
      </w:r>
      <w:r w:rsidR="001708BF" w:rsidRPr="002369F4">
        <w:rPr>
          <w:rFonts w:cs="Arial"/>
        </w:rPr>
        <w:t xml:space="preserve"> (except the Equal Pay act)</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National Labor Relations Act</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Worker Adjustment and Retraining Notification Act</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Consolidated Omnibus Budget Reconciliation Act</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Employee Retirement Income Security Act of 1974</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The Pension Benefit Act</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The Occupational Safety and Health Act</w:t>
      </w:r>
      <w:r w:rsidR="008A252D" w:rsidRPr="002369F4">
        <w:rPr>
          <w:rFonts w:cs="Arial"/>
        </w:rPr>
        <w:t>; or</w:t>
      </w:r>
    </w:p>
    <w:p w:rsidR="00C944A2" w:rsidRPr="00F05EC5" w:rsidRDefault="00C944A2" w:rsidP="002369F4">
      <w:pPr>
        <w:pStyle w:val="BodyText"/>
        <w:numPr>
          <w:ilvl w:val="1"/>
          <w:numId w:val="16"/>
        </w:numPr>
        <w:spacing w:before="120"/>
        <w:ind w:left="1080"/>
        <w:jc w:val="both"/>
        <w:rPr>
          <w:rFonts w:cs="Arial"/>
        </w:rPr>
      </w:pPr>
      <w:r w:rsidRPr="00F05EC5">
        <w:rPr>
          <w:rFonts w:cs="Arial"/>
        </w:rPr>
        <w:t>Section 89 of the Internal Revenue Code</w:t>
      </w:r>
      <w:r w:rsidR="002369F4">
        <w:rPr>
          <w:rFonts w:cs="Arial"/>
        </w:rPr>
        <w:t>.</w:t>
      </w:r>
    </w:p>
    <w:p w:rsidR="00C944A2" w:rsidRPr="00C86ADC" w:rsidRDefault="00C944A2" w:rsidP="00342C8F">
      <w:pPr>
        <w:pStyle w:val="BodyText"/>
        <w:numPr>
          <w:ilvl w:val="0"/>
          <w:numId w:val="18"/>
        </w:numPr>
        <w:tabs>
          <w:tab w:val="left" w:pos="900"/>
        </w:tabs>
        <w:spacing w:before="120"/>
        <w:ind w:left="720"/>
        <w:jc w:val="both"/>
        <w:rPr>
          <w:rFonts w:cs="Arial"/>
        </w:rPr>
      </w:pPr>
      <w:r w:rsidRPr="00C86ADC">
        <w:rPr>
          <w:rFonts w:cs="Arial"/>
        </w:rPr>
        <w:t>Any “claim” arising out of the cost of employment reinstatement, continued employment or complying with any order for, grant of, or agreement to provide injunctive or other non-monetary relief</w:t>
      </w:r>
      <w:r w:rsidR="00C86ADC">
        <w:rPr>
          <w:rFonts w:cs="Arial"/>
        </w:rPr>
        <w:t xml:space="preserve"> related to such employment reinstatement or continued employment</w:t>
      </w:r>
      <w:r w:rsidRPr="00C86ADC">
        <w:rPr>
          <w:rFonts w:cs="Arial"/>
        </w:rPr>
        <w:t>.</w:t>
      </w:r>
    </w:p>
    <w:p w:rsidR="00C944A2" w:rsidRPr="00C86ADC" w:rsidRDefault="00C944A2" w:rsidP="00C86ADC">
      <w:pPr>
        <w:pStyle w:val="BodyText"/>
        <w:numPr>
          <w:ilvl w:val="0"/>
          <w:numId w:val="18"/>
        </w:numPr>
        <w:tabs>
          <w:tab w:val="left" w:pos="510"/>
          <w:tab w:val="left" w:pos="900"/>
        </w:tabs>
        <w:spacing w:before="120"/>
        <w:ind w:left="720"/>
        <w:jc w:val="both"/>
        <w:rPr>
          <w:rFonts w:cs="Arial"/>
        </w:rPr>
      </w:pPr>
      <w:r w:rsidRPr="00C86ADC">
        <w:rPr>
          <w:rFonts w:cs="Arial"/>
        </w:rPr>
        <w:t>Any “claim” for relief that is equitable in nature and is not payable in money, or any request for equitable or injunctive relief, or the insured's cost to comply with any such non-monetary relief.</w:t>
      </w:r>
    </w:p>
    <w:p w:rsidR="00C944A2" w:rsidRPr="00C86ADC" w:rsidRDefault="00C944A2" w:rsidP="00736B89">
      <w:pPr>
        <w:pStyle w:val="BodyText"/>
        <w:tabs>
          <w:tab w:val="left" w:pos="-4140"/>
        </w:tabs>
        <w:spacing w:before="120"/>
        <w:ind w:left="720"/>
        <w:jc w:val="both"/>
        <w:rPr>
          <w:rFonts w:cs="Arial"/>
        </w:rPr>
      </w:pPr>
      <w:r w:rsidRPr="00C86ADC">
        <w:rPr>
          <w:rFonts w:cs="Arial"/>
        </w:rPr>
        <w:t xml:space="preserve">The most we will pay to defend any “suit” that is solely seeking non-monetary or equitable or injunctive relief is limited under </w:t>
      </w:r>
      <w:r w:rsidR="001C40BB">
        <w:rPr>
          <w:rFonts w:cs="Arial"/>
        </w:rPr>
        <w:t>P</w:t>
      </w:r>
      <w:r w:rsidR="005F5932" w:rsidRPr="00C86ADC">
        <w:rPr>
          <w:rFonts w:cs="Arial"/>
        </w:rPr>
        <w:t xml:space="preserve">aragraph </w:t>
      </w:r>
      <w:r w:rsidR="005F5932" w:rsidRPr="00C86ADC">
        <w:rPr>
          <w:rFonts w:cs="Arial"/>
          <w:b/>
        </w:rPr>
        <w:t xml:space="preserve">C. </w:t>
      </w:r>
      <w:r w:rsidRPr="00C86ADC">
        <w:rPr>
          <w:rFonts w:cs="Arial"/>
          <w:b/>
        </w:rPr>
        <w:t>Supplementary Payments</w:t>
      </w:r>
      <w:r w:rsidRPr="00C86ADC">
        <w:rPr>
          <w:rFonts w:cs="Arial"/>
        </w:rPr>
        <w:t>.</w:t>
      </w:r>
    </w:p>
    <w:p w:rsidR="00C944A2" w:rsidRPr="00F05EC5" w:rsidRDefault="00C944A2" w:rsidP="00736B89">
      <w:pPr>
        <w:pStyle w:val="BodyText"/>
        <w:tabs>
          <w:tab w:val="left" w:pos="-2880"/>
        </w:tabs>
        <w:spacing w:before="120"/>
        <w:ind w:left="720"/>
        <w:jc w:val="both"/>
        <w:rPr>
          <w:rFonts w:cs="Arial"/>
        </w:rPr>
      </w:pPr>
      <w:r w:rsidRPr="00C86ADC">
        <w:rPr>
          <w:rFonts w:cs="Arial"/>
        </w:rPr>
        <w:t>If a "suit" seeks both monetary damages and non-monetary relief, we will defend the "suit".</w:t>
      </w:r>
    </w:p>
    <w:p w:rsidR="00D76315" w:rsidRPr="00DD34BE" w:rsidRDefault="00342C8F" w:rsidP="007C38B4">
      <w:pPr>
        <w:pStyle w:val="BodyText"/>
        <w:spacing w:before="120"/>
        <w:ind w:left="720" w:hanging="360"/>
        <w:jc w:val="both"/>
        <w:rPr>
          <w:rFonts w:cs="Arial"/>
        </w:rPr>
      </w:pPr>
      <w:r>
        <w:rPr>
          <w:rFonts w:cs="Arial"/>
          <w:b/>
        </w:rPr>
        <w:t>9</w:t>
      </w:r>
      <w:r w:rsidR="007C38B4" w:rsidRPr="007C38B4">
        <w:rPr>
          <w:rFonts w:cs="Arial"/>
          <w:b/>
        </w:rPr>
        <w:t>.</w:t>
      </w:r>
      <w:r w:rsidR="007C38B4">
        <w:rPr>
          <w:rFonts w:cs="Arial"/>
        </w:rPr>
        <w:tab/>
      </w:r>
      <w:r w:rsidR="00D76315" w:rsidRPr="00DD34BE">
        <w:rPr>
          <w:rFonts w:cs="Arial"/>
        </w:rPr>
        <w:t xml:space="preserve">Any </w:t>
      </w:r>
      <w:r w:rsidR="00D76315">
        <w:rPr>
          <w:rFonts w:cs="Arial"/>
        </w:rPr>
        <w:t>“</w:t>
      </w:r>
      <w:r w:rsidR="00D76315" w:rsidRPr="00DD34BE">
        <w:rPr>
          <w:rFonts w:cs="Arial"/>
        </w:rPr>
        <w:t>claim</w:t>
      </w:r>
      <w:r w:rsidR="00D76315">
        <w:rPr>
          <w:rFonts w:cs="Arial"/>
        </w:rPr>
        <w:t>”</w:t>
      </w:r>
      <w:r w:rsidR="00D76315" w:rsidRPr="00DD34BE">
        <w:rPr>
          <w:rFonts w:cs="Arial"/>
        </w:rPr>
        <w:t xml:space="preserve"> arising out of</w:t>
      </w:r>
      <w:r w:rsidR="00D76315">
        <w:rPr>
          <w:rFonts w:cs="Arial"/>
        </w:rPr>
        <w:t xml:space="preserve"> any prior and/or pending</w:t>
      </w:r>
      <w:r w:rsidR="00D76315" w:rsidRPr="00DD34BE">
        <w:rPr>
          <w:rFonts w:cs="Arial"/>
        </w:rPr>
        <w:t>:</w:t>
      </w:r>
    </w:p>
    <w:p w:rsidR="007C38B4" w:rsidRDefault="007C38B4" w:rsidP="00C86ADC">
      <w:pPr>
        <w:pStyle w:val="BodyText"/>
        <w:numPr>
          <w:ilvl w:val="1"/>
          <w:numId w:val="18"/>
        </w:numPr>
        <w:spacing w:before="120"/>
        <w:ind w:left="1080"/>
        <w:jc w:val="both"/>
        <w:rPr>
          <w:rFonts w:cs="Arial"/>
        </w:rPr>
      </w:pPr>
      <w:r w:rsidRPr="007C38B4">
        <w:rPr>
          <w:rFonts w:cs="Arial"/>
        </w:rPr>
        <w:t>L</w:t>
      </w:r>
      <w:r w:rsidR="00D76315" w:rsidRPr="007C38B4">
        <w:rPr>
          <w:rFonts w:cs="Arial"/>
        </w:rPr>
        <w:t>itigation</w:t>
      </w:r>
      <w:r w:rsidRPr="007C38B4">
        <w:rPr>
          <w:rFonts w:cs="Arial"/>
        </w:rPr>
        <w:t>;</w:t>
      </w:r>
      <w:r w:rsidR="00D76315" w:rsidRPr="007C38B4">
        <w:rPr>
          <w:rFonts w:cs="Arial"/>
        </w:rPr>
        <w:t xml:space="preserve"> </w:t>
      </w:r>
    </w:p>
    <w:p w:rsidR="00D76315" w:rsidRPr="007C38B4" w:rsidRDefault="00D76315" w:rsidP="00C86ADC">
      <w:pPr>
        <w:pStyle w:val="BodyText"/>
        <w:numPr>
          <w:ilvl w:val="1"/>
          <w:numId w:val="18"/>
        </w:numPr>
        <w:spacing w:before="120"/>
        <w:ind w:left="1080"/>
        <w:jc w:val="both"/>
        <w:rPr>
          <w:rFonts w:cs="Arial"/>
        </w:rPr>
      </w:pPr>
      <w:r w:rsidRPr="007C38B4">
        <w:rPr>
          <w:rFonts w:cs="Arial"/>
        </w:rPr>
        <w:t>proceeding with the state’s Commission Against Discrimination or any similarly functioning entity; or</w:t>
      </w:r>
    </w:p>
    <w:p w:rsidR="00D76315" w:rsidRDefault="00D76315" w:rsidP="00C86ADC">
      <w:pPr>
        <w:pStyle w:val="BodyText"/>
        <w:numPr>
          <w:ilvl w:val="1"/>
          <w:numId w:val="18"/>
        </w:numPr>
        <w:spacing w:before="120"/>
        <w:ind w:left="1080"/>
        <w:jc w:val="both"/>
        <w:rPr>
          <w:rFonts w:cs="Arial"/>
        </w:rPr>
      </w:pPr>
      <w:r>
        <w:rPr>
          <w:rFonts w:cs="Arial"/>
        </w:rPr>
        <w:t>arbitration proceeding or any other alternative dispute resolution proceeding</w:t>
      </w:r>
      <w:r w:rsidRPr="00DD34BE">
        <w:rPr>
          <w:rFonts w:cs="Arial"/>
        </w:rPr>
        <w:t xml:space="preserve"> </w:t>
      </w:r>
    </w:p>
    <w:p w:rsidR="007C38B4" w:rsidRPr="00DD34BE" w:rsidRDefault="007C38B4" w:rsidP="007C38B4">
      <w:pPr>
        <w:pStyle w:val="BodyText"/>
        <w:spacing w:before="120"/>
        <w:ind w:left="720"/>
        <w:jc w:val="both"/>
        <w:rPr>
          <w:rFonts w:cs="Arial"/>
        </w:rPr>
      </w:pPr>
      <w:r w:rsidRPr="007C38B4">
        <w:rPr>
          <w:rFonts w:cs="Arial"/>
        </w:rPr>
        <w:t>as of the effective date of this Coverage Par</w:t>
      </w:r>
      <w:r>
        <w:rPr>
          <w:rFonts w:cs="Arial"/>
        </w:rPr>
        <w:t>t set forth in the Declarations.</w:t>
      </w:r>
    </w:p>
    <w:p w:rsidR="002B740D" w:rsidRDefault="002B740D" w:rsidP="00584B45">
      <w:pPr>
        <w:pStyle w:val="Indent1"/>
        <w:widowControl w:val="0"/>
        <w:numPr>
          <w:ilvl w:val="0"/>
          <w:numId w:val="30"/>
        </w:numPr>
        <w:ind w:left="720"/>
      </w:pPr>
      <w:r>
        <w:t>Any “claim” arising out of any obligation pursuant to any workers’ compensation, disability benefits, unemployment compensation, unemployment insurance, retirement benefits, social security benefits or similar law. This exclusion, however, shall not apply to “loss” arising from a “claim” or “suit” for “retaliation”.</w:t>
      </w:r>
    </w:p>
    <w:p w:rsidR="00087B2B" w:rsidRDefault="00087B2B" w:rsidP="006F3DFA">
      <w:pPr>
        <w:pStyle w:val="ListParagraph"/>
        <w:numPr>
          <w:ilvl w:val="0"/>
          <w:numId w:val="30"/>
        </w:numPr>
        <w:spacing w:before="120"/>
        <w:ind w:left="720"/>
        <w:jc w:val="both"/>
        <w:rPr>
          <w:rFonts w:ascii="Arial" w:hAnsi="Arial" w:cs="Arial"/>
          <w:sz w:val="20"/>
        </w:rPr>
      </w:pPr>
      <w:r w:rsidRPr="00CB7742">
        <w:rPr>
          <w:rStyle w:val="PageNumber"/>
          <w:rFonts w:ascii="Arial" w:hAnsi="Arial" w:cs="Arial"/>
          <w:sz w:val="20"/>
        </w:rPr>
        <w:t xml:space="preserve">Any fines, penalties, punitive, exemplary, multiplied damages </w:t>
      </w:r>
      <w:r w:rsidRPr="00CB7742">
        <w:rPr>
          <w:rFonts w:ascii="Arial" w:hAnsi="Arial" w:cs="Arial"/>
          <w:sz w:val="20"/>
        </w:rPr>
        <w:t>or the multiple portion of multiple damages.</w:t>
      </w:r>
      <w:r>
        <w:rPr>
          <w:rFonts w:ascii="Arial" w:hAnsi="Arial" w:cs="Arial"/>
          <w:sz w:val="20"/>
        </w:rPr>
        <w:t xml:space="preserve"> </w:t>
      </w:r>
    </w:p>
    <w:p w:rsidR="00B271A5" w:rsidRDefault="00B271A5" w:rsidP="006F3DFA">
      <w:pPr>
        <w:pStyle w:val="BodyText"/>
        <w:numPr>
          <w:ilvl w:val="0"/>
          <w:numId w:val="30"/>
        </w:numPr>
        <w:tabs>
          <w:tab w:val="left" w:pos="489"/>
        </w:tabs>
        <w:spacing w:before="120"/>
        <w:ind w:left="720"/>
        <w:jc w:val="both"/>
        <w:rPr>
          <w:rFonts w:cs="Arial"/>
        </w:rPr>
      </w:pPr>
      <w:r>
        <w:rPr>
          <w:rFonts w:cs="Arial"/>
          <w:spacing w:val="-1"/>
        </w:rPr>
        <w:t>Any “claim” arising out of:</w:t>
      </w:r>
    </w:p>
    <w:p w:rsidR="00B271A5" w:rsidRDefault="00B271A5" w:rsidP="006F3DFA">
      <w:pPr>
        <w:pStyle w:val="BodyText"/>
        <w:numPr>
          <w:ilvl w:val="1"/>
          <w:numId w:val="30"/>
        </w:numPr>
        <w:tabs>
          <w:tab w:val="left" w:pos="821"/>
        </w:tabs>
        <w:spacing w:before="120"/>
        <w:ind w:left="1080"/>
        <w:jc w:val="both"/>
        <w:rPr>
          <w:rFonts w:cs="Arial"/>
        </w:rPr>
      </w:pPr>
      <w:r>
        <w:t>The</w:t>
      </w:r>
      <w:r>
        <w:rPr>
          <w:spacing w:val="-1"/>
        </w:rPr>
        <w:t xml:space="preserve"> </w:t>
      </w:r>
      <w:r>
        <w:t>activities</w:t>
      </w:r>
      <w:r>
        <w:rPr>
          <w:spacing w:val="-1"/>
        </w:rPr>
        <w:t xml:space="preserve"> </w:t>
      </w:r>
      <w:r>
        <w:t>or</w:t>
      </w:r>
      <w:r>
        <w:rPr>
          <w:spacing w:val="-1"/>
        </w:rPr>
        <w:t xml:space="preserve"> </w:t>
      </w:r>
      <w:r>
        <w:t>operations</w:t>
      </w:r>
      <w:r>
        <w:rPr>
          <w:spacing w:val="-1"/>
        </w:rPr>
        <w:t xml:space="preserve"> </w:t>
      </w:r>
      <w:r>
        <w:t>of</w:t>
      </w:r>
      <w:r>
        <w:rPr>
          <w:spacing w:val="-1"/>
        </w:rPr>
        <w:t xml:space="preserve"> </w:t>
      </w:r>
      <w:r>
        <w:t>any school,</w:t>
      </w:r>
      <w:r>
        <w:rPr>
          <w:spacing w:val="-1"/>
        </w:rPr>
        <w:t xml:space="preserve"> </w:t>
      </w:r>
      <w:r>
        <w:t>school</w:t>
      </w:r>
      <w:r>
        <w:rPr>
          <w:spacing w:val="-1"/>
        </w:rPr>
        <w:t xml:space="preserve"> </w:t>
      </w:r>
      <w:r>
        <w:t>board,</w:t>
      </w:r>
      <w:r>
        <w:rPr>
          <w:spacing w:val="-1"/>
        </w:rPr>
        <w:t xml:space="preserve"> </w:t>
      </w:r>
      <w:r>
        <w:t>school</w:t>
      </w:r>
      <w:r>
        <w:rPr>
          <w:spacing w:val="-1"/>
        </w:rPr>
        <w:t xml:space="preserve"> </w:t>
      </w:r>
      <w:r>
        <w:t>district,</w:t>
      </w:r>
      <w:r>
        <w:rPr>
          <w:spacing w:val="-1"/>
        </w:rPr>
        <w:t xml:space="preserve"> </w:t>
      </w:r>
      <w:r>
        <w:t>or</w:t>
      </w:r>
      <w:r>
        <w:rPr>
          <w:spacing w:val="3"/>
        </w:rPr>
        <w:t xml:space="preserve"> </w:t>
      </w:r>
      <w:r>
        <w:rPr>
          <w:spacing w:val="-1"/>
        </w:rPr>
        <w:t>other similar educational unit, entity or</w:t>
      </w:r>
      <w:r>
        <w:rPr>
          <w:spacing w:val="25"/>
        </w:rPr>
        <w:t xml:space="preserve"> </w:t>
      </w:r>
      <w:r>
        <w:rPr>
          <w:spacing w:val="-1"/>
        </w:rPr>
        <w:t>institutions;</w:t>
      </w:r>
    </w:p>
    <w:p w:rsidR="00B271A5" w:rsidRDefault="00B271A5" w:rsidP="006F3DFA">
      <w:pPr>
        <w:pStyle w:val="BodyText"/>
        <w:numPr>
          <w:ilvl w:val="1"/>
          <w:numId w:val="30"/>
        </w:numPr>
        <w:tabs>
          <w:tab w:val="left" w:pos="821"/>
        </w:tabs>
        <w:spacing w:before="120"/>
        <w:ind w:left="1080"/>
        <w:jc w:val="both"/>
        <w:rPr>
          <w:rFonts w:cs="Arial"/>
        </w:rPr>
      </w:pPr>
      <w:r>
        <w:t>The</w:t>
      </w:r>
      <w:r>
        <w:rPr>
          <w:spacing w:val="-1"/>
        </w:rPr>
        <w:t xml:space="preserve"> </w:t>
      </w:r>
      <w:r>
        <w:t>activities</w:t>
      </w:r>
      <w:r>
        <w:rPr>
          <w:spacing w:val="-1"/>
        </w:rPr>
        <w:t xml:space="preserve"> </w:t>
      </w:r>
      <w:r>
        <w:t>or</w:t>
      </w:r>
      <w:r>
        <w:rPr>
          <w:spacing w:val="-1"/>
        </w:rPr>
        <w:t xml:space="preserve"> </w:t>
      </w:r>
      <w:r>
        <w:t>operations</w:t>
      </w:r>
      <w:r>
        <w:rPr>
          <w:spacing w:val="-1"/>
        </w:rPr>
        <w:t xml:space="preserve"> </w:t>
      </w:r>
      <w:r>
        <w:t>of any</w:t>
      </w:r>
      <w:r>
        <w:rPr>
          <w:spacing w:val="-1"/>
        </w:rPr>
        <w:t xml:space="preserve"> </w:t>
      </w:r>
      <w:r>
        <w:t>boards,</w:t>
      </w:r>
      <w:r>
        <w:rPr>
          <w:spacing w:val="-1"/>
        </w:rPr>
        <w:t xml:space="preserve"> </w:t>
      </w:r>
      <w:r>
        <w:t>commissions,</w:t>
      </w:r>
      <w:r>
        <w:rPr>
          <w:spacing w:val="-1"/>
        </w:rPr>
        <w:t xml:space="preserve"> </w:t>
      </w:r>
      <w:r>
        <w:t>agencies,</w:t>
      </w:r>
      <w:r>
        <w:rPr>
          <w:spacing w:val="-1"/>
        </w:rPr>
        <w:t xml:space="preserve"> </w:t>
      </w:r>
      <w:r>
        <w:t>authorities,</w:t>
      </w:r>
      <w:r>
        <w:rPr>
          <w:spacing w:val="-1"/>
        </w:rPr>
        <w:t xml:space="preserve"> </w:t>
      </w:r>
      <w:r>
        <w:t>administrative</w:t>
      </w:r>
      <w:r>
        <w:rPr>
          <w:spacing w:val="-1"/>
        </w:rPr>
        <w:t xml:space="preserve"> </w:t>
      </w:r>
      <w:r>
        <w:t>departments</w:t>
      </w:r>
      <w:r>
        <w:rPr>
          <w:spacing w:val="-1"/>
        </w:rPr>
        <w:t xml:space="preserve"> </w:t>
      </w:r>
      <w:r>
        <w:t>or</w:t>
      </w:r>
      <w:r>
        <w:rPr>
          <w:spacing w:val="23"/>
        </w:rPr>
        <w:t xml:space="preserve"> </w:t>
      </w:r>
      <w:r>
        <w:t>other</w:t>
      </w:r>
      <w:r>
        <w:rPr>
          <w:spacing w:val="-1"/>
        </w:rPr>
        <w:t xml:space="preserve"> </w:t>
      </w:r>
      <w:r>
        <w:t>similar</w:t>
      </w:r>
      <w:r>
        <w:rPr>
          <w:spacing w:val="-1"/>
        </w:rPr>
        <w:t xml:space="preserve"> </w:t>
      </w:r>
      <w:r>
        <w:t>units</w:t>
      </w:r>
      <w:r>
        <w:rPr>
          <w:spacing w:val="-1"/>
        </w:rPr>
        <w:t xml:space="preserve"> </w:t>
      </w:r>
      <w:r>
        <w:t>operated</w:t>
      </w:r>
      <w:r>
        <w:rPr>
          <w:spacing w:val="-1"/>
        </w:rPr>
        <w:t xml:space="preserve"> </w:t>
      </w:r>
      <w:r>
        <w:t>by,</w:t>
      </w:r>
      <w:r>
        <w:rPr>
          <w:spacing w:val="-1"/>
        </w:rPr>
        <w:t xml:space="preserve"> </w:t>
      </w:r>
      <w:r>
        <w:t>under</w:t>
      </w:r>
      <w:r>
        <w:rPr>
          <w:spacing w:val="-1"/>
        </w:rPr>
        <w:t xml:space="preserve"> </w:t>
      </w:r>
      <w:r>
        <w:t>the</w:t>
      </w:r>
      <w:r>
        <w:rPr>
          <w:spacing w:val="-1"/>
        </w:rPr>
        <w:t xml:space="preserve"> </w:t>
      </w:r>
      <w:r>
        <w:t>jurisdiction,</w:t>
      </w:r>
      <w:r>
        <w:rPr>
          <w:spacing w:val="2"/>
        </w:rPr>
        <w:t xml:space="preserve"> </w:t>
      </w:r>
      <w:r>
        <w:rPr>
          <w:spacing w:val="-1"/>
        </w:rPr>
        <w:t xml:space="preserve">and within the budget of </w:t>
      </w:r>
      <w:r>
        <w:rPr>
          <w:spacing w:val="-1"/>
        </w:rPr>
        <w:lastRenderedPageBreak/>
        <w:t xml:space="preserve">an entity described in </w:t>
      </w:r>
      <w:r w:rsidRPr="002F2C19">
        <w:rPr>
          <w:b/>
        </w:rPr>
        <w:t>a.</w:t>
      </w:r>
      <w:r>
        <w:rPr>
          <w:spacing w:val="-1"/>
        </w:rPr>
        <w:t xml:space="preserve"> above; or</w:t>
      </w:r>
    </w:p>
    <w:p w:rsidR="00B271A5" w:rsidRDefault="00B271A5" w:rsidP="006F3DFA">
      <w:pPr>
        <w:pStyle w:val="BodyText"/>
        <w:numPr>
          <w:ilvl w:val="1"/>
          <w:numId w:val="30"/>
        </w:numPr>
        <w:tabs>
          <w:tab w:val="left" w:pos="820"/>
        </w:tabs>
        <w:spacing w:before="120"/>
        <w:ind w:left="1080"/>
        <w:jc w:val="both"/>
        <w:rPr>
          <w:rFonts w:cs="Arial"/>
        </w:rPr>
      </w:pPr>
      <w:r>
        <w:rPr>
          <w:spacing w:val="-1"/>
        </w:rPr>
        <w:t>The liability of any insured for their administration,</w:t>
      </w:r>
      <w:r>
        <w:rPr>
          <w:spacing w:val="1"/>
        </w:rPr>
        <w:t xml:space="preserve"> </w:t>
      </w:r>
      <w:r>
        <w:t>supervision</w:t>
      </w:r>
      <w:r>
        <w:rPr>
          <w:spacing w:val="-1"/>
        </w:rPr>
        <w:t xml:space="preserve"> </w:t>
      </w:r>
      <w:r>
        <w:t>or</w:t>
      </w:r>
      <w:r>
        <w:rPr>
          <w:spacing w:val="-1"/>
        </w:rPr>
        <w:t xml:space="preserve"> </w:t>
      </w:r>
      <w:r>
        <w:t>oversight</w:t>
      </w:r>
      <w:r>
        <w:rPr>
          <w:spacing w:val="-1"/>
        </w:rPr>
        <w:t xml:space="preserve"> </w:t>
      </w:r>
      <w:r>
        <w:t>of</w:t>
      </w:r>
      <w:r>
        <w:rPr>
          <w:spacing w:val="1"/>
        </w:rPr>
        <w:t xml:space="preserve"> </w:t>
      </w:r>
      <w:r>
        <w:rPr>
          <w:spacing w:val="-1"/>
        </w:rPr>
        <w:t>any person, entity, department,</w:t>
      </w:r>
      <w:r>
        <w:rPr>
          <w:spacing w:val="22"/>
        </w:rPr>
        <w:t xml:space="preserve"> </w:t>
      </w:r>
      <w:r>
        <w:t>agency,</w:t>
      </w:r>
      <w:r>
        <w:rPr>
          <w:spacing w:val="-1"/>
        </w:rPr>
        <w:t xml:space="preserve"> </w:t>
      </w:r>
      <w:r>
        <w:t>or</w:t>
      </w:r>
      <w:r>
        <w:rPr>
          <w:spacing w:val="-1"/>
        </w:rPr>
        <w:t xml:space="preserve"> </w:t>
      </w:r>
      <w:r>
        <w:t>institution</w:t>
      </w:r>
      <w:r>
        <w:rPr>
          <w:spacing w:val="-1"/>
        </w:rPr>
        <w:t xml:space="preserve"> </w:t>
      </w:r>
      <w:r>
        <w:t>described</w:t>
      </w:r>
      <w:r>
        <w:rPr>
          <w:spacing w:val="-1"/>
        </w:rPr>
        <w:t xml:space="preserve"> </w:t>
      </w:r>
      <w:r>
        <w:t>in</w:t>
      </w:r>
      <w:r>
        <w:rPr>
          <w:spacing w:val="-1"/>
        </w:rPr>
        <w:t xml:space="preserve"> </w:t>
      </w:r>
      <w:r w:rsidRPr="002F2C19">
        <w:rPr>
          <w:b/>
        </w:rPr>
        <w:t>a.</w:t>
      </w:r>
      <w:r>
        <w:rPr>
          <w:spacing w:val="-1"/>
        </w:rPr>
        <w:t xml:space="preserve"> </w:t>
      </w:r>
      <w:r>
        <w:t>or</w:t>
      </w:r>
      <w:r>
        <w:rPr>
          <w:spacing w:val="-1"/>
        </w:rPr>
        <w:t xml:space="preserve"> </w:t>
      </w:r>
      <w:r w:rsidRPr="002F2C19">
        <w:rPr>
          <w:b/>
        </w:rPr>
        <w:t>b.</w:t>
      </w:r>
      <w:r>
        <w:rPr>
          <w:spacing w:val="-1"/>
        </w:rPr>
        <w:t xml:space="preserve"> </w:t>
      </w:r>
      <w:r>
        <w:t>above.</w:t>
      </w:r>
    </w:p>
    <w:p w:rsidR="00C944A2" w:rsidRPr="0007503D" w:rsidRDefault="00C944A2" w:rsidP="00C52EA8">
      <w:pPr>
        <w:pStyle w:val="Heading4"/>
        <w:numPr>
          <w:ilvl w:val="1"/>
          <w:numId w:val="9"/>
        </w:numPr>
        <w:spacing w:before="120"/>
        <w:ind w:left="360"/>
        <w:jc w:val="both"/>
        <w:rPr>
          <w:rFonts w:cs="Arial"/>
          <w:b w:val="0"/>
          <w:bCs w:val="0"/>
          <w:sz w:val="20"/>
        </w:rPr>
      </w:pPr>
      <w:r w:rsidRPr="0007503D">
        <w:rPr>
          <w:rFonts w:cs="Arial"/>
          <w:sz w:val="20"/>
        </w:rPr>
        <w:t>Supplementary Payments</w:t>
      </w:r>
    </w:p>
    <w:p w:rsidR="00C944A2" w:rsidRPr="00F05EC5" w:rsidRDefault="00C944A2" w:rsidP="002D4365">
      <w:pPr>
        <w:pStyle w:val="BodyText"/>
        <w:numPr>
          <w:ilvl w:val="0"/>
          <w:numId w:val="7"/>
        </w:numPr>
        <w:spacing w:before="120"/>
        <w:ind w:left="720" w:hanging="360"/>
        <w:jc w:val="both"/>
        <w:rPr>
          <w:rFonts w:cs="Arial"/>
        </w:rPr>
      </w:pPr>
      <w:r w:rsidRPr="00F05EC5">
        <w:rPr>
          <w:rFonts w:cs="Arial"/>
        </w:rPr>
        <w:t>We will pay, with respect to any “claim” we investigate or settle, or any "suit" against an insured we defend:</w:t>
      </w:r>
    </w:p>
    <w:p w:rsidR="00C944A2" w:rsidRPr="00A23977" w:rsidRDefault="00C944A2" w:rsidP="002D4365">
      <w:pPr>
        <w:pStyle w:val="BodyText"/>
        <w:numPr>
          <w:ilvl w:val="2"/>
          <w:numId w:val="9"/>
        </w:numPr>
        <w:spacing w:before="120"/>
        <w:jc w:val="both"/>
        <w:rPr>
          <w:rFonts w:cs="Arial"/>
        </w:rPr>
      </w:pPr>
      <w:r w:rsidRPr="00A23977">
        <w:rPr>
          <w:rFonts w:cs="Arial"/>
        </w:rPr>
        <w:t>All expenses we incur.</w:t>
      </w:r>
    </w:p>
    <w:p w:rsidR="00C944A2" w:rsidRPr="00A23977" w:rsidRDefault="00C944A2" w:rsidP="002D4365">
      <w:pPr>
        <w:pStyle w:val="BodyText"/>
        <w:numPr>
          <w:ilvl w:val="2"/>
          <w:numId w:val="9"/>
        </w:numPr>
        <w:spacing w:before="120"/>
        <w:jc w:val="both"/>
        <w:rPr>
          <w:rFonts w:cs="Arial"/>
        </w:rPr>
      </w:pPr>
      <w:r w:rsidRPr="00A23977">
        <w:rPr>
          <w:rFonts w:cs="Arial"/>
        </w:rPr>
        <w:t>The cost of bonds to release attachments</w:t>
      </w:r>
      <w:r w:rsidR="00DA59CF" w:rsidRPr="00A23977">
        <w:rPr>
          <w:rFonts w:cs="Arial"/>
        </w:rPr>
        <w:t xml:space="preserve"> for a covered “suit”</w:t>
      </w:r>
      <w:r w:rsidRPr="00A23977">
        <w:rPr>
          <w:rFonts w:cs="Arial"/>
        </w:rPr>
        <w:t>, but only for bond amounts within the applicable limit of insurance. We do not have to furnish these bonds.</w:t>
      </w:r>
    </w:p>
    <w:p w:rsidR="00C944A2" w:rsidRPr="00A23977" w:rsidRDefault="00C944A2" w:rsidP="002D4365">
      <w:pPr>
        <w:pStyle w:val="BodyText"/>
        <w:numPr>
          <w:ilvl w:val="2"/>
          <w:numId w:val="9"/>
        </w:numPr>
        <w:tabs>
          <w:tab w:val="left" w:pos="9360"/>
        </w:tabs>
        <w:spacing w:before="120"/>
        <w:jc w:val="both"/>
        <w:rPr>
          <w:rFonts w:cs="Arial"/>
        </w:rPr>
      </w:pPr>
      <w:r w:rsidRPr="00A23977">
        <w:rPr>
          <w:rFonts w:cs="Arial"/>
        </w:rPr>
        <w:t>All reasonable expenses incurred by the insured at our request to assist us in the investigation or defense of the “claim” or "suit", including actual loss of earnings up to $300 a day because of time off from work.</w:t>
      </w:r>
    </w:p>
    <w:p w:rsidR="00C52EA8" w:rsidRPr="00A23977" w:rsidRDefault="00C944A2" w:rsidP="002D4365">
      <w:pPr>
        <w:pStyle w:val="ListParagraph"/>
        <w:numPr>
          <w:ilvl w:val="2"/>
          <w:numId w:val="9"/>
        </w:numPr>
        <w:spacing w:before="120"/>
        <w:ind w:left="1066" w:hanging="360"/>
        <w:jc w:val="both"/>
        <w:rPr>
          <w:rFonts w:ascii="Arial" w:eastAsia="Arial" w:hAnsi="Arial" w:cs="Arial"/>
          <w:sz w:val="20"/>
          <w:szCs w:val="20"/>
        </w:rPr>
      </w:pPr>
      <w:r w:rsidRPr="00A23977">
        <w:rPr>
          <w:rFonts w:ascii="Arial" w:hAnsi="Arial" w:cs="Arial"/>
          <w:sz w:val="20"/>
          <w:szCs w:val="20"/>
        </w:rPr>
        <w:t xml:space="preserve">All </w:t>
      </w:r>
      <w:r w:rsidR="00A75443" w:rsidRPr="00A23977">
        <w:rPr>
          <w:rFonts w:ascii="Arial" w:hAnsi="Arial" w:cs="Arial"/>
          <w:sz w:val="20"/>
          <w:szCs w:val="20"/>
        </w:rPr>
        <w:t xml:space="preserve">court </w:t>
      </w:r>
      <w:r w:rsidRPr="00A23977">
        <w:rPr>
          <w:rFonts w:ascii="Arial" w:hAnsi="Arial" w:cs="Arial"/>
          <w:sz w:val="20"/>
          <w:szCs w:val="20"/>
        </w:rPr>
        <w:t>costs taxed against the insured in the "suit".</w:t>
      </w:r>
      <w:r w:rsidR="00C52EA8" w:rsidRPr="00A23977">
        <w:rPr>
          <w:rFonts w:ascii="Arial" w:hAnsi="Arial" w:cs="Arial"/>
          <w:sz w:val="20"/>
          <w:szCs w:val="20"/>
        </w:rPr>
        <w:t xml:space="preserve">  </w:t>
      </w:r>
      <w:r w:rsidR="00A23977" w:rsidRPr="00A23977">
        <w:rPr>
          <w:rFonts w:ascii="Arial" w:hAnsi="Arial" w:cs="Arial"/>
          <w:sz w:val="20"/>
          <w:szCs w:val="20"/>
        </w:rPr>
        <w:t>H</w:t>
      </w:r>
      <w:r w:rsidR="00C52EA8" w:rsidRPr="00A23977">
        <w:rPr>
          <w:rFonts w:ascii="Arial" w:eastAsia="Arial" w:hAnsi="Arial" w:cs="Arial"/>
          <w:sz w:val="20"/>
          <w:szCs w:val="20"/>
        </w:rPr>
        <w:t>owever, these payments do not include attorneys’ fees or attorneys’ expenses taxed against the insured.</w:t>
      </w:r>
    </w:p>
    <w:p w:rsidR="00C944A2" w:rsidRPr="00A23977" w:rsidRDefault="00C944A2" w:rsidP="002D4365">
      <w:pPr>
        <w:pStyle w:val="BodyText"/>
        <w:numPr>
          <w:ilvl w:val="2"/>
          <w:numId w:val="9"/>
        </w:numPr>
        <w:spacing w:before="120"/>
        <w:jc w:val="both"/>
        <w:rPr>
          <w:rFonts w:cs="Arial"/>
        </w:rPr>
      </w:pPr>
      <w:r w:rsidRPr="00A23977">
        <w:rPr>
          <w:rFonts w:cs="Arial"/>
        </w:rPr>
        <w:t>Prejudgment interest awarded against the insured on that part of the judgment we pay. If we make an offer to pay the applicable limit of insurance, we will not pay any prejudgment interest based on that period of time after the offer.</w:t>
      </w:r>
    </w:p>
    <w:p w:rsidR="00C944A2" w:rsidRPr="00A23977" w:rsidRDefault="00C944A2" w:rsidP="002D4365">
      <w:pPr>
        <w:pStyle w:val="BodyText"/>
        <w:numPr>
          <w:ilvl w:val="2"/>
          <w:numId w:val="9"/>
        </w:numPr>
        <w:spacing w:before="120"/>
        <w:jc w:val="both"/>
        <w:rPr>
          <w:rFonts w:cs="Arial"/>
        </w:rPr>
      </w:pPr>
      <w:r w:rsidRPr="00A23977">
        <w:rPr>
          <w:rFonts w:cs="Arial"/>
        </w:rPr>
        <w:t>All interest on the full amount of any judgment that accrues after entry of the judgment and before we have paid, offered to pay, or deposited in court the part of the judgment that is within the applicable limit of insurance.</w:t>
      </w:r>
    </w:p>
    <w:p w:rsidR="00A23977" w:rsidRDefault="00A23977" w:rsidP="002D4365">
      <w:pPr>
        <w:pStyle w:val="Heading8"/>
        <w:spacing w:before="238" w:line="244" w:lineRule="auto"/>
        <w:ind w:left="720"/>
        <w:jc w:val="both"/>
        <w:rPr>
          <w:b w:val="0"/>
        </w:rPr>
      </w:pPr>
      <w:r w:rsidRPr="00A23977">
        <w:rPr>
          <w:rFonts w:cs="Arial"/>
          <w:b w:val="0"/>
        </w:rPr>
        <w:t>The limit of insurance available to pay judgments or settlements under this coverage part shall be</w:t>
      </w:r>
      <w:r w:rsidRPr="00A23977">
        <w:rPr>
          <w:b w:val="0"/>
        </w:rPr>
        <w:t xml:space="preserve"> reduced by amounts incurred as </w:t>
      </w:r>
      <w:r>
        <w:rPr>
          <w:b w:val="0"/>
        </w:rPr>
        <w:t>S</w:t>
      </w:r>
      <w:r w:rsidRPr="00A23977">
        <w:rPr>
          <w:b w:val="0"/>
        </w:rPr>
        <w:t xml:space="preserve">upplementary </w:t>
      </w:r>
      <w:r>
        <w:rPr>
          <w:b w:val="0"/>
        </w:rPr>
        <w:t>P</w:t>
      </w:r>
      <w:r w:rsidRPr="00A23977">
        <w:rPr>
          <w:b w:val="0"/>
        </w:rPr>
        <w:t xml:space="preserve">ayments.  Amounts incurred as </w:t>
      </w:r>
      <w:r>
        <w:rPr>
          <w:b w:val="0"/>
        </w:rPr>
        <w:t>S</w:t>
      </w:r>
      <w:r w:rsidRPr="00A23977">
        <w:rPr>
          <w:b w:val="0"/>
        </w:rPr>
        <w:t xml:space="preserve">upplementary </w:t>
      </w:r>
      <w:r>
        <w:rPr>
          <w:b w:val="0"/>
        </w:rPr>
        <w:t>P</w:t>
      </w:r>
      <w:r w:rsidRPr="00A23977">
        <w:rPr>
          <w:b w:val="0"/>
        </w:rPr>
        <w:t>ayments shall be applied against the deductible amount.</w:t>
      </w:r>
      <w:r>
        <w:rPr>
          <w:b w:val="0"/>
        </w:rPr>
        <w:t xml:space="preserve">  </w:t>
      </w:r>
    </w:p>
    <w:p w:rsidR="00A23977" w:rsidRPr="00A23977" w:rsidRDefault="00A23977" w:rsidP="002D4365">
      <w:pPr>
        <w:pStyle w:val="Hanging1"/>
        <w:widowControl w:val="0"/>
        <w:spacing w:before="80"/>
        <w:ind w:left="720" w:firstLine="0"/>
      </w:pPr>
      <w:r w:rsidRPr="00A23977">
        <w:t xml:space="preserve">However, </w:t>
      </w:r>
      <w:r>
        <w:t>t</w:t>
      </w:r>
      <w:r w:rsidRPr="00A23977">
        <w:t xml:space="preserve">he interest payments </w:t>
      </w:r>
      <w:r>
        <w:t xml:space="preserve">described in Paragraphs </w:t>
      </w:r>
      <w:r w:rsidR="000078FC">
        <w:rPr>
          <w:b/>
        </w:rPr>
        <w:t>e</w:t>
      </w:r>
      <w:r>
        <w:rPr>
          <w:b/>
        </w:rPr>
        <w:t xml:space="preserve">. </w:t>
      </w:r>
      <w:r>
        <w:t xml:space="preserve">and </w:t>
      </w:r>
      <w:r w:rsidR="000078FC">
        <w:rPr>
          <w:b/>
        </w:rPr>
        <w:t>f</w:t>
      </w:r>
      <w:r>
        <w:rPr>
          <w:b/>
        </w:rPr>
        <w:t xml:space="preserve">. </w:t>
      </w:r>
      <w:r>
        <w:t xml:space="preserve">above </w:t>
      </w:r>
      <w:r w:rsidRPr="00A23977">
        <w:t xml:space="preserve">shall be in addition to and not part of the </w:t>
      </w:r>
      <w:r>
        <w:t>limit of insurance</w:t>
      </w:r>
      <w:r w:rsidRPr="00A23977">
        <w:t>.</w:t>
      </w:r>
    </w:p>
    <w:p w:rsidR="00C944A2" w:rsidRPr="00F05EC5" w:rsidRDefault="00C944A2" w:rsidP="002D4365">
      <w:pPr>
        <w:pStyle w:val="BodyText"/>
        <w:spacing w:before="120"/>
        <w:ind w:left="720"/>
        <w:jc w:val="both"/>
        <w:rPr>
          <w:rFonts w:cs="Arial"/>
        </w:rPr>
      </w:pPr>
      <w:r w:rsidRPr="00F05EC5">
        <w:rPr>
          <w:rFonts w:cs="Arial"/>
        </w:rPr>
        <w:t>Our obligation to defend an insured and to pay for attorneys' fees and necessary litigation expenses as Supplementary Payments ends when we have used up the applicable limit of insurance in the payment of judgments</w:t>
      </w:r>
      <w:r w:rsidR="00A23977">
        <w:rPr>
          <w:rFonts w:cs="Arial"/>
        </w:rPr>
        <w:t>,</w:t>
      </w:r>
      <w:r w:rsidRPr="00F05EC5">
        <w:rPr>
          <w:rFonts w:cs="Arial"/>
        </w:rPr>
        <w:t xml:space="preserve"> settlements</w:t>
      </w:r>
      <w:r w:rsidR="00A23977">
        <w:rPr>
          <w:rFonts w:cs="Arial"/>
        </w:rPr>
        <w:t xml:space="preserve"> and/or Supplementary Payments</w:t>
      </w:r>
      <w:r w:rsidRPr="00F05EC5">
        <w:rPr>
          <w:rFonts w:cs="Arial"/>
        </w:rPr>
        <w:t>.</w:t>
      </w:r>
    </w:p>
    <w:p w:rsidR="00C944A2" w:rsidRDefault="00C944A2" w:rsidP="00AA5959">
      <w:pPr>
        <w:pStyle w:val="BodyText"/>
        <w:numPr>
          <w:ilvl w:val="0"/>
          <w:numId w:val="7"/>
        </w:numPr>
        <w:spacing w:before="120"/>
        <w:ind w:left="720" w:hanging="360"/>
        <w:jc w:val="both"/>
        <w:rPr>
          <w:rFonts w:cs="Arial"/>
          <w:b/>
        </w:rPr>
      </w:pPr>
      <w:r w:rsidRPr="00F05EC5">
        <w:rPr>
          <w:rFonts w:cs="Arial"/>
          <w:b/>
        </w:rPr>
        <w:t xml:space="preserve">Non-Monetary Defense </w:t>
      </w:r>
      <w:r w:rsidR="00911CF5">
        <w:rPr>
          <w:rFonts w:cs="Arial"/>
          <w:b/>
        </w:rPr>
        <w:t>Coverage</w:t>
      </w:r>
    </w:p>
    <w:p w:rsidR="00D60370" w:rsidRPr="00D60370" w:rsidRDefault="00D60370" w:rsidP="002D4365">
      <w:pPr>
        <w:pStyle w:val="BodyText"/>
        <w:spacing w:before="120"/>
        <w:ind w:left="720"/>
        <w:jc w:val="both"/>
        <w:rPr>
          <w:rFonts w:cs="Arial"/>
        </w:rPr>
      </w:pPr>
      <w:r>
        <w:rPr>
          <w:rFonts w:cs="Arial"/>
        </w:rPr>
        <w:t>We will pay for Supplementary Payments that the insured incurs in the defense of a “suit” brought against the insured during the policy period that is solely seeking non-monetary damages or equitable or injunctive relief arising out of a “wrongful employment act” that is otherwise covered under this Coverage Part.</w:t>
      </w:r>
    </w:p>
    <w:p w:rsidR="00C944A2" w:rsidRPr="00F05EC5" w:rsidRDefault="00C944A2" w:rsidP="002D4365">
      <w:pPr>
        <w:pStyle w:val="BodyText"/>
        <w:numPr>
          <w:ilvl w:val="1"/>
          <w:numId w:val="7"/>
        </w:numPr>
        <w:spacing w:before="120"/>
        <w:ind w:left="1080" w:hanging="360"/>
        <w:jc w:val="both"/>
        <w:rPr>
          <w:rFonts w:cs="Arial"/>
        </w:rPr>
      </w:pPr>
      <w:r w:rsidRPr="00F05EC5">
        <w:rPr>
          <w:rFonts w:cs="Arial"/>
        </w:rPr>
        <w:t xml:space="preserve">The most we will pay for </w:t>
      </w:r>
      <w:r w:rsidR="00AA5959">
        <w:rPr>
          <w:rFonts w:cs="Arial"/>
        </w:rPr>
        <w:t>Supplementary Payments</w:t>
      </w:r>
      <w:r w:rsidR="00911CF5">
        <w:rPr>
          <w:rFonts w:cs="Arial"/>
        </w:rPr>
        <w:t xml:space="preserve"> under this Non-Monetary Defense Coverage</w:t>
      </w:r>
      <w:r w:rsidRPr="00F05EC5">
        <w:rPr>
          <w:rFonts w:cs="Arial"/>
        </w:rPr>
        <w:t>,</w:t>
      </w:r>
      <w:r w:rsidR="00D60370">
        <w:rPr>
          <w:rFonts w:cs="Arial"/>
        </w:rPr>
        <w:t xml:space="preserve"> </w:t>
      </w:r>
      <w:r w:rsidRPr="00F05EC5">
        <w:rPr>
          <w:rFonts w:cs="Arial"/>
        </w:rPr>
        <w:t>is $50,000 per “suit”. The most we will pay is $50,000 in the aggregate for the policy period.</w:t>
      </w:r>
    </w:p>
    <w:p w:rsidR="00C944A2" w:rsidRDefault="00C944A2" w:rsidP="002D4365">
      <w:pPr>
        <w:pStyle w:val="BodyText"/>
        <w:numPr>
          <w:ilvl w:val="1"/>
          <w:numId w:val="7"/>
        </w:numPr>
        <w:spacing w:before="120"/>
        <w:ind w:left="1080" w:hanging="360"/>
        <w:jc w:val="both"/>
        <w:rPr>
          <w:rFonts w:cs="Arial"/>
        </w:rPr>
      </w:pPr>
      <w:r w:rsidRPr="00F05EC5">
        <w:rPr>
          <w:rFonts w:cs="Arial"/>
        </w:rPr>
        <w:t>We will not pay to defend any “suits” initiated by a governmental entity that are solely seeking non-monetary or equitable or injunctive relief.</w:t>
      </w:r>
    </w:p>
    <w:p w:rsidR="00C41FA6" w:rsidRPr="00F05EC5" w:rsidRDefault="00C41FA6" w:rsidP="002D4365">
      <w:pPr>
        <w:pStyle w:val="BodyText"/>
        <w:spacing w:before="120"/>
        <w:ind w:left="720"/>
        <w:jc w:val="both"/>
        <w:rPr>
          <w:rFonts w:cs="Arial"/>
        </w:rPr>
      </w:pPr>
      <w:r>
        <w:rPr>
          <w:rFonts w:cs="Arial"/>
        </w:rPr>
        <w:t xml:space="preserve">Payments made under this Non-Monetary Defense Coverage </w:t>
      </w:r>
      <w:r w:rsidR="00C64085" w:rsidRPr="00A23977">
        <w:t xml:space="preserve">shall be in addition to and not part of the </w:t>
      </w:r>
      <w:r w:rsidR="00C64085">
        <w:t>limits of insurance</w:t>
      </w:r>
      <w:r>
        <w:rPr>
          <w:rFonts w:cs="Arial"/>
        </w:rPr>
        <w:t>.</w:t>
      </w:r>
    </w:p>
    <w:p w:rsidR="00C944A2" w:rsidRPr="00F05EC5" w:rsidRDefault="00C944A2" w:rsidP="00AA5959">
      <w:pPr>
        <w:pStyle w:val="BodyText"/>
        <w:numPr>
          <w:ilvl w:val="0"/>
          <w:numId w:val="7"/>
        </w:numPr>
        <w:spacing w:before="120"/>
        <w:ind w:left="720" w:hanging="360"/>
        <w:jc w:val="both"/>
        <w:rPr>
          <w:rFonts w:cs="Arial"/>
          <w:b/>
        </w:rPr>
      </w:pPr>
      <w:r w:rsidRPr="00F05EC5">
        <w:rPr>
          <w:rFonts w:cs="Arial"/>
          <w:b/>
        </w:rPr>
        <w:t xml:space="preserve">Equal Employment Opportunity Commission (EEOC) Defense </w:t>
      </w:r>
      <w:r w:rsidR="00911CF5">
        <w:rPr>
          <w:rFonts w:cs="Arial"/>
          <w:b/>
        </w:rPr>
        <w:t>Coverage</w:t>
      </w:r>
    </w:p>
    <w:p w:rsidR="00D60370" w:rsidRPr="00D60370" w:rsidRDefault="00D60370" w:rsidP="002D4365">
      <w:pPr>
        <w:pStyle w:val="BodyText"/>
        <w:spacing w:before="120"/>
        <w:ind w:left="720"/>
        <w:jc w:val="both"/>
        <w:rPr>
          <w:rFonts w:cs="Arial"/>
        </w:rPr>
      </w:pPr>
      <w:r>
        <w:rPr>
          <w:rFonts w:cs="Arial"/>
        </w:rPr>
        <w:t>We will pay for Supplementary Payments that the insured incurs in the investigation and defense of an EEOC complaint made against the insured during the policy period arising out of a “wrongful employment act” that is otherwise covered under this Coverage Part.</w:t>
      </w:r>
    </w:p>
    <w:p w:rsidR="00C944A2" w:rsidRPr="00F05EC5" w:rsidRDefault="00C944A2" w:rsidP="002D4365">
      <w:pPr>
        <w:pStyle w:val="BodyText"/>
        <w:spacing w:before="120"/>
        <w:ind w:left="720"/>
        <w:jc w:val="both"/>
        <w:rPr>
          <w:rFonts w:cs="Arial"/>
        </w:rPr>
      </w:pPr>
      <w:r w:rsidRPr="00F05EC5">
        <w:rPr>
          <w:rFonts w:cs="Arial"/>
        </w:rPr>
        <w:lastRenderedPageBreak/>
        <w:t xml:space="preserve">The most we will pay for </w:t>
      </w:r>
      <w:r w:rsidR="00911CF5">
        <w:rPr>
          <w:rFonts w:cs="Arial"/>
        </w:rPr>
        <w:t>Supplementary Payments</w:t>
      </w:r>
      <w:r w:rsidR="00911CF5" w:rsidRPr="00911CF5">
        <w:rPr>
          <w:rFonts w:cs="Arial"/>
        </w:rPr>
        <w:t xml:space="preserve"> </w:t>
      </w:r>
      <w:r w:rsidR="00911CF5">
        <w:rPr>
          <w:rFonts w:cs="Arial"/>
        </w:rPr>
        <w:t xml:space="preserve">under this EEOC Defense Coverage </w:t>
      </w:r>
      <w:r w:rsidRPr="00F05EC5">
        <w:rPr>
          <w:rFonts w:cs="Arial"/>
        </w:rPr>
        <w:t xml:space="preserve">is $10,000 in excess of $2,500 </w:t>
      </w:r>
      <w:r w:rsidR="00911CF5">
        <w:rPr>
          <w:rFonts w:cs="Arial"/>
        </w:rPr>
        <w:t xml:space="preserve">deductible </w:t>
      </w:r>
      <w:r w:rsidRPr="00F05EC5">
        <w:rPr>
          <w:rFonts w:cs="Arial"/>
        </w:rPr>
        <w:t>for each EEOC complaint that is filed</w:t>
      </w:r>
      <w:r w:rsidR="00C64BFF" w:rsidRPr="00F05EC5">
        <w:rPr>
          <w:rFonts w:cs="Arial"/>
        </w:rPr>
        <w:t xml:space="preserve"> </w:t>
      </w:r>
      <w:r w:rsidRPr="00F05EC5">
        <w:rPr>
          <w:rFonts w:cs="Arial"/>
        </w:rPr>
        <w:t>against you</w:t>
      </w:r>
      <w:r w:rsidR="00911CF5">
        <w:rPr>
          <w:rFonts w:cs="Arial"/>
        </w:rPr>
        <w:t xml:space="preserve">. </w:t>
      </w:r>
      <w:r w:rsidRPr="00F05EC5">
        <w:rPr>
          <w:rFonts w:cs="Arial"/>
        </w:rPr>
        <w:t xml:space="preserve">The most we will pay </w:t>
      </w:r>
      <w:r w:rsidR="00911CF5">
        <w:rPr>
          <w:rFonts w:cs="Arial"/>
        </w:rPr>
        <w:t xml:space="preserve">under this EEOC Defense Coverage </w:t>
      </w:r>
      <w:r w:rsidRPr="00F05EC5">
        <w:rPr>
          <w:rFonts w:cs="Arial"/>
        </w:rPr>
        <w:t>is $50,000 in the aggregate</w:t>
      </w:r>
      <w:r w:rsidR="002F2C19">
        <w:rPr>
          <w:rFonts w:cs="Arial"/>
        </w:rPr>
        <w:t xml:space="preserve"> for the policy period</w:t>
      </w:r>
      <w:r w:rsidRPr="00F05EC5">
        <w:rPr>
          <w:rFonts w:cs="Arial"/>
        </w:rPr>
        <w:t>.</w:t>
      </w:r>
    </w:p>
    <w:p w:rsidR="00C64085" w:rsidRPr="00F05EC5" w:rsidRDefault="00C64085" w:rsidP="002D4365">
      <w:pPr>
        <w:pStyle w:val="BodyText"/>
        <w:spacing w:before="120"/>
        <w:ind w:left="720"/>
        <w:jc w:val="both"/>
        <w:rPr>
          <w:rFonts w:cs="Arial"/>
        </w:rPr>
      </w:pPr>
      <w:r>
        <w:rPr>
          <w:rFonts w:cs="Arial"/>
        </w:rPr>
        <w:t xml:space="preserve">Payments made under this Equal Employment Opportunity Commission (EEOC) Defense Coverage </w:t>
      </w:r>
      <w:r w:rsidRPr="00A23977">
        <w:t xml:space="preserve">shall be in addition to and not part of the </w:t>
      </w:r>
      <w:r>
        <w:t>limits of insurance</w:t>
      </w:r>
      <w:r>
        <w:rPr>
          <w:rFonts w:cs="Arial"/>
        </w:rPr>
        <w:t>.</w:t>
      </w:r>
    </w:p>
    <w:p w:rsidR="00C944A2" w:rsidRPr="008D612D" w:rsidRDefault="00C944A2" w:rsidP="00E53B3D">
      <w:pPr>
        <w:pStyle w:val="Heading4"/>
        <w:spacing w:before="240"/>
        <w:ind w:left="0"/>
        <w:jc w:val="both"/>
        <w:rPr>
          <w:rFonts w:cs="Arial"/>
          <w:b w:val="0"/>
          <w:bCs w:val="0"/>
          <w:sz w:val="22"/>
        </w:rPr>
      </w:pPr>
      <w:r w:rsidRPr="008D612D">
        <w:rPr>
          <w:rFonts w:cs="Arial"/>
          <w:sz w:val="22"/>
        </w:rPr>
        <w:t>SECTION II – WHO IS AN INSURED</w:t>
      </w:r>
    </w:p>
    <w:p w:rsidR="00C944A2" w:rsidRPr="00F05EC5" w:rsidRDefault="00C944A2" w:rsidP="002D4365">
      <w:pPr>
        <w:pStyle w:val="BodyText"/>
        <w:numPr>
          <w:ilvl w:val="0"/>
          <w:numId w:val="10"/>
        </w:numPr>
        <w:spacing w:before="120"/>
        <w:ind w:left="360"/>
        <w:jc w:val="both"/>
        <w:rPr>
          <w:rFonts w:cs="Arial"/>
        </w:rPr>
      </w:pPr>
      <w:r w:rsidRPr="00F05EC5">
        <w:rPr>
          <w:rFonts w:cs="Arial"/>
        </w:rPr>
        <w:t>You are an insured</w:t>
      </w:r>
      <w:r w:rsidR="002E02B1">
        <w:rPr>
          <w:rFonts w:cs="Arial"/>
        </w:rPr>
        <w:t>;</w:t>
      </w:r>
      <w:r w:rsidRPr="00F05EC5">
        <w:rPr>
          <w:rFonts w:cs="Arial"/>
        </w:rPr>
        <w:t xml:space="preserve"> and</w:t>
      </w:r>
    </w:p>
    <w:p w:rsidR="00C944A2" w:rsidRPr="00F05EC5" w:rsidRDefault="00C944A2" w:rsidP="002D4365">
      <w:pPr>
        <w:pStyle w:val="BodyText"/>
        <w:numPr>
          <w:ilvl w:val="0"/>
          <w:numId w:val="10"/>
        </w:numPr>
        <w:spacing w:before="120"/>
        <w:ind w:left="360"/>
        <w:jc w:val="both"/>
        <w:rPr>
          <w:rFonts w:cs="Arial"/>
        </w:rPr>
      </w:pPr>
      <w:r w:rsidRPr="00F05EC5">
        <w:rPr>
          <w:rFonts w:cs="Arial"/>
        </w:rPr>
        <w:t>Each of the following is an insured but only for acts that are within the scope of his or her duties for you:</w:t>
      </w:r>
    </w:p>
    <w:p w:rsidR="00C944A2" w:rsidRPr="00F05EC5" w:rsidRDefault="00C944A2" w:rsidP="002D4365">
      <w:pPr>
        <w:pStyle w:val="BodyText"/>
        <w:numPr>
          <w:ilvl w:val="0"/>
          <w:numId w:val="6"/>
        </w:numPr>
        <w:tabs>
          <w:tab w:val="left" w:pos="521"/>
        </w:tabs>
        <w:spacing w:before="120"/>
        <w:ind w:left="720" w:hanging="360"/>
        <w:jc w:val="both"/>
        <w:rPr>
          <w:rFonts w:cs="Arial"/>
        </w:rPr>
      </w:pPr>
      <w:r w:rsidRPr="00F05EC5">
        <w:rPr>
          <w:rFonts w:cs="Arial"/>
        </w:rPr>
        <w:t xml:space="preserve">Any member of </w:t>
      </w:r>
      <w:r w:rsidR="00CA715D">
        <w:rPr>
          <w:rFonts w:cs="Arial"/>
        </w:rPr>
        <w:t>your</w:t>
      </w:r>
      <w:r w:rsidRPr="00F05EC5">
        <w:rPr>
          <w:rFonts w:cs="Arial"/>
        </w:rPr>
        <w:t xml:space="preserve"> governing body.</w:t>
      </w:r>
    </w:p>
    <w:p w:rsidR="00C944A2" w:rsidRPr="00F05EC5" w:rsidRDefault="00C944A2" w:rsidP="002D4365">
      <w:pPr>
        <w:pStyle w:val="BodyText"/>
        <w:numPr>
          <w:ilvl w:val="0"/>
          <w:numId w:val="6"/>
        </w:numPr>
        <w:tabs>
          <w:tab w:val="left" w:pos="521"/>
        </w:tabs>
        <w:spacing w:before="120"/>
        <w:ind w:left="720" w:hanging="360"/>
        <w:jc w:val="both"/>
        <w:rPr>
          <w:rFonts w:cs="Arial"/>
        </w:rPr>
      </w:pPr>
      <w:r w:rsidRPr="00F05EC5">
        <w:rPr>
          <w:rFonts w:cs="Arial"/>
        </w:rPr>
        <w:t xml:space="preserve">Any </w:t>
      </w:r>
      <w:r w:rsidR="00CA715D">
        <w:rPr>
          <w:rFonts w:cs="Arial"/>
        </w:rPr>
        <w:t xml:space="preserve">member of a </w:t>
      </w:r>
      <w:r w:rsidRPr="00F05EC5">
        <w:rPr>
          <w:rFonts w:cs="Arial"/>
        </w:rPr>
        <w:t>board, commission, agency, authority, administrative department, or other similar unit operated by you and under your jurisdiction.</w:t>
      </w:r>
    </w:p>
    <w:p w:rsidR="00C944A2" w:rsidRPr="00F05EC5" w:rsidRDefault="00C944A2" w:rsidP="002D4365">
      <w:pPr>
        <w:pStyle w:val="BodyText"/>
        <w:numPr>
          <w:ilvl w:val="0"/>
          <w:numId w:val="6"/>
        </w:numPr>
        <w:tabs>
          <w:tab w:val="left" w:pos="521"/>
        </w:tabs>
        <w:spacing w:before="120"/>
        <w:ind w:left="720" w:hanging="360"/>
        <w:jc w:val="both"/>
        <w:rPr>
          <w:rFonts w:cs="Arial"/>
        </w:rPr>
      </w:pPr>
      <w:r w:rsidRPr="00F05EC5">
        <w:rPr>
          <w:rFonts w:cs="Arial"/>
        </w:rPr>
        <w:t xml:space="preserve">All </w:t>
      </w:r>
      <w:r w:rsidR="0007503D">
        <w:rPr>
          <w:rFonts w:cs="Arial"/>
        </w:rPr>
        <w:t xml:space="preserve">of </w:t>
      </w:r>
      <w:r w:rsidRPr="00F05EC5">
        <w:rPr>
          <w:rFonts w:cs="Arial"/>
        </w:rPr>
        <w:t>your elected, appointed, or employed officials.</w:t>
      </w:r>
    </w:p>
    <w:p w:rsidR="00883B28" w:rsidRPr="00D93ACB" w:rsidRDefault="00883B28" w:rsidP="002D4365">
      <w:pPr>
        <w:pStyle w:val="BodyText"/>
        <w:spacing w:before="120"/>
        <w:ind w:left="720" w:hanging="360"/>
        <w:jc w:val="both"/>
        <w:rPr>
          <w:rFonts w:cs="Arial"/>
        </w:rPr>
      </w:pPr>
      <w:r w:rsidRPr="00883B28">
        <w:rPr>
          <w:rFonts w:cs="Arial"/>
          <w:b/>
        </w:rPr>
        <w:t>4.</w:t>
      </w:r>
      <w:r>
        <w:rPr>
          <w:rFonts w:cs="Arial"/>
        </w:rPr>
        <w:tab/>
      </w:r>
      <w:r w:rsidR="00C944A2" w:rsidRPr="00F05EC5">
        <w:rPr>
          <w:rFonts w:cs="Arial"/>
        </w:rPr>
        <w:t>Any</w:t>
      </w:r>
      <w:r>
        <w:rPr>
          <w:rFonts w:cs="Arial"/>
        </w:rPr>
        <w:t xml:space="preserve"> of your </w:t>
      </w:r>
      <w:r w:rsidR="0007503D">
        <w:rPr>
          <w:rFonts w:cs="Arial"/>
        </w:rPr>
        <w:t>“</w:t>
      </w:r>
      <w:r w:rsidR="00C944A2" w:rsidRPr="00F05EC5">
        <w:rPr>
          <w:rFonts w:cs="Arial"/>
        </w:rPr>
        <w:t>employee</w:t>
      </w:r>
      <w:r>
        <w:rPr>
          <w:rFonts w:cs="Arial"/>
        </w:rPr>
        <w:t>s</w:t>
      </w:r>
      <w:r w:rsidR="0007503D">
        <w:rPr>
          <w:rFonts w:cs="Arial"/>
        </w:rPr>
        <w:t>”</w:t>
      </w:r>
      <w:r w:rsidR="00C944A2" w:rsidRPr="00F05EC5">
        <w:rPr>
          <w:rFonts w:cs="Arial"/>
        </w:rPr>
        <w:t xml:space="preserve"> </w:t>
      </w:r>
      <w:r>
        <w:rPr>
          <w:rFonts w:cs="Arial"/>
          <w:bCs/>
        </w:rPr>
        <w:t xml:space="preserve">but only for acts within the scope of their employment by you. </w:t>
      </w:r>
    </w:p>
    <w:p w:rsidR="00C944A2" w:rsidRPr="00F05EC5" w:rsidRDefault="00883B28" w:rsidP="002D4365">
      <w:pPr>
        <w:pStyle w:val="BodyText"/>
        <w:tabs>
          <w:tab w:val="left" w:pos="521"/>
        </w:tabs>
        <w:spacing w:before="120"/>
        <w:ind w:left="720" w:hanging="360"/>
        <w:jc w:val="both"/>
        <w:rPr>
          <w:rFonts w:cs="Arial"/>
        </w:rPr>
      </w:pPr>
      <w:r w:rsidRPr="00883B28">
        <w:rPr>
          <w:rFonts w:cs="Arial"/>
          <w:b/>
        </w:rPr>
        <w:t>5</w:t>
      </w:r>
      <w:r>
        <w:rPr>
          <w:rFonts w:cs="Arial"/>
        </w:rPr>
        <w:t>.</w:t>
      </w:r>
      <w:r>
        <w:rPr>
          <w:rFonts w:cs="Arial"/>
        </w:rPr>
        <w:tab/>
        <w:t xml:space="preserve">Any of your </w:t>
      </w:r>
      <w:r w:rsidR="00C944A2" w:rsidRPr="00F05EC5">
        <w:rPr>
          <w:rFonts w:cs="Arial"/>
        </w:rPr>
        <w:t xml:space="preserve">authorized </w:t>
      </w:r>
      <w:r w:rsidR="0007503D">
        <w:rPr>
          <w:rFonts w:cs="Arial"/>
        </w:rPr>
        <w:t>“</w:t>
      </w:r>
      <w:r w:rsidR="00C944A2" w:rsidRPr="00F05EC5">
        <w:rPr>
          <w:rFonts w:cs="Arial"/>
        </w:rPr>
        <w:t>volunteer</w:t>
      </w:r>
      <w:r>
        <w:rPr>
          <w:rFonts w:cs="Arial"/>
        </w:rPr>
        <w:t xml:space="preserve"> workers</w:t>
      </w:r>
      <w:r w:rsidR="0007503D">
        <w:rPr>
          <w:rFonts w:cs="Arial"/>
        </w:rPr>
        <w:t>”</w:t>
      </w:r>
      <w:r w:rsidR="00C944A2" w:rsidRPr="00F05EC5">
        <w:rPr>
          <w:rFonts w:cs="Arial"/>
        </w:rPr>
        <w:t>.</w:t>
      </w:r>
    </w:p>
    <w:p w:rsidR="0007503D" w:rsidRPr="00CA016C" w:rsidRDefault="00C944A2" w:rsidP="002D4365">
      <w:pPr>
        <w:pStyle w:val="BodyText"/>
        <w:spacing w:before="120"/>
        <w:ind w:left="159" w:firstLine="21"/>
        <w:jc w:val="both"/>
        <w:rPr>
          <w:rFonts w:cs="Arial"/>
        </w:rPr>
      </w:pPr>
      <w:r w:rsidRPr="00F05EC5">
        <w:rPr>
          <w:rFonts w:cs="Arial"/>
        </w:rPr>
        <w:t>No person or organization is an insured with respect to the conduct of any current or past partnership or joint venture or any other entity that is not shown as a named insured in the Declarations</w:t>
      </w:r>
    </w:p>
    <w:p w:rsidR="00C944A2" w:rsidRPr="00F05EC5" w:rsidRDefault="00C944A2" w:rsidP="00587CF9">
      <w:pPr>
        <w:spacing w:before="120"/>
        <w:jc w:val="both"/>
        <w:rPr>
          <w:rFonts w:ascii="Arial" w:eastAsia="Arial" w:hAnsi="Arial" w:cs="Arial"/>
          <w:sz w:val="21"/>
          <w:szCs w:val="21"/>
        </w:rPr>
      </w:pPr>
    </w:p>
    <w:p w:rsidR="00C944A2" w:rsidRPr="008D612D" w:rsidRDefault="00C944A2" w:rsidP="00883B28">
      <w:pPr>
        <w:pStyle w:val="Heading4"/>
        <w:spacing w:before="120"/>
        <w:ind w:left="158" w:hanging="158"/>
        <w:rPr>
          <w:rFonts w:cs="Arial"/>
          <w:b w:val="0"/>
          <w:bCs w:val="0"/>
          <w:sz w:val="22"/>
        </w:rPr>
      </w:pPr>
      <w:r w:rsidRPr="008D612D">
        <w:rPr>
          <w:rFonts w:cs="Arial"/>
          <w:sz w:val="22"/>
        </w:rPr>
        <w:t>SECTION III - LIMITS OF INSURANCE AND DEDUCTIBLE</w:t>
      </w:r>
    </w:p>
    <w:p w:rsidR="00C944A2" w:rsidRPr="00F05EC5" w:rsidRDefault="00C944A2" w:rsidP="00355F71">
      <w:pPr>
        <w:pStyle w:val="BodyText"/>
        <w:numPr>
          <w:ilvl w:val="0"/>
          <w:numId w:val="5"/>
        </w:numPr>
        <w:spacing w:before="120"/>
        <w:ind w:left="360" w:hanging="360"/>
        <w:jc w:val="both"/>
        <w:rPr>
          <w:rFonts w:cs="Arial"/>
        </w:rPr>
      </w:pPr>
      <w:r w:rsidRPr="00F05EC5">
        <w:rPr>
          <w:rFonts w:cs="Arial"/>
        </w:rPr>
        <w:t>The Limits of Insurance shown in the Declarations and the rules below fix the most we will pay regardless of the number of:</w:t>
      </w:r>
    </w:p>
    <w:p w:rsidR="00C944A2" w:rsidRPr="00F05EC5" w:rsidRDefault="00C944A2" w:rsidP="00355F71">
      <w:pPr>
        <w:pStyle w:val="BodyText"/>
        <w:numPr>
          <w:ilvl w:val="1"/>
          <w:numId w:val="5"/>
        </w:numPr>
        <w:tabs>
          <w:tab w:val="left" w:pos="720"/>
        </w:tabs>
        <w:spacing w:before="120"/>
        <w:ind w:left="720" w:hanging="360"/>
        <w:jc w:val="both"/>
        <w:rPr>
          <w:rFonts w:cs="Arial"/>
        </w:rPr>
      </w:pPr>
      <w:r w:rsidRPr="00F05EC5">
        <w:rPr>
          <w:rFonts w:cs="Arial"/>
        </w:rPr>
        <w:t>Insureds; or</w:t>
      </w:r>
    </w:p>
    <w:p w:rsidR="00C944A2" w:rsidRPr="00F05EC5" w:rsidRDefault="00C944A2" w:rsidP="00355F71">
      <w:pPr>
        <w:pStyle w:val="BodyText"/>
        <w:numPr>
          <w:ilvl w:val="1"/>
          <w:numId w:val="5"/>
        </w:numPr>
        <w:tabs>
          <w:tab w:val="left" w:pos="720"/>
        </w:tabs>
        <w:spacing w:before="120"/>
        <w:ind w:left="720" w:hanging="360"/>
        <w:jc w:val="both"/>
        <w:rPr>
          <w:rFonts w:cs="Arial"/>
        </w:rPr>
      </w:pPr>
      <w:r w:rsidRPr="00F05EC5">
        <w:rPr>
          <w:rFonts w:cs="Arial"/>
        </w:rPr>
        <w:t>”Claims” made or "suits" brought; or</w:t>
      </w:r>
    </w:p>
    <w:p w:rsidR="00C944A2" w:rsidRPr="00F05EC5" w:rsidRDefault="00C944A2" w:rsidP="00355F71">
      <w:pPr>
        <w:pStyle w:val="BodyText"/>
        <w:numPr>
          <w:ilvl w:val="1"/>
          <w:numId w:val="5"/>
        </w:numPr>
        <w:tabs>
          <w:tab w:val="left" w:pos="720"/>
        </w:tabs>
        <w:spacing w:before="120"/>
        <w:ind w:left="720" w:hanging="360"/>
        <w:jc w:val="both"/>
        <w:rPr>
          <w:rFonts w:cs="Arial"/>
        </w:rPr>
      </w:pPr>
      <w:r w:rsidRPr="00F05EC5">
        <w:rPr>
          <w:rFonts w:cs="Arial"/>
        </w:rPr>
        <w:t>Persons or organizations making “claims” or bringing "suits".</w:t>
      </w:r>
    </w:p>
    <w:p w:rsidR="00C944A2" w:rsidRPr="00F05EC5" w:rsidRDefault="00355F71" w:rsidP="00355F71">
      <w:pPr>
        <w:pStyle w:val="BodyText"/>
        <w:numPr>
          <w:ilvl w:val="0"/>
          <w:numId w:val="5"/>
        </w:numPr>
        <w:spacing w:before="120"/>
        <w:ind w:left="360" w:hanging="360"/>
        <w:jc w:val="both"/>
        <w:rPr>
          <w:rFonts w:cs="Arial"/>
        </w:rPr>
      </w:pPr>
      <w:r w:rsidRPr="00845897">
        <w:rPr>
          <w:rFonts w:cs="Arial"/>
        </w:rPr>
        <w:t xml:space="preserve">The Annual Aggregate Limit of Insurance shown in Item 2. of the Declarations is the most we will pay for all “damages” </w:t>
      </w:r>
      <w:r w:rsidR="00DF6287">
        <w:rPr>
          <w:rFonts w:cs="Arial"/>
        </w:rPr>
        <w:t xml:space="preserve">and Supplementary Payments </w:t>
      </w:r>
      <w:r w:rsidRPr="00845897">
        <w:rPr>
          <w:rFonts w:cs="Arial"/>
        </w:rPr>
        <w:t>arising out of all “claims” or “suits” covered by this Coverage Part</w:t>
      </w:r>
      <w:r w:rsidR="00C944A2" w:rsidRPr="00F05EC5">
        <w:rPr>
          <w:rFonts w:cs="Arial"/>
        </w:rPr>
        <w:t>.</w:t>
      </w:r>
    </w:p>
    <w:p w:rsidR="00C944A2" w:rsidRDefault="00C944A2" w:rsidP="00355F71">
      <w:pPr>
        <w:pStyle w:val="BodyText"/>
        <w:numPr>
          <w:ilvl w:val="0"/>
          <w:numId w:val="5"/>
        </w:numPr>
        <w:spacing w:before="120"/>
        <w:ind w:left="360" w:hanging="360"/>
        <w:jc w:val="both"/>
        <w:rPr>
          <w:rFonts w:cs="Arial"/>
        </w:rPr>
      </w:pPr>
      <w:r w:rsidRPr="00F05EC5">
        <w:rPr>
          <w:rFonts w:cs="Arial"/>
        </w:rPr>
        <w:t xml:space="preserve">Subject to </w:t>
      </w:r>
      <w:r w:rsidR="00355F71">
        <w:rPr>
          <w:rFonts w:cs="Arial"/>
          <w:b/>
        </w:rPr>
        <w:t>B.</w:t>
      </w:r>
      <w:r w:rsidRPr="00F05EC5">
        <w:rPr>
          <w:rFonts w:cs="Arial"/>
        </w:rPr>
        <w:t xml:space="preserve"> above, the Each “Wrongful Employment Act” Limit </w:t>
      </w:r>
      <w:r w:rsidR="00355F71">
        <w:rPr>
          <w:rFonts w:cs="Arial"/>
        </w:rPr>
        <w:t xml:space="preserve">of Insurance shown in Item 2. of the Declarations </w:t>
      </w:r>
      <w:r w:rsidRPr="00F05EC5">
        <w:rPr>
          <w:rFonts w:cs="Arial"/>
        </w:rPr>
        <w:t xml:space="preserve">is the most we will pay for all “damages” </w:t>
      </w:r>
      <w:r w:rsidR="00DF6287">
        <w:rPr>
          <w:rFonts w:cs="Arial"/>
        </w:rPr>
        <w:t xml:space="preserve">and Supplementary Payments </w:t>
      </w:r>
      <w:r w:rsidRPr="00F05EC5">
        <w:rPr>
          <w:rFonts w:cs="Arial"/>
        </w:rPr>
        <w:t>arising out of any one “wrongful employment act”.</w:t>
      </w:r>
    </w:p>
    <w:p w:rsidR="00355F71" w:rsidRPr="00355F71" w:rsidRDefault="00355F71" w:rsidP="00355F71">
      <w:pPr>
        <w:pStyle w:val="BodyText"/>
        <w:spacing w:before="120"/>
        <w:ind w:left="360"/>
        <w:jc w:val="both"/>
        <w:rPr>
          <w:rFonts w:cs="Arial"/>
        </w:rPr>
      </w:pPr>
      <w:r w:rsidRPr="00355F71">
        <w:rPr>
          <w:rFonts w:cs="Arial"/>
        </w:rPr>
        <w:t xml:space="preserve">All “claims” or “suits” arising out of the same “wrongful </w:t>
      </w:r>
      <w:r>
        <w:rPr>
          <w:rFonts w:cs="Arial"/>
        </w:rPr>
        <w:t xml:space="preserve">employment </w:t>
      </w:r>
      <w:r w:rsidRPr="00355F71">
        <w:rPr>
          <w:rFonts w:cs="Arial"/>
        </w:rPr>
        <w:t xml:space="preserve">act” or series of continuous or interrelated “wrongful </w:t>
      </w:r>
      <w:r>
        <w:rPr>
          <w:rFonts w:cs="Arial"/>
        </w:rPr>
        <w:t xml:space="preserve">employment </w:t>
      </w:r>
      <w:r w:rsidRPr="00355F71">
        <w:rPr>
          <w:rFonts w:cs="Arial"/>
        </w:rPr>
        <w:t xml:space="preserve">acts” shall be treated as one “wrongful </w:t>
      </w:r>
      <w:r>
        <w:rPr>
          <w:rFonts w:cs="Arial"/>
        </w:rPr>
        <w:t xml:space="preserve">employment </w:t>
      </w:r>
      <w:r w:rsidRPr="00355F71">
        <w:rPr>
          <w:rFonts w:cs="Arial"/>
        </w:rPr>
        <w:t xml:space="preserve">act”. </w:t>
      </w:r>
    </w:p>
    <w:p w:rsidR="00355F71" w:rsidRPr="00F05EC5" w:rsidRDefault="00355F71" w:rsidP="00355F71">
      <w:pPr>
        <w:pStyle w:val="BodyText"/>
        <w:spacing w:before="120"/>
        <w:ind w:left="360"/>
        <w:jc w:val="both"/>
        <w:rPr>
          <w:rFonts w:cs="Arial"/>
        </w:rPr>
      </w:pPr>
      <w:r w:rsidRPr="00355F71">
        <w:rPr>
          <w:rFonts w:cs="Arial"/>
        </w:rPr>
        <w:t xml:space="preserve">All “claims” or “suits” arising out of one “wrongful </w:t>
      </w:r>
      <w:r>
        <w:rPr>
          <w:rFonts w:cs="Arial"/>
        </w:rPr>
        <w:t xml:space="preserve">employment </w:t>
      </w:r>
      <w:r w:rsidRPr="00355F71">
        <w:rPr>
          <w:rFonts w:cs="Arial"/>
        </w:rPr>
        <w:t xml:space="preserve">act” shall be deemed to be made on the date that the first such “claim” is made or “suit” is brought.  </w:t>
      </w:r>
    </w:p>
    <w:p w:rsidR="00C944A2" w:rsidRPr="00F05EC5" w:rsidRDefault="00C944A2" w:rsidP="00355F71">
      <w:pPr>
        <w:pStyle w:val="BodyText"/>
        <w:numPr>
          <w:ilvl w:val="0"/>
          <w:numId w:val="5"/>
        </w:numPr>
        <w:spacing w:before="120"/>
        <w:ind w:left="360" w:hanging="360"/>
        <w:jc w:val="both"/>
        <w:rPr>
          <w:rFonts w:cs="Arial"/>
        </w:rPr>
      </w:pPr>
      <w:r w:rsidRPr="00F05EC5">
        <w:rPr>
          <w:rFonts w:cs="Arial"/>
        </w:rPr>
        <w:t>Deductible</w:t>
      </w:r>
    </w:p>
    <w:p w:rsidR="00C944A2" w:rsidRPr="00F05EC5" w:rsidRDefault="00C944A2" w:rsidP="00355F71">
      <w:pPr>
        <w:pStyle w:val="BodyText"/>
        <w:numPr>
          <w:ilvl w:val="1"/>
          <w:numId w:val="5"/>
        </w:numPr>
        <w:spacing w:before="120"/>
        <w:ind w:left="720" w:hanging="360"/>
        <w:jc w:val="both"/>
        <w:rPr>
          <w:rFonts w:cs="Arial"/>
        </w:rPr>
      </w:pPr>
      <w:r w:rsidRPr="00F05EC5">
        <w:rPr>
          <w:rFonts w:cs="Arial"/>
        </w:rPr>
        <w:t xml:space="preserve">Our obligation to pay “damages” </w:t>
      </w:r>
      <w:r w:rsidR="00355F71">
        <w:rPr>
          <w:rFonts w:cs="Arial"/>
        </w:rPr>
        <w:t xml:space="preserve">and Supplementary Payments </w:t>
      </w:r>
      <w:r w:rsidRPr="00F05EC5">
        <w:rPr>
          <w:rFonts w:cs="Arial"/>
        </w:rPr>
        <w:t xml:space="preserve">on your behalf applies only to the amount of “damages” and </w:t>
      </w:r>
      <w:r w:rsidR="00355F71">
        <w:rPr>
          <w:rFonts w:cs="Arial"/>
        </w:rPr>
        <w:t>Supplementary Payments</w:t>
      </w:r>
      <w:r w:rsidRPr="00F05EC5">
        <w:rPr>
          <w:rFonts w:cs="Arial"/>
        </w:rPr>
        <w:t xml:space="preserve"> in excess of the Deductible shown in </w:t>
      </w:r>
      <w:r w:rsidR="00355F71">
        <w:rPr>
          <w:rFonts w:cs="Arial"/>
        </w:rPr>
        <w:t>Item 3.</w:t>
      </w:r>
      <w:r w:rsidR="002D6C4D">
        <w:rPr>
          <w:rFonts w:cs="Arial"/>
        </w:rPr>
        <w:t xml:space="preserve"> </w:t>
      </w:r>
      <w:r w:rsidR="00355F71">
        <w:rPr>
          <w:rFonts w:cs="Arial"/>
        </w:rPr>
        <w:t xml:space="preserve">of </w:t>
      </w:r>
      <w:r w:rsidRPr="00F05EC5">
        <w:rPr>
          <w:rFonts w:cs="Arial"/>
        </w:rPr>
        <w:t xml:space="preserve">the Declarations. The Deductible shown in </w:t>
      </w:r>
      <w:r w:rsidR="00355F71">
        <w:rPr>
          <w:rFonts w:cs="Arial"/>
        </w:rPr>
        <w:t xml:space="preserve">Item 3. of </w:t>
      </w:r>
      <w:r w:rsidRPr="00F05EC5">
        <w:rPr>
          <w:rFonts w:cs="Arial"/>
        </w:rPr>
        <w:t xml:space="preserve">the Declarations applies to the total amount of all “damages” and related </w:t>
      </w:r>
      <w:r w:rsidR="002D6C4D">
        <w:rPr>
          <w:rFonts w:cs="Arial"/>
        </w:rPr>
        <w:t>Supplementary Payments</w:t>
      </w:r>
      <w:r w:rsidRPr="00F05EC5">
        <w:rPr>
          <w:rFonts w:cs="Arial"/>
        </w:rPr>
        <w:t xml:space="preserve">  resulting from any one “wrongful employment act”</w:t>
      </w:r>
      <w:r w:rsidR="002D6C4D">
        <w:rPr>
          <w:rFonts w:cs="Arial"/>
        </w:rPr>
        <w:t xml:space="preserve"> in the same manner as set forth in Paragraph </w:t>
      </w:r>
      <w:r w:rsidR="002D6C4D" w:rsidRPr="00CE74A0">
        <w:rPr>
          <w:rFonts w:cs="Arial"/>
          <w:b/>
        </w:rPr>
        <w:t>C.</w:t>
      </w:r>
      <w:r w:rsidR="002D6C4D">
        <w:rPr>
          <w:rFonts w:cs="Arial"/>
        </w:rPr>
        <w:t xml:space="preserve"> above</w:t>
      </w:r>
      <w:r w:rsidRPr="00F05EC5">
        <w:rPr>
          <w:rFonts w:cs="Arial"/>
        </w:rPr>
        <w:t>.</w:t>
      </w:r>
    </w:p>
    <w:p w:rsidR="00C944A2" w:rsidRPr="00F05EC5" w:rsidRDefault="00C944A2" w:rsidP="00355F71">
      <w:pPr>
        <w:pStyle w:val="BodyText"/>
        <w:numPr>
          <w:ilvl w:val="1"/>
          <w:numId w:val="5"/>
        </w:numPr>
        <w:spacing w:before="120"/>
        <w:ind w:left="720" w:hanging="360"/>
        <w:jc w:val="both"/>
        <w:rPr>
          <w:rFonts w:cs="Arial"/>
        </w:rPr>
      </w:pPr>
      <w:r w:rsidRPr="00F05EC5">
        <w:rPr>
          <w:rFonts w:cs="Arial"/>
        </w:rPr>
        <w:t>The terms of this insurance, including those with respect to:</w:t>
      </w:r>
    </w:p>
    <w:p w:rsidR="00C944A2" w:rsidRPr="00F05EC5" w:rsidRDefault="00C944A2" w:rsidP="002D6C4D">
      <w:pPr>
        <w:pStyle w:val="BodyText"/>
        <w:numPr>
          <w:ilvl w:val="2"/>
          <w:numId w:val="5"/>
        </w:numPr>
        <w:spacing w:before="120"/>
        <w:ind w:hanging="347"/>
        <w:jc w:val="both"/>
        <w:rPr>
          <w:rFonts w:cs="Arial"/>
        </w:rPr>
      </w:pPr>
      <w:r w:rsidRPr="00F05EC5">
        <w:rPr>
          <w:rFonts w:cs="Arial"/>
        </w:rPr>
        <w:lastRenderedPageBreak/>
        <w:t>Our right and duty to defend any "suits" seeking those “damages”; and</w:t>
      </w:r>
    </w:p>
    <w:p w:rsidR="002D6C4D" w:rsidRDefault="00C944A2" w:rsidP="002D6C4D">
      <w:pPr>
        <w:pStyle w:val="BodyText"/>
        <w:numPr>
          <w:ilvl w:val="2"/>
          <w:numId w:val="5"/>
        </w:numPr>
        <w:spacing w:before="120"/>
        <w:ind w:left="1080" w:hanging="360"/>
        <w:jc w:val="both"/>
        <w:rPr>
          <w:rFonts w:cs="Arial"/>
        </w:rPr>
      </w:pPr>
      <w:r w:rsidRPr="00F05EC5">
        <w:rPr>
          <w:rFonts w:cs="Arial"/>
        </w:rPr>
        <w:t xml:space="preserve">Your duties in the event of a “wrongful employment act”, “claim”, or "suit" </w:t>
      </w:r>
    </w:p>
    <w:p w:rsidR="00C944A2" w:rsidRPr="00F05EC5" w:rsidRDefault="00C944A2" w:rsidP="002D6C4D">
      <w:pPr>
        <w:pStyle w:val="BodyText"/>
        <w:spacing w:before="120"/>
        <w:ind w:left="1080" w:hanging="360"/>
        <w:jc w:val="both"/>
        <w:rPr>
          <w:rFonts w:cs="Arial"/>
        </w:rPr>
      </w:pPr>
      <w:r w:rsidRPr="00F05EC5">
        <w:rPr>
          <w:rFonts w:cs="Arial"/>
        </w:rPr>
        <w:t>Apply irrespective of the application of the Deductible amount.</w:t>
      </w:r>
    </w:p>
    <w:p w:rsidR="00C944A2" w:rsidRPr="00F05EC5" w:rsidRDefault="00C944A2" w:rsidP="002D6C4D">
      <w:pPr>
        <w:pStyle w:val="BodyText"/>
        <w:numPr>
          <w:ilvl w:val="1"/>
          <w:numId w:val="5"/>
        </w:numPr>
        <w:spacing w:before="120"/>
        <w:ind w:left="720" w:hanging="360"/>
        <w:jc w:val="both"/>
        <w:rPr>
          <w:rFonts w:cs="Arial"/>
        </w:rPr>
      </w:pPr>
      <w:r w:rsidRPr="00F05EC5">
        <w:rPr>
          <w:rFonts w:cs="Arial"/>
        </w:rPr>
        <w:t xml:space="preserve">We may pay any part, or all, of the Deductible amount applicable to “damages” and </w:t>
      </w:r>
      <w:r w:rsidR="002D6C4D">
        <w:rPr>
          <w:rFonts w:cs="Arial"/>
        </w:rPr>
        <w:t>Supplementary Payments</w:t>
      </w:r>
      <w:r w:rsidRPr="00F05EC5">
        <w:rPr>
          <w:rFonts w:cs="Arial"/>
        </w:rPr>
        <w:t xml:space="preserve"> to effect settlement of any “claim” or "suit", and, upon notification of the action taken, you shall promptly reimburse us for such part of the Deductible amount as has been paid by us.</w:t>
      </w:r>
    </w:p>
    <w:p w:rsidR="00C944A2" w:rsidRPr="00F05EC5" w:rsidRDefault="00C944A2" w:rsidP="002D6C4D">
      <w:pPr>
        <w:pStyle w:val="BodyText"/>
        <w:spacing w:before="120"/>
        <w:ind w:left="360"/>
        <w:jc w:val="both"/>
        <w:rPr>
          <w:rFonts w:cs="Arial"/>
        </w:rPr>
      </w:pPr>
      <w:r w:rsidRPr="00F05EC5">
        <w:rPr>
          <w:rFonts w:cs="Arial"/>
        </w:rPr>
        <w:t xml:space="preserve">If we file suit seeking recovery for amounts paid by us as a deductible which is to be reimbursed by you, then you are responsible for all costs of collection, including reasonable attorney’s fees and interest on the amount </w:t>
      </w:r>
      <w:r w:rsidR="004C346F">
        <w:rPr>
          <w:rFonts w:cs="Arial"/>
        </w:rPr>
        <w:t>in</w:t>
      </w:r>
      <w:r w:rsidRPr="00F05EC5">
        <w:rPr>
          <w:rFonts w:cs="Arial"/>
        </w:rPr>
        <w:t xml:space="preserve"> question in the full amount allowed by law.</w:t>
      </w:r>
    </w:p>
    <w:p w:rsidR="00C944A2" w:rsidRPr="00F05EC5" w:rsidRDefault="00C944A2" w:rsidP="002D6C4D">
      <w:pPr>
        <w:pStyle w:val="BodyText"/>
        <w:numPr>
          <w:ilvl w:val="0"/>
          <w:numId w:val="5"/>
        </w:numPr>
        <w:spacing w:before="120"/>
        <w:ind w:left="360" w:hanging="360"/>
        <w:jc w:val="both"/>
        <w:rPr>
          <w:rFonts w:cs="Arial"/>
        </w:rPr>
      </w:pPr>
      <w:r w:rsidRPr="00F05EC5">
        <w:rPr>
          <w:rFonts w:cs="Arial"/>
        </w:rPr>
        <w:t>Back Wages Limit</w:t>
      </w:r>
    </w:p>
    <w:p w:rsidR="00C944A2" w:rsidRPr="00F05EC5" w:rsidRDefault="00C944A2" w:rsidP="002D6C4D">
      <w:pPr>
        <w:pStyle w:val="BodyText"/>
        <w:spacing w:before="120"/>
        <w:ind w:left="360"/>
        <w:jc w:val="both"/>
        <w:rPr>
          <w:rFonts w:cs="Arial"/>
        </w:rPr>
      </w:pPr>
      <w:r w:rsidRPr="00F05EC5">
        <w:rPr>
          <w:rFonts w:cs="Arial"/>
        </w:rPr>
        <w:t>Subject to</w:t>
      </w:r>
      <w:r w:rsidR="00C64085">
        <w:rPr>
          <w:rFonts w:cs="Arial"/>
        </w:rPr>
        <w:t xml:space="preserve"> </w:t>
      </w:r>
      <w:r w:rsidR="002D6C4D">
        <w:rPr>
          <w:rFonts w:cs="Arial"/>
          <w:b/>
        </w:rPr>
        <w:t xml:space="preserve">B. </w:t>
      </w:r>
      <w:r w:rsidR="002D6C4D">
        <w:rPr>
          <w:rFonts w:cs="Arial"/>
        </w:rPr>
        <w:t>above</w:t>
      </w:r>
      <w:r w:rsidRPr="00F05EC5">
        <w:rPr>
          <w:rFonts w:cs="Arial"/>
        </w:rPr>
        <w:t xml:space="preserve">, the Back Wages Limit shown in </w:t>
      </w:r>
      <w:r w:rsidR="002D6C4D">
        <w:rPr>
          <w:rFonts w:cs="Arial"/>
        </w:rPr>
        <w:t xml:space="preserve">Item 2. of the Declarations </w:t>
      </w:r>
      <w:r w:rsidRPr="00F05EC5">
        <w:rPr>
          <w:rFonts w:cs="Arial"/>
        </w:rPr>
        <w:t>is the most we will pay under this Coverage Part</w:t>
      </w:r>
      <w:r w:rsidR="002D6C4D">
        <w:rPr>
          <w:rFonts w:cs="Arial"/>
        </w:rPr>
        <w:t>,</w:t>
      </w:r>
      <w:r w:rsidRPr="00F05EC5">
        <w:rPr>
          <w:rFonts w:cs="Arial"/>
        </w:rPr>
        <w:t xml:space="preserve"> </w:t>
      </w:r>
      <w:r w:rsidR="002D6C4D">
        <w:rPr>
          <w:rFonts w:cs="Arial"/>
        </w:rPr>
        <w:t xml:space="preserve">in excess of </w:t>
      </w:r>
      <w:r w:rsidR="002D6C4D" w:rsidRPr="00F05EC5">
        <w:rPr>
          <w:rFonts w:cs="Arial"/>
        </w:rPr>
        <w:t>the Back Wages Deductible shown in the Declarations</w:t>
      </w:r>
      <w:r w:rsidR="002D6C4D">
        <w:rPr>
          <w:rFonts w:cs="Arial"/>
        </w:rPr>
        <w:t>,</w:t>
      </w:r>
      <w:r w:rsidR="002D6C4D" w:rsidRPr="00F05EC5">
        <w:rPr>
          <w:rFonts w:cs="Arial"/>
        </w:rPr>
        <w:t xml:space="preserve"> </w:t>
      </w:r>
      <w:r w:rsidRPr="00F05EC5">
        <w:rPr>
          <w:rFonts w:cs="Arial"/>
        </w:rPr>
        <w:t>for the sum of all "back wages” for any one "wrongful employment act"</w:t>
      </w:r>
      <w:r w:rsidR="002D6C4D">
        <w:rPr>
          <w:rFonts w:cs="Arial"/>
        </w:rPr>
        <w:t>.</w:t>
      </w:r>
    </w:p>
    <w:p w:rsidR="00C944A2" w:rsidRPr="00F05EC5" w:rsidRDefault="00C944A2" w:rsidP="00DF6287">
      <w:pPr>
        <w:pStyle w:val="BodyText"/>
        <w:tabs>
          <w:tab w:val="left" w:pos="540"/>
        </w:tabs>
        <w:spacing w:before="120"/>
        <w:ind w:left="540" w:hanging="180"/>
        <w:jc w:val="both"/>
        <w:rPr>
          <w:rFonts w:cs="Arial"/>
        </w:rPr>
      </w:pPr>
      <w:r w:rsidRPr="00F05EC5">
        <w:rPr>
          <w:rFonts w:cs="Arial"/>
        </w:rPr>
        <w:t>This limit does not apply unless an amount is shown in the Declarations.</w:t>
      </w:r>
    </w:p>
    <w:p w:rsidR="00C944A2" w:rsidRPr="00F05EC5" w:rsidRDefault="00C944A2" w:rsidP="00DF6287">
      <w:pPr>
        <w:pStyle w:val="BodyText"/>
        <w:spacing w:before="120"/>
        <w:ind w:left="0"/>
        <w:jc w:val="both"/>
        <w:rPr>
          <w:rFonts w:cs="Arial"/>
        </w:rPr>
      </w:pPr>
      <w:r w:rsidRPr="00F05EC5">
        <w:rPr>
          <w:rFonts w:cs="Arial"/>
        </w:rPr>
        <w:t xml:space="preserve">The Limits of Insurance of this Coverage Part apply separately to each consecutive annual period and to any remaining period of less than 12 months, starting with the beginning of the </w:t>
      </w:r>
      <w:r w:rsidR="00DF6287">
        <w:rPr>
          <w:rFonts w:cs="Arial"/>
        </w:rPr>
        <w:t>policy</w:t>
      </w:r>
      <w:r w:rsidRPr="00F05EC5">
        <w:rPr>
          <w:rFonts w:cs="Arial"/>
        </w:rPr>
        <w:t xml:space="preserve"> period shown in the Declarations, unless the </w:t>
      </w:r>
      <w:r w:rsidR="00DF6287">
        <w:rPr>
          <w:rFonts w:cs="Arial"/>
        </w:rPr>
        <w:t xml:space="preserve">policy </w:t>
      </w:r>
      <w:r w:rsidRPr="00F05EC5">
        <w:rPr>
          <w:rFonts w:cs="Arial"/>
        </w:rPr>
        <w:t>period is extended after issuance for an additional period of less than 12 months. In that case, the additional period will be deemed part of the last preceding period for purposes of determining the Limits of Insurance.</w:t>
      </w:r>
    </w:p>
    <w:p w:rsidR="00C944A2" w:rsidRPr="00F05EC5" w:rsidRDefault="00C944A2" w:rsidP="004C346F">
      <w:pPr>
        <w:spacing w:before="120"/>
        <w:jc w:val="both"/>
        <w:rPr>
          <w:rFonts w:ascii="Arial" w:eastAsia="Arial" w:hAnsi="Arial" w:cs="Arial"/>
          <w:sz w:val="20"/>
          <w:szCs w:val="20"/>
        </w:rPr>
      </w:pPr>
    </w:p>
    <w:p w:rsidR="00C944A2" w:rsidRPr="006B74C3" w:rsidRDefault="00C944A2" w:rsidP="00DF6287">
      <w:pPr>
        <w:pStyle w:val="Heading4"/>
        <w:spacing w:before="120" w:after="120"/>
        <w:ind w:hanging="160"/>
        <w:rPr>
          <w:rFonts w:cs="Arial"/>
          <w:b w:val="0"/>
          <w:bCs w:val="0"/>
          <w:sz w:val="22"/>
        </w:rPr>
      </w:pPr>
      <w:r w:rsidRPr="006B74C3">
        <w:rPr>
          <w:rFonts w:cs="Arial"/>
          <w:sz w:val="22"/>
        </w:rPr>
        <w:t>SECTION IV - CONDITIONS</w:t>
      </w:r>
    </w:p>
    <w:p w:rsidR="00C944A2" w:rsidRPr="00F05EC5" w:rsidRDefault="00C944A2" w:rsidP="00DF6287">
      <w:pPr>
        <w:pStyle w:val="Heading8"/>
        <w:numPr>
          <w:ilvl w:val="0"/>
          <w:numId w:val="4"/>
        </w:numPr>
        <w:spacing w:before="120"/>
        <w:ind w:left="360" w:hanging="360"/>
        <w:jc w:val="both"/>
        <w:rPr>
          <w:rFonts w:cs="Arial"/>
          <w:b w:val="0"/>
          <w:bCs w:val="0"/>
        </w:rPr>
      </w:pPr>
      <w:r w:rsidRPr="00F05EC5">
        <w:rPr>
          <w:rFonts w:cs="Arial"/>
        </w:rPr>
        <w:t>Bankruptcy</w:t>
      </w:r>
    </w:p>
    <w:p w:rsidR="00C944A2" w:rsidRDefault="00C944A2" w:rsidP="00DF6287">
      <w:pPr>
        <w:pStyle w:val="BodyText"/>
        <w:spacing w:before="120"/>
        <w:ind w:left="360"/>
        <w:jc w:val="both"/>
        <w:rPr>
          <w:rFonts w:cs="Arial"/>
        </w:rPr>
      </w:pPr>
      <w:r w:rsidRPr="00F05EC5">
        <w:rPr>
          <w:rFonts w:cs="Arial"/>
        </w:rPr>
        <w:t>Bankruptcy or insolvency of the insured or of the insured's estate will not relieve us of our obligations under this Coverage Part.</w:t>
      </w:r>
    </w:p>
    <w:p w:rsidR="00DF6287" w:rsidRPr="00BA47EE" w:rsidRDefault="00DF6287" w:rsidP="00CE74A0">
      <w:pPr>
        <w:pStyle w:val="BodyText"/>
        <w:spacing w:before="120"/>
        <w:ind w:left="360" w:hanging="360"/>
        <w:jc w:val="both"/>
        <w:rPr>
          <w:rFonts w:cs="Arial"/>
          <w:b/>
        </w:rPr>
      </w:pPr>
      <w:r w:rsidRPr="004D5983">
        <w:rPr>
          <w:b/>
        </w:rPr>
        <w:t>B</w:t>
      </w:r>
      <w:r>
        <w:t>.</w:t>
      </w:r>
      <w:r>
        <w:tab/>
      </w:r>
      <w:r w:rsidRPr="00BA47EE">
        <w:rPr>
          <w:rFonts w:cs="Arial"/>
          <w:b/>
        </w:rPr>
        <w:t xml:space="preserve">Cancellation </w:t>
      </w:r>
    </w:p>
    <w:p w:rsidR="00DF6287" w:rsidRPr="004D5983" w:rsidRDefault="00DF6287" w:rsidP="00CE74A0">
      <w:pPr>
        <w:pStyle w:val="BodyText"/>
        <w:spacing w:before="120"/>
        <w:ind w:left="720" w:hanging="360"/>
        <w:jc w:val="both"/>
        <w:rPr>
          <w:rFonts w:cs="Arial"/>
        </w:rPr>
      </w:pPr>
      <w:r>
        <w:rPr>
          <w:rFonts w:cs="Arial"/>
          <w:b/>
        </w:rPr>
        <w:t>1</w:t>
      </w:r>
      <w:r w:rsidRPr="004D5983">
        <w:rPr>
          <w:rFonts w:cs="Arial"/>
        </w:rPr>
        <w:t>.</w:t>
      </w:r>
      <w:r w:rsidRPr="004D5983">
        <w:rPr>
          <w:rFonts w:cs="Arial"/>
        </w:rPr>
        <w:tab/>
        <w:t xml:space="preserve">The first Named Insured shown in the Declarations may cancel this </w:t>
      </w:r>
      <w:r>
        <w:rPr>
          <w:rFonts w:cs="Arial"/>
        </w:rPr>
        <w:t>Coverage Part</w:t>
      </w:r>
      <w:r w:rsidRPr="004D5983">
        <w:rPr>
          <w:rFonts w:cs="Arial"/>
        </w:rPr>
        <w:t xml:space="preserve"> by mailing or delivering to us advance written notice of cancellation. </w:t>
      </w:r>
    </w:p>
    <w:p w:rsidR="00DF6287" w:rsidRDefault="00DF6287" w:rsidP="00CE74A0">
      <w:pPr>
        <w:pStyle w:val="BodyText"/>
        <w:spacing w:before="120"/>
        <w:ind w:left="720" w:hanging="360"/>
        <w:jc w:val="both"/>
        <w:rPr>
          <w:rFonts w:cs="Arial"/>
        </w:rPr>
      </w:pPr>
      <w:r w:rsidRPr="00216EC9">
        <w:rPr>
          <w:rFonts w:cs="Arial"/>
          <w:b/>
        </w:rPr>
        <w:t>2</w:t>
      </w:r>
      <w:r w:rsidRPr="004D5983">
        <w:rPr>
          <w:rFonts w:cs="Arial"/>
        </w:rPr>
        <w:t>.</w:t>
      </w:r>
      <w:r w:rsidRPr="004D5983">
        <w:rPr>
          <w:rFonts w:cs="Arial"/>
        </w:rPr>
        <w:tab/>
        <w:t xml:space="preserve">We may cancel this </w:t>
      </w:r>
      <w:r>
        <w:rPr>
          <w:rFonts w:cs="Arial"/>
        </w:rPr>
        <w:t>Coverage Part</w:t>
      </w:r>
      <w:r w:rsidRPr="004D5983">
        <w:rPr>
          <w:rFonts w:cs="Arial"/>
        </w:rPr>
        <w:t xml:space="preserve"> by mailing or delivering to the first Named Insured written notice of cancellation at least: </w:t>
      </w:r>
    </w:p>
    <w:p w:rsidR="00DF6287" w:rsidRPr="00BA47EE" w:rsidRDefault="00DF6287" w:rsidP="00CE74A0">
      <w:pPr>
        <w:pStyle w:val="outlinetxt3"/>
        <w:tabs>
          <w:tab w:val="clear" w:pos="780"/>
          <w:tab w:val="clear" w:pos="900"/>
        </w:tabs>
        <w:spacing w:before="120" w:line="240" w:lineRule="auto"/>
        <w:ind w:left="1080" w:hanging="360"/>
        <w:rPr>
          <w:rFonts w:cs="Arial"/>
          <w:b w:val="0"/>
        </w:rPr>
      </w:pPr>
      <w:r>
        <w:rPr>
          <w:rFonts w:cs="Arial"/>
        </w:rPr>
        <w:t>a.</w:t>
      </w:r>
      <w:r>
        <w:rPr>
          <w:rFonts w:cs="Arial"/>
        </w:rPr>
        <w:tab/>
      </w:r>
      <w:r w:rsidRPr="00BA47EE">
        <w:rPr>
          <w:rFonts w:cs="Arial"/>
          <w:b w:val="0"/>
        </w:rPr>
        <w:t xml:space="preserve">10 days before the effective date of cancellation if we cancel for nonpayment of premium; or </w:t>
      </w:r>
    </w:p>
    <w:p w:rsidR="00DF6287" w:rsidRPr="00BA47EE" w:rsidRDefault="00DF6287" w:rsidP="00CE74A0">
      <w:pPr>
        <w:pStyle w:val="outlinetxt3"/>
        <w:tabs>
          <w:tab w:val="clear" w:pos="900"/>
          <w:tab w:val="left" w:pos="1080"/>
          <w:tab w:val="right" w:pos="9360"/>
        </w:tabs>
        <w:spacing w:before="120" w:line="240" w:lineRule="auto"/>
        <w:ind w:left="720" w:firstLine="0"/>
        <w:rPr>
          <w:rFonts w:cs="Arial"/>
          <w:b w:val="0"/>
        </w:rPr>
      </w:pPr>
      <w:r w:rsidRPr="00BA47EE">
        <w:rPr>
          <w:rFonts w:cs="Arial"/>
        </w:rPr>
        <w:tab/>
      </w:r>
      <w:r>
        <w:rPr>
          <w:rFonts w:cs="Arial"/>
        </w:rPr>
        <w:t>b.</w:t>
      </w:r>
      <w:r>
        <w:rPr>
          <w:rFonts w:cs="Arial"/>
        </w:rPr>
        <w:tab/>
      </w:r>
      <w:r w:rsidRPr="00BA47EE">
        <w:rPr>
          <w:rFonts w:cs="Arial"/>
          <w:b w:val="0"/>
        </w:rPr>
        <w:t xml:space="preserve">30 days before the effective date of cancellation if we cancel for any other reason. </w:t>
      </w:r>
    </w:p>
    <w:p w:rsidR="00DF6287" w:rsidRPr="00BA47EE" w:rsidRDefault="00DF6287" w:rsidP="00CE74A0">
      <w:pPr>
        <w:pStyle w:val="outlinetxt2"/>
        <w:tabs>
          <w:tab w:val="clear" w:pos="480"/>
          <w:tab w:val="clear" w:pos="600"/>
        </w:tabs>
        <w:spacing w:before="120" w:line="240" w:lineRule="auto"/>
        <w:ind w:left="720" w:hanging="360"/>
        <w:rPr>
          <w:rFonts w:cs="Arial"/>
          <w:b w:val="0"/>
        </w:rPr>
      </w:pPr>
      <w:r>
        <w:rPr>
          <w:rFonts w:cs="Arial"/>
        </w:rPr>
        <w:t>3</w:t>
      </w:r>
      <w:r w:rsidRPr="00BA47EE">
        <w:rPr>
          <w:rFonts w:cs="Arial"/>
        </w:rPr>
        <w:t>.</w:t>
      </w:r>
      <w:r w:rsidRPr="00BA47EE">
        <w:rPr>
          <w:rFonts w:cs="Arial"/>
        </w:rPr>
        <w:tab/>
      </w:r>
      <w:r w:rsidRPr="00BA47EE">
        <w:rPr>
          <w:rFonts w:cs="Arial"/>
          <w:b w:val="0"/>
        </w:rPr>
        <w:t xml:space="preserve">We will mail or deliver our notice to the first Named Insured’s last mailing address known to us. </w:t>
      </w:r>
    </w:p>
    <w:p w:rsidR="00DF6287" w:rsidRPr="00BA47EE" w:rsidRDefault="00DF6287" w:rsidP="00CE74A0">
      <w:pPr>
        <w:pStyle w:val="outlinetxt2"/>
        <w:tabs>
          <w:tab w:val="clear" w:pos="480"/>
          <w:tab w:val="clear" w:pos="600"/>
        </w:tabs>
        <w:spacing w:before="120" w:line="240" w:lineRule="auto"/>
        <w:ind w:left="720" w:hanging="360"/>
        <w:rPr>
          <w:rFonts w:cs="Arial"/>
          <w:b w:val="0"/>
        </w:rPr>
      </w:pPr>
      <w:r>
        <w:rPr>
          <w:rFonts w:cs="Arial"/>
        </w:rPr>
        <w:t>4</w:t>
      </w:r>
      <w:r w:rsidRPr="00BA47EE">
        <w:rPr>
          <w:rFonts w:cs="Arial"/>
        </w:rPr>
        <w:t>.</w:t>
      </w:r>
      <w:r w:rsidRPr="00BA47EE">
        <w:rPr>
          <w:rFonts w:cs="Arial"/>
        </w:rPr>
        <w:tab/>
      </w:r>
      <w:r w:rsidRPr="00BA47EE">
        <w:rPr>
          <w:rFonts w:cs="Arial"/>
          <w:b w:val="0"/>
        </w:rPr>
        <w:t xml:space="preserve">Notice of cancellation will state the effective date of cancellation. The policy period will end on that date. </w:t>
      </w:r>
    </w:p>
    <w:p w:rsidR="00DF6287" w:rsidRPr="00BA47EE" w:rsidRDefault="00DF6287" w:rsidP="00CE74A0">
      <w:pPr>
        <w:pStyle w:val="outlinetxt2"/>
        <w:tabs>
          <w:tab w:val="clear" w:pos="480"/>
          <w:tab w:val="clear" w:pos="600"/>
        </w:tabs>
        <w:spacing w:before="120" w:line="240" w:lineRule="auto"/>
        <w:ind w:left="720" w:hanging="360"/>
        <w:rPr>
          <w:rFonts w:cs="Arial"/>
          <w:b w:val="0"/>
        </w:rPr>
      </w:pPr>
      <w:r>
        <w:rPr>
          <w:rFonts w:cs="Arial"/>
        </w:rPr>
        <w:t>5</w:t>
      </w:r>
      <w:r w:rsidRPr="00BA47EE">
        <w:rPr>
          <w:rFonts w:cs="Arial"/>
        </w:rPr>
        <w:t>.</w:t>
      </w:r>
      <w:r w:rsidRPr="00BA47EE">
        <w:rPr>
          <w:rFonts w:cs="Arial"/>
        </w:rPr>
        <w:tab/>
      </w:r>
      <w:r w:rsidRPr="00BA47EE">
        <w:rPr>
          <w:rFonts w:cs="Arial"/>
          <w:b w:val="0"/>
        </w:rPr>
        <w:t xml:space="preserve">If this </w:t>
      </w:r>
      <w:r>
        <w:rPr>
          <w:rFonts w:cs="Arial"/>
          <w:b w:val="0"/>
        </w:rPr>
        <w:t>Coverage Part</w:t>
      </w:r>
      <w:r w:rsidRPr="00BA47EE">
        <w:rPr>
          <w:rFonts w:cs="Arial"/>
          <w:b w:val="0"/>
        </w:rPr>
        <w:t xml:space="preserve">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rsidR="000C093A" w:rsidRDefault="00DF6287" w:rsidP="00CE74A0">
      <w:pPr>
        <w:pStyle w:val="outlinetxt2"/>
        <w:tabs>
          <w:tab w:val="clear" w:pos="480"/>
          <w:tab w:val="clear" w:pos="600"/>
        </w:tabs>
        <w:spacing w:before="120" w:line="240" w:lineRule="auto"/>
        <w:ind w:left="720" w:hanging="360"/>
        <w:rPr>
          <w:rFonts w:cs="Arial"/>
          <w:b w:val="0"/>
        </w:rPr>
      </w:pPr>
      <w:r>
        <w:rPr>
          <w:rFonts w:cs="Arial"/>
        </w:rPr>
        <w:t>6</w:t>
      </w:r>
      <w:r w:rsidRPr="00BA47EE">
        <w:rPr>
          <w:rFonts w:cs="Arial"/>
        </w:rPr>
        <w:t>.</w:t>
      </w:r>
      <w:r w:rsidRPr="00BA47EE">
        <w:rPr>
          <w:rFonts w:cs="Arial"/>
        </w:rPr>
        <w:tab/>
      </w:r>
      <w:r w:rsidRPr="00BA47EE">
        <w:rPr>
          <w:rFonts w:cs="Arial"/>
          <w:b w:val="0"/>
        </w:rPr>
        <w:t xml:space="preserve">If notice is mailed, proof of mailing will be sufficient proof of notice. </w:t>
      </w:r>
    </w:p>
    <w:p w:rsidR="00DF6287" w:rsidRPr="004D5983" w:rsidRDefault="00DF6287" w:rsidP="00CE74A0">
      <w:pPr>
        <w:pStyle w:val="outlinehd1"/>
        <w:tabs>
          <w:tab w:val="clear" w:pos="180"/>
          <w:tab w:val="clear" w:pos="300"/>
        </w:tabs>
        <w:spacing w:before="120" w:line="240" w:lineRule="auto"/>
        <w:ind w:left="360" w:hanging="360"/>
        <w:jc w:val="both"/>
        <w:rPr>
          <w:rFonts w:cs="Arial"/>
        </w:rPr>
      </w:pPr>
      <w:r>
        <w:rPr>
          <w:rFonts w:cs="Arial"/>
        </w:rPr>
        <w:lastRenderedPageBreak/>
        <w:t>C.</w:t>
      </w:r>
      <w:r>
        <w:rPr>
          <w:rFonts w:cs="Arial"/>
        </w:rPr>
        <w:tab/>
      </w:r>
      <w:r w:rsidRPr="004D5983">
        <w:rPr>
          <w:rFonts w:cs="Arial"/>
        </w:rPr>
        <w:t xml:space="preserve">Changes </w:t>
      </w:r>
    </w:p>
    <w:p w:rsidR="00DF6287" w:rsidRDefault="00DF6287" w:rsidP="00CE74A0">
      <w:pPr>
        <w:pStyle w:val="blocktext2"/>
        <w:spacing w:before="120" w:line="240" w:lineRule="auto"/>
        <w:ind w:left="360"/>
        <w:rPr>
          <w:rFonts w:cs="Arial"/>
        </w:rPr>
      </w:pPr>
      <w:r w:rsidRPr="004D5983">
        <w:rPr>
          <w:rFonts w:cs="Arial"/>
        </w:rPr>
        <w:t xml:space="preserve">This </w:t>
      </w:r>
      <w:r>
        <w:rPr>
          <w:rFonts w:cs="Arial"/>
        </w:rPr>
        <w:t>Coverage Part</w:t>
      </w:r>
      <w:r w:rsidRPr="004D5983">
        <w:rPr>
          <w:rFonts w:cs="Arial"/>
        </w:rPr>
        <w:t xml:space="preserve"> contains all the agreements between you and us concerning the insurance afforded.  The first Named Insured shown in the Declarations is authorized to make changes in the terms of this policy with our consent. This </w:t>
      </w:r>
      <w:r>
        <w:rPr>
          <w:rFonts w:cs="Arial"/>
        </w:rPr>
        <w:t>Coverage Part</w:t>
      </w:r>
      <w:r w:rsidRPr="004D5983">
        <w:rPr>
          <w:rFonts w:cs="Arial"/>
        </w:rPr>
        <w:t xml:space="preserve">'s terms can be amended or waived only by endorsement issued by us and made a part of this </w:t>
      </w:r>
      <w:r>
        <w:rPr>
          <w:rFonts w:cs="Arial"/>
        </w:rPr>
        <w:t>Coverage Part</w:t>
      </w:r>
      <w:r w:rsidRPr="004D5983">
        <w:rPr>
          <w:rFonts w:cs="Arial"/>
        </w:rPr>
        <w:t xml:space="preserve">. </w:t>
      </w:r>
    </w:p>
    <w:p w:rsidR="00DF6287" w:rsidRPr="00E205B1" w:rsidRDefault="00DF6287" w:rsidP="00CE74A0">
      <w:pPr>
        <w:pStyle w:val="Heading8"/>
        <w:spacing w:before="120"/>
        <w:ind w:left="360" w:hanging="360"/>
        <w:jc w:val="both"/>
        <w:rPr>
          <w:rFonts w:cs="Arial"/>
          <w:b w:val="0"/>
          <w:bCs w:val="0"/>
        </w:rPr>
      </w:pPr>
      <w:r>
        <w:rPr>
          <w:rFonts w:cs="Arial"/>
        </w:rPr>
        <w:t>D.</w:t>
      </w:r>
      <w:r>
        <w:rPr>
          <w:rFonts w:cs="Arial"/>
        </w:rPr>
        <w:tab/>
      </w:r>
      <w:r w:rsidRPr="00E205B1">
        <w:rPr>
          <w:rFonts w:cs="Arial"/>
        </w:rPr>
        <w:t>Conformity to Statute</w:t>
      </w:r>
    </w:p>
    <w:p w:rsidR="00DF6287" w:rsidRPr="00E205B1" w:rsidRDefault="00DF6287" w:rsidP="00DF6287">
      <w:pPr>
        <w:pStyle w:val="BodyText"/>
        <w:spacing w:before="120"/>
        <w:ind w:left="360"/>
        <w:jc w:val="both"/>
        <w:rPr>
          <w:rFonts w:cs="Arial"/>
        </w:rPr>
      </w:pPr>
      <w:r w:rsidRPr="00E205B1">
        <w:rPr>
          <w:rFonts w:cs="Arial"/>
        </w:rPr>
        <w:t>This Coverage Part is intended to be in full conformity with the laws of the state in which it is issued. If any provision of this Coverage Part (including endorsements which modify the Coverage Part) conflicts with any law, it is changed to comply with that law.</w:t>
      </w:r>
    </w:p>
    <w:p w:rsidR="00DF6287" w:rsidRPr="00E205B1" w:rsidRDefault="00DF6287" w:rsidP="00DF6287">
      <w:pPr>
        <w:pStyle w:val="Heading8"/>
        <w:spacing w:before="120"/>
        <w:ind w:left="360" w:hanging="360"/>
        <w:jc w:val="both"/>
        <w:rPr>
          <w:rFonts w:cs="Arial"/>
          <w:b w:val="0"/>
          <w:bCs w:val="0"/>
        </w:rPr>
      </w:pPr>
      <w:r>
        <w:rPr>
          <w:rFonts w:cs="Arial"/>
        </w:rPr>
        <w:t>E.</w:t>
      </w:r>
      <w:r>
        <w:rPr>
          <w:rFonts w:cs="Arial"/>
        </w:rPr>
        <w:tab/>
      </w:r>
      <w:r w:rsidRPr="00E205B1">
        <w:rPr>
          <w:rFonts w:cs="Arial"/>
        </w:rPr>
        <w:t>Consent To Settle</w:t>
      </w:r>
    </w:p>
    <w:p w:rsidR="00DF6287" w:rsidRPr="00E205B1" w:rsidRDefault="00DF6287" w:rsidP="00DF6287">
      <w:pPr>
        <w:pStyle w:val="BodyText"/>
        <w:spacing w:before="120"/>
        <w:ind w:left="360"/>
        <w:jc w:val="both"/>
        <w:rPr>
          <w:rFonts w:cs="Arial"/>
        </w:rPr>
      </w:pPr>
      <w:r w:rsidRPr="00E205B1">
        <w:rPr>
          <w:rFonts w:cs="Arial"/>
        </w:rPr>
        <w:t>We will not settle any "suit" without your consent</w:t>
      </w:r>
      <w:r>
        <w:rPr>
          <w:rFonts w:cs="Arial"/>
        </w:rPr>
        <w:t xml:space="preserve">, </w:t>
      </w:r>
      <w:r w:rsidRPr="00077486">
        <w:rPr>
          <w:rFonts w:cs="Arial"/>
        </w:rPr>
        <w:t>provided your consent is not unreasonably withheld and is provided as soon as practicable. If, however, you refuse to consent to any settlement recommended by us that is acceptable to the claimant</w:t>
      </w:r>
      <w:r>
        <w:rPr>
          <w:rFonts w:cs="Arial"/>
        </w:rPr>
        <w:t xml:space="preserve"> </w:t>
      </w:r>
      <w:r w:rsidRPr="00E205B1">
        <w:rPr>
          <w:rFonts w:cs="Arial"/>
        </w:rPr>
        <w:t xml:space="preserve">and elect to contest the “claim” </w:t>
      </w:r>
      <w:r>
        <w:rPr>
          <w:rFonts w:cs="Arial"/>
        </w:rPr>
        <w:t xml:space="preserve">or “suit” </w:t>
      </w:r>
      <w:r w:rsidRPr="00E205B1">
        <w:rPr>
          <w:rFonts w:cs="Arial"/>
        </w:rPr>
        <w:t>or to continue any legal proceedings in connection with such “claim”</w:t>
      </w:r>
      <w:r>
        <w:rPr>
          <w:rFonts w:cs="Arial"/>
        </w:rPr>
        <w:t xml:space="preserve"> or “suit”,</w:t>
      </w:r>
      <w:r w:rsidRPr="00E205B1">
        <w:rPr>
          <w:rFonts w:cs="Arial"/>
        </w:rPr>
        <w:t xml:space="preserve"> then:</w:t>
      </w:r>
    </w:p>
    <w:p w:rsidR="00DF6287" w:rsidRPr="00E205B1" w:rsidRDefault="00DF6287" w:rsidP="00DF6287">
      <w:pPr>
        <w:pStyle w:val="BodyText"/>
        <w:numPr>
          <w:ilvl w:val="1"/>
          <w:numId w:val="20"/>
        </w:numPr>
        <w:spacing w:before="120"/>
        <w:ind w:left="720"/>
        <w:jc w:val="both"/>
        <w:rPr>
          <w:rFonts w:cs="Arial"/>
        </w:rPr>
      </w:pPr>
      <w:r w:rsidRPr="00E205B1">
        <w:rPr>
          <w:rFonts w:cs="Arial"/>
        </w:rPr>
        <w:t xml:space="preserve">We will not be obligated to pay </w:t>
      </w:r>
      <w:r>
        <w:rPr>
          <w:rFonts w:cs="Arial"/>
        </w:rPr>
        <w:t>Supplementary Payments</w:t>
      </w:r>
      <w:r w:rsidRPr="00E205B1">
        <w:rPr>
          <w:rFonts w:cs="Arial"/>
        </w:rPr>
        <w:t xml:space="preserve"> incurred by you subsequent to such refusal</w:t>
      </w:r>
      <w:r>
        <w:rPr>
          <w:rFonts w:cs="Arial"/>
        </w:rPr>
        <w:t>;</w:t>
      </w:r>
      <w:r w:rsidRPr="00E205B1">
        <w:rPr>
          <w:rFonts w:cs="Arial"/>
        </w:rPr>
        <w:t xml:space="preserve"> and</w:t>
      </w:r>
    </w:p>
    <w:p w:rsidR="00DF6287" w:rsidRPr="00E205B1" w:rsidRDefault="00DF6287" w:rsidP="00DF6287">
      <w:pPr>
        <w:pStyle w:val="BodyText"/>
        <w:numPr>
          <w:ilvl w:val="1"/>
          <w:numId w:val="20"/>
        </w:numPr>
        <w:spacing w:before="120"/>
        <w:ind w:left="720"/>
        <w:jc w:val="both"/>
        <w:rPr>
          <w:rFonts w:cs="Arial"/>
        </w:rPr>
      </w:pPr>
      <w:r w:rsidRPr="00E205B1">
        <w:rPr>
          <w:rFonts w:cs="Arial"/>
        </w:rPr>
        <w:t xml:space="preserve">If a settlement or judgment occurs subsequent to such refusal, we will not be obligated to pay any amount in excess of the amount for which the “claim” </w:t>
      </w:r>
      <w:r>
        <w:rPr>
          <w:rFonts w:cs="Arial"/>
        </w:rPr>
        <w:t xml:space="preserve">or “suit” </w:t>
      </w:r>
      <w:r w:rsidRPr="00E205B1">
        <w:rPr>
          <w:rFonts w:cs="Arial"/>
        </w:rPr>
        <w:t>could have been settled prior to such refusal.</w:t>
      </w:r>
    </w:p>
    <w:p w:rsidR="00DF6287" w:rsidRPr="00E205B1" w:rsidRDefault="00DF6287" w:rsidP="00DF6287">
      <w:pPr>
        <w:pStyle w:val="BodyText"/>
        <w:spacing w:before="120"/>
        <w:ind w:left="360"/>
        <w:jc w:val="both"/>
        <w:rPr>
          <w:rFonts w:cs="Arial"/>
        </w:rPr>
      </w:pPr>
      <w:r w:rsidRPr="00E205B1">
        <w:rPr>
          <w:rFonts w:cs="Arial"/>
        </w:rPr>
        <w:t xml:space="preserve">Such amounts are subject to the provisions of </w:t>
      </w:r>
      <w:r w:rsidRPr="006139D1">
        <w:rPr>
          <w:rFonts w:cs="Arial"/>
          <w:b/>
        </w:rPr>
        <w:t xml:space="preserve">Section III </w:t>
      </w:r>
      <w:r>
        <w:rPr>
          <w:rFonts w:cs="Arial"/>
          <w:b/>
        </w:rPr>
        <w:t xml:space="preserve">- </w:t>
      </w:r>
      <w:r w:rsidRPr="006139D1">
        <w:rPr>
          <w:rFonts w:cs="Arial"/>
          <w:b/>
        </w:rPr>
        <w:t xml:space="preserve">Limits of Insurance </w:t>
      </w:r>
      <w:r>
        <w:rPr>
          <w:rFonts w:cs="Arial"/>
          <w:b/>
        </w:rPr>
        <w:t>A</w:t>
      </w:r>
      <w:r w:rsidRPr="006139D1">
        <w:rPr>
          <w:rFonts w:cs="Arial"/>
          <w:b/>
        </w:rPr>
        <w:t>nd Deductible</w:t>
      </w:r>
      <w:r w:rsidRPr="00E205B1">
        <w:rPr>
          <w:rFonts w:cs="Arial"/>
        </w:rPr>
        <w:t xml:space="preserve"> of this Coverage Part.</w:t>
      </w:r>
    </w:p>
    <w:p w:rsidR="009B5132" w:rsidRPr="009B5132" w:rsidRDefault="009B5132" w:rsidP="009B5132">
      <w:pPr>
        <w:spacing w:before="120"/>
        <w:ind w:left="360" w:hanging="360"/>
        <w:jc w:val="both"/>
        <w:outlineLvl w:val="7"/>
        <w:rPr>
          <w:rFonts w:ascii="Arial" w:eastAsia="Arial" w:hAnsi="Arial" w:cs="Arial"/>
          <w:sz w:val="20"/>
          <w:szCs w:val="20"/>
        </w:rPr>
      </w:pPr>
      <w:r w:rsidRPr="009B5132">
        <w:rPr>
          <w:rFonts w:ascii="Arial" w:eastAsia="Arial" w:hAnsi="Arial" w:cs="Arial"/>
          <w:b/>
          <w:bCs/>
          <w:sz w:val="20"/>
          <w:szCs w:val="20"/>
        </w:rPr>
        <w:t>F.</w:t>
      </w:r>
      <w:r w:rsidRPr="009B5132">
        <w:rPr>
          <w:rFonts w:ascii="Arial" w:eastAsia="Arial" w:hAnsi="Arial" w:cs="Arial"/>
          <w:b/>
          <w:bCs/>
          <w:sz w:val="20"/>
          <w:szCs w:val="20"/>
        </w:rPr>
        <w:tab/>
        <w:t xml:space="preserve">Duties In The Event Of A “Claim”, “Suit” or “Wrongful </w:t>
      </w:r>
      <w:r>
        <w:rPr>
          <w:rFonts w:ascii="Arial" w:eastAsia="Arial" w:hAnsi="Arial" w:cs="Arial"/>
          <w:b/>
          <w:bCs/>
          <w:sz w:val="20"/>
          <w:szCs w:val="20"/>
        </w:rPr>
        <w:t xml:space="preserve">Employment </w:t>
      </w:r>
      <w:r w:rsidRPr="009B5132">
        <w:rPr>
          <w:rFonts w:ascii="Arial" w:eastAsia="Arial" w:hAnsi="Arial" w:cs="Arial"/>
          <w:b/>
          <w:bCs/>
          <w:sz w:val="20"/>
          <w:szCs w:val="20"/>
        </w:rPr>
        <w:t>Act”</w:t>
      </w:r>
    </w:p>
    <w:p w:rsidR="009B5132" w:rsidRPr="009B5132" w:rsidRDefault="009B5132" w:rsidP="009B5132">
      <w:pPr>
        <w:spacing w:before="120"/>
        <w:ind w:left="720" w:hanging="360"/>
        <w:jc w:val="both"/>
        <w:rPr>
          <w:rFonts w:ascii="Arial" w:eastAsia="Arial" w:hAnsi="Arial" w:cs="Arial"/>
          <w:sz w:val="20"/>
          <w:szCs w:val="20"/>
        </w:rPr>
      </w:pPr>
      <w:r w:rsidRPr="009B5132">
        <w:rPr>
          <w:rFonts w:ascii="Arial" w:eastAsia="Arial" w:hAnsi="Arial" w:cs="Arial"/>
          <w:b/>
          <w:sz w:val="20"/>
          <w:szCs w:val="20"/>
        </w:rPr>
        <w:t>1</w:t>
      </w:r>
      <w:r w:rsidRPr="009B5132">
        <w:rPr>
          <w:rFonts w:ascii="Arial" w:eastAsia="Arial" w:hAnsi="Arial" w:cs="Arial"/>
          <w:sz w:val="20"/>
          <w:szCs w:val="20"/>
        </w:rPr>
        <w:t>.</w:t>
      </w:r>
      <w:r w:rsidRPr="009B5132">
        <w:rPr>
          <w:rFonts w:ascii="Arial" w:eastAsia="Arial" w:hAnsi="Arial" w:cs="Arial"/>
          <w:sz w:val="20"/>
          <w:szCs w:val="20"/>
        </w:rPr>
        <w:tab/>
        <w:t xml:space="preserve">You or your “designees” must see to it that we are notified as soon as practicable of a "wrongful </w:t>
      </w:r>
      <w:r>
        <w:rPr>
          <w:rFonts w:ascii="Arial" w:eastAsia="Arial" w:hAnsi="Arial" w:cs="Arial"/>
          <w:sz w:val="20"/>
          <w:szCs w:val="20"/>
        </w:rPr>
        <w:t xml:space="preserve">employment </w:t>
      </w:r>
      <w:r w:rsidRPr="009B5132">
        <w:rPr>
          <w:rFonts w:ascii="Arial" w:eastAsia="Arial" w:hAnsi="Arial" w:cs="Arial"/>
          <w:sz w:val="20"/>
          <w:szCs w:val="20"/>
        </w:rPr>
        <w:t xml:space="preserve">act" which may reasonably be expected to be the basis of a “claim” </w:t>
      </w:r>
    </w:p>
    <w:p w:rsidR="009B5132" w:rsidRPr="009B5132" w:rsidRDefault="009B5132" w:rsidP="009B5132">
      <w:pPr>
        <w:tabs>
          <w:tab w:val="left" w:pos="900"/>
        </w:tabs>
        <w:spacing w:before="120"/>
        <w:ind w:left="900" w:hanging="180"/>
        <w:jc w:val="both"/>
        <w:rPr>
          <w:rFonts w:ascii="Arial" w:eastAsia="Arial" w:hAnsi="Arial" w:cs="Arial"/>
          <w:sz w:val="20"/>
          <w:szCs w:val="20"/>
        </w:rPr>
      </w:pPr>
      <w:r w:rsidRPr="009B5132">
        <w:rPr>
          <w:rFonts w:ascii="Arial" w:eastAsia="Arial" w:hAnsi="Arial" w:cs="Arial"/>
          <w:sz w:val="20"/>
          <w:szCs w:val="20"/>
        </w:rPr>
        <w:t>To the extent possible, notice should include:</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 xml:space="preserve">How, when and where the "wrongful </w:t>
      </w:r>
      <w:r>
        <w:rPr>
          <w:rFonts w:ascii="Arial" w:eastAsia="Arial" w:hAnsi="Arial" w:cs="Arial"/>
          <w:sz w:val="20"/>
          <w:szCs w:val="20"/>
        </w:rPr>
        <w:t xml:space="preserve">employment </w:t>
      </w:r>
      <w:r w:rsidRPr="009B5132">
        <w:rPr>
          <w:rFonts w:ascii="Arial" w:eastAsia="Arial" w:hAnsi="Arial" w:cs="Arial"/>
          <w:sz w:val="20"/>
          <w:szCs w:val="20"/>
        </w:rPr>
        <w:t>act" took place;</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The names and addresses of any injured persons or witnesses; and</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 xml:space="preserve">The nature and location of any injury or damage arising out of the “wrongful </w:t>
      </w:r>
      <w:r>
        <w:rPr>
          <w:rFonts w:ascii="Arial" w:eastAsia="Arial" w:hAnsi="Arial" w:cs="Arial"/>
          <w:sz w:val="20"/>
          <w:szCs w:val="20"/>
        </w:rPr>
        <w:t xml:space="preserve">employment </w:t>
      </w:r>
      <w:r w:rsidRPr="009B5132">
        <w:rPr>
          <w:rFonts w:ascii="Arial" w:eastAsia="Arial" w:hAnsi="Arial" w:cs="Arial"/>
          <w:sz w:val="20"/>
          <w:szCs w:val="20"/>
        </w:rPr>
        <w:t xml:space="preserve">act". </w:t>
      </w:r>
    </w:p>
    <w:p w:rsidR="009B5132" w:rsidRPr="009B5132" w:rsidRDefault="009B5132" w:rsidP="009B5132">
      <w:pPr>
        <w:tabs>
          <w:tab w:val="left" w:pos="1260"/>
        </w:tabs>
        <w:spacing w:before="120"/>
        <w:ind w:left="1260" w:hanging="540"/>
        <w:jc w:val="both"/>
        <w:rPr>
          <w:rFonts w:ascii="Arial" w:eastAsia="Arial" w:hAnsi="Arial" w:cs="Arial"/>
          <w:sz w:val="20"/>
          <w:szCs w:val="20"/>
        </w:rPr>
      </w:pPr>
      <w:r w:rsidRPr="009B5132">
        <w:rPr>
          <w:rFonts w:ascii="Arial" w:eastAsia="Arial" w:hAnsi="Arial" w:cs="Arial"/>
          <w:sz w:val="20"/>
          <w:szCs w:val="20"/>
        </w:rPr>
        <w:t xml:space="preserve">Notice of a “wrongful </w:t>
      </w:r>
      <w:r>
        <w:rPr>
          <w:rFonts w:ascii="Arial" w:eastAsia="Arial" w:hAnsi="Arial" w:cs="Arial"/>
          <w:sz w:val="20"/>
          <w:szCs w:val="20"/>
        </w:rPr>
        <w:t xml:space="preserve">employment </w:t>
      </w:r>
      <w:r w:rsidRPr="009B5132">
        <w:rPr>
          <w:rFonts w:ascii="Arial" w:eastAsia="Arial" w:hAnsi="Arial" w:cs="Arial"/>
          <w:sz w:val="20"/>
          <w:szCs w:val="20"/>
        </w:rPr>
        <w:t>act” is not notice of a “claim”.</w:t>
      </w:r>
    </w:p>
    <w:p w:rsidR="009B5132" w:rsidRPr="009B5132" w:rsidRDefault="009B5132" w:rsidP="009B5132">
      <w:pPr>
        <w:spacing w:before="120"/>
        <w:ind w:left="699" w:hanging="339"/>
        <w:jc w:val="both"/>
        <w:rPr>
          <w:rFonts w:ascii="Arial" w:eastAsia="Arial" w:hAnsi="Arial" w:cs="Arial"/>
          <w:sz w:val="20"/>
          <w:szCs w:val="20"/>
        </w:rPr>
      </w:pPr>
      <w:r w:rsidRPr="009B5132">
        <w:rPr>
          <w:rFonts w:ascii="Arial" w:eastAsia="Arial" w:hAnsi="Arial" w:cs="Arial"/>
          <w:b/>
          <w:sz w:val="20"/>
          <w:szCs w:val="20"/>
        </w:rPr>
        <w:t>2</w:t>
      </w:r>
      <w:r w:rsidRPr="009B5132">
        <w:rPr>
          <w:rFonts w:ascii="Arial" w:eastAsia="Arial" w:hAnsi="Arial" w:cs="Arial"/>
          <w:sz w:val="20"/>
          <w:szCs w:val="20"/>
        </w:rPr>
        <w:t>.</w:t>
      </w:r>
      <w:r w:rsidRPr="009B5132">
        <w:rPr>
          <w:rFonts w:ascii="Arial" w:eastAsia="Arial" w:hAnsi="Arial" w:cs="Arial"/>
          <w:sz w:val="20"/>
          <w:szCs w:val="20"/>
        </w:rPr>
        <w:tab/>
        <w:t>If a “claim” is made or "suit" is brought against any insured, you must:</w:t>
      </w:r>
    </w:p>
    <w:p w:rsidR="009B5132" w:rsidRPr="009B5132" w:rsidRDefault="009B5132" w:rsidP="009B5132">
      <w:pPr>
        <w:widowControl/>
        <w:numPr>
          <w:ilvl w:val="1"/>
          <w:numId w:val="22"/>
        </w:numPr>
        <w:spacing w:before="120"/>
        <w:jc w:val="both"/>
        <w:rPr>
          <w:rFonts w:ascii="Arial" w:eastAsia="Arial" w:hAnsi="Arial" w:cs="Arial"/>
          <w:sz w:val="20"/>
          <w:szCs w:val="20"/>
        </w:rPr>
      </w:pPr>
      <w:r w:rsidRPr="009B5132">
        <w:rPr>
          <w:rFonts w:ascii="Arial" w:eastAsia="Arial" w:hAnsi="Arial" w:cs="Arial"/>
          <w:sz w:val="20"/>
          <w:szCs w:val="20"/>
        </w:rPr>
        <w:t>Record the specifics of the “claim” or "suit" and the date received as soon as you, or your “designee” is notified of it;</w:t>
      </w:r>
    </w:p>
    <w:p w:rsidR="009B5132" w:rsidRPr="009B5132" w:rsidRDefault="009B5132" w:rsidP="009B5132">
      <w:pPr>
        <w:widowControl/>
        <w:numPr>
          <w:ilvl w:val="1"/>
          <w:numId w:val="22"/>
        </w:numPr>
        <w:tabs>
          <w:tab w:val="left" w:pos="1350"/>
        </w:tabs>
        <w:spacing w:before="120"/>
        <w:jc w:val="both"/>
        <w:rPr>
          <w:rFonts w:ascii="Arial" w:eastAsia="Arial" w:hAnsi="Arial" w:cs="Arial"/>
          <w:sz w:val="20"/>
          <w:szCs w:val="20"/>
        </w:rPr>
      </w:pPr>
      <w:r w:rsidRPr="009B5132">
        <w:rPr>
          <w:rFonts w:ascii="Arial" w:eastAsia="Arial" w:hAnsi="Arial" w:cs="Arial"/>
          <w:sz w:val="20"/>
          <w:szCs w:val="20"/>
        </w:rPr>
        <w:t xml:space="preserve">Notify us as soon as practicable after you or your “designee” learns of the “claim” or “suit”. </w:t>
      </w:r>
    </w:p>
    <w:p w:rsidR="009B5132" w:rsidRPr="009B5132" w:rsidRDefault="009B5132" w:rsidP="009B5132">
      <w:pPr>
        <w:tabs>
          <w:tab w:val="left" w:pos="1260"/>
          <w:tab w:val="left" w:pos="1350"/>
        </w:tabs>
        <w:spacing w:before="120"/>
        <w:ind w:left="1260" w:hanging="540"/>
        <w:jc w:val="both"/>
        <w:rPr>
          <w:rFonts w:ascii="Arial" w:eastAsia="Arial" w:hAnsi="Arial" w:cs="Arial"/>
          <w:sz w:val="20"/>
          <w:szCs w:val="20"/>
        </w:rPr>
      </w:pPr>
      <w:r w:rsidRPr="009B5132">
        <w:rPr>
          <w:rFonts w:ascii="Arial" w:eastAsia="Arial" w:hAnsi="Arial" w:cs="Arial"/>
          <w:sz w:val="20"/>
          <w:szCs w:val="20"/>
        </w:rPr>
        <w:t>You must see to it that we receive written notice of the “claim” or "suit" as soon as practicable.</w:t>
      </w:r>
    </w:p>
    <w:p w:rsidR="009B5132" w:rsidRPr="009B5132" w:rsidRDefault="009B5132" w:rsidP="009B5132">
      <w:pPr>
        <w:widowControl/>
        <w:numPr>
          <w:ilvl w:val="1"/>
          <w:numId w:val="20"/>
        </w:numPr>
        <w:spacing w:before="120"/>
        <w:ind w:left="720"/>
        <w:jc w:val="both"/>
        <w:rPr>
          <w:rFonts w:ascii="Arial" w:eastAsia="Arial" w:hAnsi="Arial" w:cs="Arial"/>
          <w:sz w:val="20"/>
          <w:szCs w:val="20"/>
        </w:rPr>
      </w:pPr>
      <w:r w:rsidRPr="009B5132">
        <w:rPr>
          <w:rFonts w:ascii="Arial" w:eastAsia="Arial" w:hAnsi="Arial" w:cs="Arial"/>
          <w:sz w:val="20"/>
          <w:szCs w:val="20"/>
        </w:rPr>
        <w:t>You and any other involved insured must:</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Immediately send us copies of any demands, notices, summonses or legal papers received in connection with the “claim” or "suit";</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Authorize us to obtain records and other information;</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Cooperate with us in the investigation or settlement of the “claim” or defense against the "suit"; and</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lastRenderedPageBreak/>
        <w:t>Assist us, upon our request, in the enforcement of any right against any person or organization which may be liable to the insured because of injury or damage to which this insurance may also apply.</w:t>
      </w:r>
    </w:p>
    <w:p w:rsidR="009B5132" w:rsidRPr="009B5132" w:rsidRDefault="009B5132" w:rsidP="009B5132">
      <w:pPr>
        <w:widowControl/>
        <w:numPr>
          <w:ilvl w:val="1"/>
          <w:numId w:val="20"/>
        </w:numPr>
        <w:spacing w:before="120"/>
        <w:ind w:left="720"/>
        <w:jc w:val="both"/>
        <w:rPr>
          <w:rFonts w:ascii="Arial" w:eastAsia="Arial" w:hAnsi="Arial" w:cs="Arial"/>
          <w:sz w:val="20"/>
          <w:szCs w:val="20"/>
        </w:rPr>
      </w:pPr>
      <w:r w:rsidRPr="009B5132">
        <w:rPr>
          <w:rFonts w:ascii="Arial" w:eastAsia="Arial" w:hAnsi="Arial" w:cs="Arial"/>
          <w:sz w:val="20"/>
          <w:szCs w:val="20"/>
        </w:rPr>
        <w:t>No insured will, except at that insured's own cost, voluntarily make a payment, assume any obligation, or incur any expense, other than for first aid, without our consent.</w:t>
      </w:r>
    </w:p>
    <w:p w:rsidR="009B5132" w:rsidRPr="009B5132" w:rsidRDefault="009B5132" w:rsidP="009B5132">
      <w:pPr>
        <w:widowControl/>
        <w:numPr>
          <w:ilvl w:val="1"/>
          <w:numId w:val="20"/>
        </w:numPr>
        <w:spacing w:before="120"/>
        <w:ind w:left="720"/>
        <w:jc w:val="both"/>
        <w:rPr>
          <w:rFonts w:ascii="Arial" w:eastAsia="Arial" w:hAnsi="Arial" w:cs="Arial"/>
          <w:sz w:val="20"/>
          <w:szCs w:val="20"/>
        </w:rPr>
      </w:pPr>
      <w:r w:rsidRPr="009B5132">
        <w:rPr>
          <w:rFonts w:ascii="Arial" w:eastAsia="Arial" w:hAnsi="Arial" w:cs="Arial"/>
          <w:sz w:val="20"/>
          <w:szCs w:val="20"/>
        </w:rPr>
        <w:t>Notice given by or on behalf of:</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The insured;</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The injured person;</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Any other claimant;</w:t>
      </w:r>
    </w:p>
    <w:p w:rsidR="009B5132" w:rsidRPr="009B5132" w:rsidRDefault="009B5132" w:rsidP="009B5132">
      <w:pPr>
        <w:spacing w:before="120"/>
        <w:ind w:left="720"/>
        <w:jc w:val="both"/>
        <w:rPr>
          <w:rFonts w:ascii="Arial" w:eastAsia="Arial" w:hAnsi="Arial" w:cs="Arial"/>
          <w:sz w:val="20"/>
          <w:szCs w:val="20"/>
        </w:rPr>
      </w:pPr>
      <w:r w:rsidRPr="009B5132">
        <w:rPr>
          <w:rFonts w:ascii="Arial" w:eastAsia="Arial" w:hAnsi="Arial" w:cs="Arial"/>
          <w:sz w:val="20"/>
          <w:szCs w:val="20"/>
        </w:rPr>
        <w:t>to a licensed agent of ours with particulars sufficient to identify the insured shall be deemed notice to us.</w:t>
      </w:r>
    </w:p>
    <w:p w:rsidR="00565A5E" w:rsidRPr="00E87253" w:rsidRDefault="00565A5E" w:rsidP="00565A5E">
      <w:pPr>
        <w:pStyle w:val="BodyText"/>
        <w:spacing w:before="120"/>
        <w:ind w:left="360" w:hanging="360"/>
        <w:jc w:val="both"/>
        <w:rPr>
          <w:rFonts w:cs="Arial"/>
          <w:b/>
        </w:rPr>
      </w:pPr>
      <w:r>
        <w:rPr>
          <w:rFonts w:cs="Arial"/>
          <w:b/>
        </w:rPr>
        <w:t>G.</w:t>
      </w:r>
      <w:r>
        <w:rPr>
          <w:rFonts w:cs="Arial"/>
          <w:b/>
        </w:rPr>
        <w:tab/>
      </w:r>
      <w:r w:rsidRPr="00E87253">
        <w:rPr>
          <w:rFonts w:cs="Arial"/>
          <w:b/>
        </w:rPr>
        <w:t xml:space="preserve">Examination Of Your Books And Records </w:t>
      </w:r>
    </w:p>
    <w:p w:rsidR="00565A5E" w:rsidRPr="003C3B29" w:rsidRDefault="00565A5E" w:rsidP="00565A5E">
      <w:pPr>
        <w:pStyle w:val="Heading8"/>
        <w:spacing w:before="120"/>
        <w:ind w:left="360"/>
        <w:jc w:val="both"/>
        <w:rPr>
          <w:rFonts w:cs="Arial"/>
          <w:b w:val="0"/>
        </w:rPr>
      </w:pPr>
      <w:r w:rsidRPr="003C3B29">
        <w:rPr>
          <w:rFonts w:cs="Arial"/>
          <w:b w:val="0"/>
        </w:rPr>
        <w:t>We may examine and audit your books and records as they relate to this Coverage Part at any time during the policy period and up to three years afterward.</w:t>
      </w:r>
    </w:p>
    <w:p w:rsidR="00565A5E" w:rsidRPr="00E205B1" w:rsidRDefault="00565A5E" w:rsidP="00565A5E">
      <w:pPr>
        <w:pStyle w:val="Heading8"/>
        <w:spacing w:before="120"/>
        <w:ind w:left="360" w:hanging="360"/>
        <w:jc w:val="both"/>
        <w:rPr>
          <w:rFonts w:cs="Arial"/>
          <w:b w:val="0"/>
          <w:bCs w:val="0"/>
        </w:rPr>
      </w:pPr>
      <w:r>
        <w:rPr>
          <w:rFonts w:cs="Arial"/>
        </w:rPr>
        <w:t>H.</w:t>
      </w:r>
      <w:r>
        <w:rPr>
          <w:rFonts w:cs="Arial"/>
        </w:rPr>
        <w:tab/>
      </w:r>
      <w:r w:rsidRPr="00E205B1">
        <w:rPr>
          <w:rFonts w:cs="Arial"/>
        </w:rPr>
        <w:t>Legal Action Against Us.</w:t>
      </w:r>
    </w:p>
    <w:p w:rsidR="00565A5E" w:rsidRPr="00E205B1" w:rsidRDefault="00565A5E" w:rsidP="00565A5E">
      <w:pPr>
        <w:pStyle w:val="BodyText"/>
        <w:spacing w:before="120"/>
        <w:ind w:left="540" w:hanging="180"/>
        <w:jc w:val="both"/>
        <w:rPr>
          <w:rFonts w:cs="Arial"/>
        </w:rPr>
      </w:pPr>
      <w:r w:rsidRPr="00E205B1">
        <w:rPr>
          <w:rFonts w:cs="Arial"/>
        </w:rPr>
        <w:t>No person or organization has a right under this Coverage Part:</w:t>
      </w:r>
    </w:p>
    <w:p w:rsidR="00565A5E" w:rsidRPr="00E205B1" w:rsidRDefault="00565A5E" w:rsidP="003C09F6">
      <w:pPr>
        <w:pStyle w:val="BodyText"/>
        <w:numPr>
          <w:ilvl w:val="1"/>
          <w:numId w:val="23"/>
        </w:numPr>
        <w:spacing w:before="120"/>
        <w:ind w:left="720"/>
        <w:jc w:val="both"/>
        <w:rPr>
          <w:rFonts w:cs="Arial"/>
        </w:rPr>
      </w:pPr>
      <w:r w:rsidRPr="00E205B1">
        <w:rPr>
          <w:rFonts w:cs="Arial"/>
        </w:rPr>
        <w:t>To join us as a party or otherwise bring us into a "suit" asking for “damages” from an insured; or</w:t>
      </w:r>
    </w:p>
    <w:p w:rsidR="00565A5E" w:rsidRPr="00E205B1" w:rsidRDefault="00565A5E" w:rsidP="00565A5E">
      <w:pPr>
        <w:pStyle w:val="BodyText"/>
        <w:numPr>
          <w:ilvl w:val="1"/>
          <w:numId w:val="23"/>
        </w:numPr>
        <w:spacing w:before="120"/>
        <w:ind w:left="720"/>
        <w:jc w:val="both"/>
        <w:rPr>
          <w:rFonts w:cs="Arial"/>
        </w:rPr>
      </w:pPr>
      <w:r w:rsidRPr="00E205B1">
        <w:rPr>
          <w:rFonts w:cs="Arial"/>
        </w:rPr>
        <w:t>To sue us on this Coverage Part unless all of its terms have been fully complied with.</w:t>
      </w:r>
    </w:p>
    <w:p w:rsidR="00565A5E" w:rsidRDefault="00565A5E" w:rsidP="00565A5E">
      <w:pPr>
        <w:pStyle w:val="BodyText"/>
        <w:spacing w:before="120"/>
        <w:ind w:left="360"/>
        <w:jc w:val="both"/>
        <w:rPr>
          <w:rFonts w:cs="Arial"/>
        </w:rPr>
      </w:pPr>
      <w:r w:rsidRPr="00E205B1">
        <w:rPr>
          <w:rFonts w:cs="Arial"/>
        </w:rPr>
        <w:t>A person or organization may sue us to recover on an agreed settlement or on a final judgment against an insured; but we will not be liable for “damages” that are not payable under the terms of this Coverage Part or that are in excess of the applicable limit of insurance. An agreed settlement means a settlement and release of liability signed by us, the insured and the claimant or the claimant's legal representative.</w:t>
      </w:r>
    </w:p>
    <w:p w:rsidR="00565A5E" w:rsidRPr="004D0AD2" w:rsidRDefault="00565A5E" w:rsidP="00565A5E">
      <w:pPr>
        <w:pStyle w:val="Heading8"/>
        <w:numPr>
          <w:ilvl w:val="0"/>
          <w:numId w:val="23"/>
        </w:numPr>
        <w:spacing w:before="120"/>
        <w:ind w:left="360"/>
        <w:jc w:val="both"/>
        <w:rPr>
          <w:rFonts w:cs="Arial"/>
          <w:b w:val="0"/>
          <w:bCs w:val="0"/>
        </w:rPr>
      </w:pPr>
      <w:r w:rsidRPr="00E205B1">
        <w:rPr>
          <w:rFonts w:cs="Arial"/>
        </w:rPr>
        <w:t>Other Insurance</w:t>
      </w:r>
    </w:p>
    <w:p w:rsidR="004D0AD2" w:rsidRDefault="004D0AD2" w:rsidP="004D0AD2">
      <w:pPr>
        <w:pStyle w:val="BodyText"/>
        <w:spacing w:before="120"/>
        <w:ind w:left="720" w:hanging="360"/>
        <w:jc w:val="both"/>
        <w:rPr>
          <w:rFonts w:cs="Arial"/>
        </w:rPr>
      </w:pPr>
      <w:r w:rsidRPr="001B0089">
        <w:rPr>
          <w:rFonts w:cs="Arial"/>
          <w:b/>
        </w:rPr>
        <w:t>1.</w:t>
      </w:r>
      <w:r>
        <w:rPr>
          <w:rFonts w:cs="Arial"/>
        </w:rPr>
        <w:tab/>
      </w:r>
      <w:r w:rsidRPr="00E205B1">
        <w:rPr>
          <w:rFonts w:cs="Arial"/>
        </w:rPr>
        <w:t xml:space="preserve">The insurance provided by this Coverage Part is excess over any other </w:t>
      </w:r>
      <w:r>
        <w:rPr>
          <w:rFonts w:cs="Arial"/>
        </w:rPr>
        <w:t xml:space="preserve">valid and </w:t>
      </w:r>
      <w:r w:rsidRPr="00E205B1">
        <w:rPr>
          <w:rFonts w:cs="Arial"/>
        </w:rPr>
        <w:t>collectible insurance</w:t>
      </w:r>
      <w:r>
        <w:rPr>
          <w:rFonts w:cs="Arial"/>
        </w:rPr>
        <w:t>, whether primary, excess, contingent or on any other basis</w:t>
      </w:r>
      <w:r w:rsidRPr="00E205B1">
        <w:rPr>
          <w:rFonts w:cs="Arial"/>
        </w:rPr>
        <w:t xml:space="preserve">. </w:t>
      </w:r>
    </w:p>
    <w:p w:rsidR="004D0AD2" w:rsidRPr="00E205B1" w:rsidRDefault="004D0AD2" w:rsidP="004D0AD2">
      <w:pPr>
        <w:pStyle w:val="BodyText"/>
        <w:spacing w:before="120"/>
        <w:ind w:left="720" w:hanging="360"/>
        <w:jc w:val="both"/>
        <w:rPr>
          <w:rFonts w:cs="Arial"/>
        </w:rPr>
      </w:pPr>
      <w:r w:rsidRPr="001B0089">
        <w:rPr>
          <w:rFonts w:cs="Arial"/>
          <w:b/>
        </w:rPr>
        <w:t>2</w:t>
      </w:r>
      <w:r>
        <w:rPr>
          <w:rFonts w:cs="Arial"/>
        </w:rPr>
        <w:t>.</w:t>
      </w:r>
      <w:r>
        <w:rPr>
          <w:rFonts w:cs="Arial"/>
        </w:rPr>
        <w:tab/>
      </w:r>
      <w:r w:rsidRPr="00E205B1">
        <w:rPr>
          <w:rFonts w:cs="Arial"/>
        </w:rPr>
        <w:t>We will have no duty to defend the insured against any “suit” if any other insurer has a duty to defend the insured against that “suit”.</w:t>
      </w:r>
      <w:r>
        <w:rPr>
          <w:rFonts w:cs="Arial"/>
        </w:rPr>
        <w:t xml:space="preserve">  If no other insurer defends, we will undertake to do so, but we will be entitled to the insured’s rights against all those other insurers.</w:t>
      </w:r>
    </w:p>
    <w:p w:rsidR="004D0AD2" w:rsidRPr="00E205B1" w:rsidRDefault="004D0AD2" w:rsidP="004D0AD2">
      <w:pPr>
        <w:pStyle w:val="BodyText"/>
        <w:spacing w:before="120"/>
        <w:ind w:left="720" w:hanging="360"/>
        <w:jc w:val="both"/>
        <w:rPr>
          <w:rFonts w:cs="Arial"/>
        </w:rPr>
      </w:pPr>
      <w:r w:rsidRPr="001B0089">
        <w:rPr>
          <w:rFonts w:cs="Arial"/>
          <w:b/>
        </w:rPr>
        <w:t>3</w:t>
      </w:r>
      <w:r>
        <w:rPr>
          <w:rFonts w:cs="Arial"/>
        </w:rPr>
        <w:t>.</w:t>
      </w:r>
      <w:r>
        <w:rPr>
          <w:rFonts w:cs="Arial"/>
        </w:rPr>
        <w:tab/>
        <w:t>W</w:t>
      </w:r>
      <w:r w:rsidRPr="00E205B1">
        <w:rPr>
          <w:rFonts w:cs="Arial"/>
        </w:rPr>
        <w:t>e will pay only our share of the amount of loss, if any, that exceeds the sum of:</w:t>
      </w:r>
    </w:p>
    <w:p w:rsidR="004D0AD2" w:rsidRPr="00E205B1" w:rsidRDefault="004D0AD2" w:rsidP="004C05F5">
      <w:pPr>
        <w:pStyle w:val="BodyText"/>
        <w:numPr>
          <w:ilvl w:val="1"/>
          <w:numId w:val="31"/>
        </w:numPr>
        <w:spacing w:before="120"/>
        <w:ind w:left="1080"/>
        <w:jc w:val="both"/>
        <w:rPr>
          <w:rFonts w:cs="Arial"/>
        </w:rPr>
      </w:pPr>
      <w:r w:rsidRPr="00E205B1">
        <w:rPr>
          <w:rFonts w:cs="Arial"/>
        </w:rPr>
        <w:t>The total amount that all other insurance would pay in the absence of this insurance; and</w:t>
      </w:r>
    </w:p>
    <w:p w:rsidR="004D0AD2" w:rsidRPr="00E205B1" w:rsidRDefault="004D0AD2" w:rsidP="004C05F5">
      <w:pPr>
        <w:pStyle w:val="BodyText"/>
        <w:numPr>
          <w:ilvl w:val="0"/>
          <w:numId w:val="31"/>
        </w:numPr>
        <w:spacing w:before="120"/>
        <w:ind w:left="1080"/>
        <w:jc w:val="both"/>
        <w:rPr>
          <w:rFonts w:cs="Arial"/>
        </w:rPr>
      </w:pPr>
      <w:r w:rsidRPr="00E205B1">
        <w:rPr>
          <w:rFonts w:cs="Arial"/>
        </w:rPr>
        <w:t>The total of all deductible and self-insured amounts under the other insurance.</w:t>
      </w:r>
    </w:p>
    <w:p w:rsidR="004D0AD2" w:rsidRPr="00E205B1" w:rsidRDefault="004D0AD2" w:rsidP="004D0AD2">
      <w:pPr>
        <w:pStyle w:val="BodyText"/>
        <w:spacing w:before="120"/>
        <w:ind w:left="720" w:hanging="360"/>
        <w:jc w:val="both"/>
        <w:rPr>
          <w:rFonts w:cs="Arial"/>
        </w:rPr>
      </w:pPr>
      <w:r w:rsidRPr="001B0089">
        <w:rPr>
          <w:rFonts w:cs="Arial"/>
          <w:b/>
        </w:rPr>
        <w:t>4</w:t>
      </w:r>
      <w:r>
        <w:rPr>
          <w:rFonts w:cs="Arial"/>
        </w:rPr>
        <w:t>.</w:t>
      </w:r>
      <w:r>
        <w:rPr>
          <w:rFonts w:cs="Arial"/>
        </w:rPr>
        <w:tab/>
      </w:r>
      <w:r w:rsidRPr="00E205B1">
        <w:rPr>
          <w:rFonts w:cs="Arial"/>
        </w:rPr>
        <w:t>If we share the loss, we will do so by equal share contribution if allowed by the other insurance. If equal share contribution is not permitted, we will contribute by the ratio our limit bears to the total applicable limits of all insurance.</w:t>
      </w:r>
    </w:p>
    <w:p w:rsidR="00565A5E" w:rsidRPr="00E205B1" w:rsidRDefault="00565A5E" w:rsidP="00565A5E">
      <w:pPr>
        <w:pStyle w:val="Heading8"/>
        <w:numPr>
          <w:ilvl w:val="0"/>
          <w:numId w:val="23"/>
        </w:numPr>
        <w:spacing w:before="120"/>
        <w:ind w:left="360"/>
        <w:jc w:val="both"/>
        <w:rPr>
          <w:rFonts w:cs="Arial"/>
          <w:b w:val="0"/>
          <w:bCs w:val="0"/>
        </w:rPr>
      </w:pPr>
      <w:r w:rsidRPr="00E205B1">
        <w:rPr>
          <w:rFonts w:cs="Arial"/>
        </w:rPr>
        <w:t>Representations</w:t>
      </w:r>
    </w:p>
    <w:p w:rsidR="00565A5E" w:rsidRPr="00E205B1" w:rsidRDefault="00565A5E" w:rsidP="00565A5E">
      <w:pPr>
        <w:pStyle w:val="BodyText"/>
        <w:spacing w:before="120"/>
        <w:ind w:left="540" w:hanging="180"/>
        <w:jc w:val="both"/>
        <w:rPr>
          <w:rFonts w:cs="Arial"/>
        </w:rPr>
      </w:pPr>
      <w:r w:rsidRPr="00E205B1">
        <w:rPr>
          <w:rFonts w:cs="Arial"/>
        </w:rPr>
        <w:t>By accepting this Coverage Part, you agree:</w:t>
      </w:r>
    </w:p>
    <w:p w:rsidR="00565A5E" w:rsidRPr="00E205B1" w:rsidRDefault="00565A5E" w:rsidP="003C09F6">
      <w:pPr>
        <w:pStyle w:val="BodyText"/>
        <w:numPr>
          <w:ilvl w:val="1"/>
          <w:numId w:val="23"/>
        </w:numPr>
        <w:spacing w:before="120"/>
        <w:ind w:left="720"/>
        <w:jc w:val="both"/>
        <w:rPr>
          <w:rFonts w:cs="Arial"/>
        </w:rPr>
      </w:pPr>
      <w:r w:rsidRPr="00E205B1">
        <w:rPr>
          <w:rFonts w:cs="Arial"/>
        </w:rPr>
        <w:t>The application and the declarations are the basis of this Coverage Part and are to be considered as incorporated in and constituting part of this Coverage Part.</w:t>
      </w:r>
    </w:p>
    <w:p w:rsidR="00565A5E" w:rsidRPr="00E205B1" w:rsidRDefault="00565A5E" w:rsidP="00565A5E">
      <w:pPr>
        <w:pStyle w:val="BodyText"/>
        <w:numPr>
          <w:ilvl w:val="1"/>
          <w:numId w:val="23"/>
        </w:numPr>
        <w:spacing w:before="120"/>
        <w:ind w:left="720"/>
        <w:jc w:val="both"/>
        <w:rPr>
          <w:rFonts w:cs="Arial"/>
        </w:rPr>
      </w:pPr>
      <w:r w:rsidRPr="00E205B1">
        <w:rPr>
          <w:rFonts w:cs="Arial"/>
        </w:rPr>
        <w:t xml:space="preserve">The statements in your </w:t>
      </w:r>
      <w:r>
        <w:rPr>
          <w:rFonts w:cs="Arial"/>
        </w:rPr>
        <w:t xml:space="preserve">Declarations and/or </w:t>
      </w:r>
      <w:r w:rsidRPr="00E205B1">
        <w:rPr>
          <w:rFonts w:cs="Arial"/>
        </w:rPr>
        <w:t>application are accurate and complete;</w:t>
      </w:r>
    </w:p>
    <w:p w:rsidR="00565A5E" w:rsidRPr="00E205B1" w:rsidRDefault="00565A5E" w:rsidP="00565A5E">
      <w:pPr>
        <w:pStyle w:val="BodyText"/>
        <w:numPr>
          <w:ilvl w:val="1"/>
          <w:numId w:val="23"/>
        </w:numPr>
        <w:spacing w:before="120"/>
        <w:ind w:left="720"/>
        <w:jc w:val="both"/>
        <w:rPr>
          <w:rFonts w:cs="Arial"/>
        </w:rPr>
      </w:pPr>
      <w:r w:rsidRPr="00E205B1">
        <w:rPr>
          <w:rFonts w:cs="Arial"/>
        </w:rPr>
        <w:t xml:space="preserve">Those statements are </w:t>
      </w:r>
      <w:r>
        <w:rPr>
          <w:rFonts w:cs="Arial"/>
        </w:rPr>
        <w:t xml:space="preserve">based upon </w:t>
      </w:r>
      <w:r w:rsidRPr="00E205B1">
        <w:rPr>
          <w:rFonts w:cs="Arial"/>
        </w:rPr>
        <w:t>representations you made to us; and</w:t>
      </w:r>
    </w:p>
    <w:p w:rsidR="00565A5E" w:rsidRDefault="00565A5E" w:rsidP="00565A5E">
      <w:pPr>
        <w:pStyle w:val="BodyText"/>
        <w:numPr>
          <w:ilvl w:val="1"/>
          <w:numId w:val="23"/>
        </w:numPr>
        <w:spacing w:before="120"/>
        <w:ind w:left="720"/>
        <w:jc w:val="both"/>
        <w:rPr>
          <w:rFonts w:cs="Arial"/>
        </w:rPr>
      </w:pPr>
      <w:r w:rsidRPr="00E205B1">
        <w:rPr>
          <w:rFonts w:cs="Arial"/>
        </w:rPr>
        <w:lastRenderedPageBreak/>
        <w:t>We have issued this Coverage Part in reliance upon your representations.</w:t>
      </w:r>
    </w:p>
    <w:p w:rsidR="00565A5E" w:rsidRPr="001C7A15" w:rsidRDefault="00565A5E" w:rsidP="00565A5E">
      <w:pPr>
        <w:pStyle w:val="ListParagraph"/>
        <w:numPr>
          <w:ilvl w:val="0"/>
          <w:numId w:val="23"/>
        </w:numPr>
        <w:spacing w:before="120" w:after="120"/>
        <w:ind w:left="360"/>
        <w:rPr>
          <w:rFonts w:ascii="Arial" w:eastAsia="Arial" w:hAnsi="Arial" w:cs="Arial"/>
          <w:b/>
          <w:sz w:val="20"/>
          <w:szCs w:val="20"/>
        </w:rPr>
      </w:pPr>
      <w:r w:rsidRPr="001C7A15">
        <w:rPr>
          <w:rFonts w:ascii="Arial" w:eastAsia="Arial" w:hAnsi="Arial" w:cs="Arial"/>
          <w:b/>
          <w:sz w:val="20"/>
          <w:szCs w:val="20"/>
        </w:rPr>
        <w:t>Transfer of Control</w:t>
      </w:r>
    </w:p>
    <w:p w:rsidR="00565A5E" w:rsidRPr="001C7A15" w:rsidRDefault="00565A5E" w:rsidP="00565A5E">
      <w:pPr>
        <w:pStyle w:val="Heading4"/>
        <w:numPr>
          <w:ilvl w:val="0"/>
          <w:numId w:val="13"/>
        </w:numPr>
        <w:spacing w:before="120"/>
        <w:ind w:left="720"/>
        <w:jc w:val="both"/>
        <w:rPr>
          <w:rFonts w:cs="Arial"/>
          <w:sz w:val="20"/>
          <w:szCs w:val="20"/>
        </w:rPr>
      </w:pPr>
      <w:r>
        <w:rPr>
          <w:rFonts w:cs="Arial"/>
          <w:b w:val="0"/>
          <w:sz w:val="20"/>
          <w:szCs w:val="20"/>
        </w:rPr>
        <w:t>You may take over control of any outstanding “claim” or “suit” previously reported to us, but only if we, in our sole discretion, decide that you should, or if a court orders you to do so.</w:t>
      </w:r>
    </w:p>
    <w:p w:rsidR="00565A5E" w:rsidRPr="001C7A15" w:rsidRDefault="00565A5E" w:rsidP="00565A5E">
      <w:pPr>
        <w:pStyle w:val="Heading4"/>
        <w:numPr>
          <w:ilvl w:val="0"/>
          <w:numId w:val="13"/>
        </w:numPr>
        <w:spacing w:before="120"/>
        <w:ind w:left="720"/>
        <w:jc w:val="both"/>
        <w:rPr>
          <w:rFonts w:cs="Arial"/>
          <w:sz w:val="20"/>
          <w:szCs w:val="20"/>
        </w:rPr>
      </w:pPr>
      <w:r>
        <w:rPr>
          <w:rFonts w:cs="Arial"/>
          <w:b w:val="0"/>
          <w:sz w:val="20"/>
          <w:szCs w:val="20"/>
        </w:rPr>
        <w:t xml:space="preserve">Notwithstanding Paragraph </w:t>
      </w:r>
      <w:r>
        <w:rPr>
          <w:rFonts w:cs="Arial"/>
          <w:sz w:val="20"/>
          <w:szCs w:val="20"/>
        </w:rPr>
        <w:t>1.</w:t>
      </w:r>
      <w:r>
        <w:rPr>
          <w:rFonts w:cs="Arial"/>
          <w:b w:val="0"/>
          <w:sz w:val="20"/>
          <w:szCs w:val="20"/>
        </w:rPr>
        <w:t xml:space="preserve"> above, in all events if the Aggregate Limit of Insurance is exhausted, we will notify you of all outstanding “claims” or “suits” and you will take over control of defense.  We will help transfer control of “claims” and “suits” to you.</w:t>
      </w:r>
    </w:p>
    <w:p w:rsidR="00565A5E" w:rsidRPr="001C7A15" w:rsidRDefault="00565A5E" w:rsidP="00565A5E">
      <w:pPr>
        <w:pStyle w:val="Heading4"/>
        <w:numPr>
          <w:ilvl w:val="0"/>
          <w:numId w:val="13"/>
        </w:numPr>
        <w:spacing w:before="120"/>
        <w:ind w:left="720"/>
        <w:jc w:val="both"/>
        <w:rPr>
          <w:rFonts w:cs="Arial"/>
          <w:sz w:val="20"/>
          <w:szCs w:val="20"/>
        </w:rPr>
      </w:pPr>
      <w:r>
        <w:rPr>
          <w:rFonts w:cs="Arial"/>
          <w:b w:val="0"/>
          <w:sz w:val="20"/>
          <w:szCs w:val="20"/>
        </w:rPr>
        <w:t>We will take whatever steps are necessary to continue the defense of any outstanding “claim” or “suit” and avoid a default judgment during the transfer of control to you.  If we do so, we shall not waive or give up any of our rights.  You will pay all reasonable expenses we incur for taking such steps af</w:t>
      </w:r>
      <w:r w:rsidR="00A87AF0">
        <w:rPr>
          <w:rFonts w:cs="Arial"/>
          <w:b w:val="0"/>
          <w:sz w:val="20"/>
          <w:szCs w:val="20"/>
        </w:rPr>
        <w:t>ter</w:t>
      </w:r>
      <w:r>
        <w:rPr>
          <w:rFonts w:cs="Arial"/>
          <w:b w:val="0"/>
          <w:sz w:val="20"/>
          <w:szCs w:val="20"/>
        </w:rPr>
        <w:t xml:space="preserve"> the Aggregate Limit of </w:t>
      </w:r>
      <w:r w:rsidR="00A87AF0">
        <w:rPr>
          <w:rFonts w:cs="Arial"/>
          <w:b w:val="0"/>
          <w:sz w:val="20"/>
          <w:szCs w:val="20"/>
        </w:rPr>
        <w:t>Insurance</w:t>
      </w:r>
      <w:r>
        <w:rPr>
          <w:rFonts w:cs="Arial"/>
          <w:b w:val="0"/>
          <w:sz w:val="20"/>
          <w:szCs w:val="20"/>
        </w:rPr>
        <w:t xml:space="preserve"> is exhausted.</w:t>
      </w:r>
    </w:p>
    <w:p w:rsidR="00565A5E" w:rsidRPr="00E205B1" w:rsidRDefault="00565A5E" w:rsidP="00565A5E">
      <w:pPr>
        <w:pStyle w:val="Heading8"/>
        <w:numPr>
          <w:ilvl w:val="0"/>
          <w:numId w:val="23"/>
        </w:numPr>
        <w:spacing w:before="120"/>
        <w:ind w:left="360"/>
        <w:jc w:val="both"/>
        <w:rPr>
          <w:rFonts w:cs="Arial"/>
          <w:b w:val="0"/>
          <w:bCs w:val="0"/>
        </w:rPr>
      </w:pPr>
      <w:r w:rsidRPr="00E205B1">
        <w:rPr>
          <w:rFonts w:cs="Arial"/>
        </w:rPr>
        <w:t>Transfer Of Rights Of Recovery Against Others To Us</w:t>
      </w:r>
    </w:p>
    <w:p w:rsidR="00565A5E" w:rsidRDefault="00565A5E" w:rsidP="00565A5E">
      <w:pPr>
        <w:pStyle w:val="BodyText"/>
        <w:spacing w:before="120"/>
        <w:ind w:left="360"/>
        <w:jc w:val="both"/>
        <w:rPr>
          <w:rFonts w:cs="Arial"/>
        </w:rPr>
      </w:pPr>
      <w:r w:rsidRPr="00E205B1">
        <w:rPr>
          <w:rFonts w:cs="Arial"/>
        </w:rPr>
        <w:t xml:space="preserve">If an insured has rights to recover all or part of any payment we have made under this Coverage Part, those rights are transferred to us. </w:t>
      </w:r>
      <w:r>
        <w:rPr>
          <w:rFonts w:cs="Arial"/>
        </w:rPr>
        <w:t xml:space="preserve">The </w:t>
      </w:r>
      <w:r w:rsidRPr="00E205B1">
        <w:rPr>
          <w:rFonts w:cs="Arial"/>
        </w:rPr>
        <w:t xml:space="preserve">insured </w:t>
      </w:r>
      <w:r>
        <w:rPr>
          <w:rFonts w:cs="Arial"/>
        </w:rPr>
        <w:t>must</w:t>
      </w:r>
      <w:r w:rsidRPr="00E205B1">
        <w:rPr>
          <w:rFonts w:cs="Arial"/>
        </w:rPr>
        <w:t xml:space="preserve"> do </w:t>
      </w:r>
      <w:r>
        <w:rPr>
          <w:rFonts w:cs="Arial"/>
        </w:rPr>
        <w:t>no</w:t>
      </w:r>
      <w:r w:rsidRPr="00E205B1">
        <w:rPr>
          <w:rFonts w:cs="Arial"/>
        </w:rPr>
        <w:t xml:space="preserve">thing after a “wrongful </w:t>
      </w:r>
      <w:r>
        <w:rPr>
          <w:rFonts w:cs="Arial"/>
        </w:rPr>
        <w:t xml:space="preserve">employment </w:t>
      </w:r>
      <w:r w:rsidRPr="00E205B1">
        <w:rPr>
          <w:rFonts w:cs="Arial"/>
        </w:rPr>
        <w:t xml:space="preserve">act” </w:t>
      </w:r>
      <w:r>
        <w:rPr>
          <w:rFonts w:cs="Arial"/>
        </w:rPr>
        <w:t xml:space="preserve">or loss </w:t>
      </w:r>
      <w:r w:rsidRPr="00E205B1">
        <w:rPr>
          <w:rFonts w:cs="Arial"/>
        </w:rPr>
        <w:t>to impair them. At our request, the insured will bring "suit" or transfer those rights to us and help us enforce them.</w:t>
      </w:r>
    </w:p>
    <w:p w:rsidR="00565A5E" w:rsidRPr="00C1252A" w:rsidRDefault="00565A5E" w:rsidP="00565A5E">
      <w:pPr>
        <w:pStyle w:val="outlinehd1"/>
        <w:numPr>
          <w:ilvl w:val="0"/>
          <w:numId w:val="23"/>
        </w:numPr>
        <w:tabs>
          <w:tab w:val="clear" w:pos="180"/>
          <w:tab w:val="clear" w:pos="300"/>
        </w:tabs>
        <w:spacing w:before="200" w:line="240" w:lineRule="auto"/>
        <w:ind w:left="360"/>
        <w:jc w:val="both"/>
        <w:rPr>
          <w:rFonts w:cs="Arial"/>
        </w:rPr>
      </w:pPr>
      <w:r w:rsidRPr="00C1252A">
        <w:rPr>
          <w:rFonts w:cs="Arial"/>
        </w:rPr>
        <w:t xml:space="preserve">Transfer Of Your Rights And Duties Under This </w:t>
      </w:r>
      <w:r>
        <w:rPr>
          <w:rFonts w:cs="Arial"/>
        </w:rPr>
        <w:t>Coverage Part</w:t>
      </w:r>
      <w:r w:rsidRPr="00C1252A">
        <w:rPr>
          <w:rFonts w:cs="Arial"/>
        </w:rPr>
        <w:t xml:space="preserve"> </w:t>
      </w:r>
    </w:p>
    <w:p w:rsidR="00565A5E" w:rsidRPr="00C1252A" w:rsidRDefault="00565A5E" w:rsidP="00565A5E">
      <w:pPr>
        <w:pStyle w:val="blocktext2"/>
        <w:spacing w:before="200" w:line="240" w:lineRule="auto"/>
        <w:ind w:left="360"/>
        <w:rPr>
          <w:rFonts w:cs="Arial"/>
        </w:rPr>
      </w:pPr>
      <w:r w:rsidRPr="00C1252A">
        <w:rPr>
          <w:rFonts w:cs="Arial"/>
        </w:rPr>
        <w:t xml:space="preserve">Your rights and duties under this </w:t>
      </w:r>
      <w:r>
        <w:rPr>
          <w:rFonts w:cs="Arial"/>
        </w:rPr>
        <w:t>Coverage Part</w:t>
      </w:r>
      <w:r w:rsidRPr="00C1252A">
        <w:rPr>
          <w:rFonts w:cs="Arial"/>
        </w:rPr>
        <w:t xml:space="preserve"> may not be transferred without our written consent except in the case of death of an individual named insured. </w:t>
      </w:r>
    </w:p>
    <w:p w:rsidR="00565A5E" w:rsidRPr="00C1252A" w:rsidRDefault="00565A5E" w:rsidP="00565A5E">
      <w:pPr>
        <w:pStyle w:val="blocktext2"/>
        <w:spacing w:before="200" w:line="240" w:lineRule="auto"/>
        <w:ind w:left="360"/>
        <w:rPr>
          <w:rFonts w:cs="Arial"/>
        </w:rPr>
      </w:pPr>
      <w:r w:rsidRPr="00C1252A">
        <w:rPr>
          <w:rFonts w:cs="Arial"/>
        </w:rPr>
        <w:t xml:space="preserve">If you die, your rights and duties will be transferred to your legal representative but only while acting within the scope of duties as your legal representative. Until your legal representative is appointed, anyone having proper temporary custody of your property will have your rights and duties but only with respect to that property. </w:t>
      </w:r>
    </w:p>
    <w:p w:rsidR="00565A5E" w:rsidRPr="00E205B1" w:rsidRDefault="00565A5E" w:rsidP="00565A5E">
      <w:pPr>
        <w:pStyle w:val="Heading8"/>
        <w:numPr>
          <w:ilvl w:val="0"/>
          <w:numId w:val="23"/>
        </w:numPr>
        <w:spacing w:before="120"/>
        <w:ind w:left="360"/>
        <w:jc w:val="both"/>
        <w:rPr>
          <w:rFonts w:cs="Arial"/>
          <w:b w:val="0"/>
          <w:bCs w:val="0"/>
        </w:rPr>
      </w:pPr>
      <w:r w:rsidRPr="00E205B1">
        <w:rPr>
          <w:rFonts w:cs="Arial"/>
        </w:rPr>
        <w:t>Separation Of Insureds</w:t>
      </w:r>
    </w:p>
    <w:p w:rsidR="00565A5E" w:rsidRPr="00E205B1" w:rsidRDefault="00565A5E" w:rsidP="00565A5E">
      <w:pPr>
        <w:pStyle w:val="BodyText"/>
        <w:spacing w:before="120"/>
        <w:ind w:left="360"/>
        <w:jc w:val="both"/>
        <w:rPr>
          <w:rFonts w:cs="Arial"/>
        </w:rPr>
      </w:pPr>
      <w:r w:rsidRPr="00E205B1">
        <w:rPr>
          <w:rFonts w:cs="Arial"/>
        </w:rPr>
        <w:t>Except with respect to the Limits of Insurance, and any rights or duties specifically assigned in this Coverage Part to the Named Insured in the Declarations, or if multiple entities are named, the first of such entities, this insurance applies:</w:t>
      </w:r>
    </w:p>
    <w:p w:rsidR="00565A5E" w:rsidRPr="00E205B1" w:rsidRDefault="00565A5E" w:rsidP="00565A5E">
      <w:pPr>
        <w:pStyle w:val="BodyText"/>
        <w:numPr>
          <w:ilvl w:val="1"/>
          <w:numId w:val="23"/>
        </w:numPr>
        <w:spacing w:before="120"/>
        <w:ind w:left="720"/>
        <w:jc w:val="both"/>
        <w:rPr>
          <w:rFonts w:cs="Arial"/>
        </w:rPr>
      </w:pPr>
      <w:r w:rsidRPr="00E205B1">
        <w:rPr>
          <w:rFonts w:cs="Arial"/>
        </w:rPr>
        <w:t>As if each Named Insured were the only Named Insured; and</w:t>
      </w:r>
    </w:p>
    <w:p w:rsidR="00565A5E" w:rsidRDefault="00565A5E" w:rsidP="00565A5E">
      <w:pPr>
        <w:pStyle w:val="BodyText"/>
        <w:numPr>
          <w:ilvl w:val="1"/>
          <w:numId w:val="23"/>
        </w:numPr>
        <w:spacing w:before="120"/>
        <w:ind w:left="720"/>
        <w:jc w:val="both"/>
        <w:rPr>
          <w:rFonts w:cs="Arial"/>
        </w:rPr>
      </w:pPr>
      <w:r w:rsidRPr="00E205B1">
        <w:rPr>
          <w:rFonts w:cs="Arial"/>
        </w:rPr>
        <w:t>Separately to each insured against whom “claim” is made or "suit" is brought.</w:t>
      </w:r>
    </w:p>
    <w:p w:rsidR="00565A5E" w:rsidRPr="00E205B1" w:rsidRDefault="00565A5E" w:rsidP="00565A5E">
      <w:pPr>
        <w:pStyle w:val="Heading8"/>
        <w:numPr>
          <w:ilvl w:val="0"/>
          <w:numId w:val="23"/>
        </w:numPr>
        <w:spacing w:before="120"/>
        <w:ind w:left="360"/>
        <w:jc w:val="both"/>
        <w:rPr>
          <w:rFonts w:cs="Arial"/>
          <w:b w:val="0"/>
          <w:bCs w:val="0"/>
        </w:rPr>
      </w:pPr>
      <w:r>
        <w:rPr>
          <w:rFonts w:cs="Arial"/>
        </w:rPr>
        <w:t xml:space="preserve">Special Rights and </w:t>
      </w:r>
      <w:r w:rsidRPr="00E205B1">
        <w:rPr>
          <w:rFonts w:cs="Arial"/>
        </w:rPr>
        <w:t>Duties of the Named Insured</w:t>
      </w:r>
    </w:p>
    <w:p w:rsidR="00565A5E" w:rsidRPr="00E205B1" w:rsidRDefault="00565A5E" w:rsidP="00565A5E">
      <w:pPr>
        <w:pStyle w:val="BodyText"/>
        <w:numPr>
          <w:ilvl w:val="1"/>
          <w:numId w:val="23"/>
        </w:numPr>
        <w:spacing w:before="120"/>
        <w:ind w:left="720"/>
        <w:jc w:val="both"/>
        <w:rPr>
          <w:rFonts w:cs="Arial"/>
        </w:rPr>
      </w:pPr>
      <w:r w:rsidRPr="00E205B1">
        <w:rPr>
          <w:rFonts w:cs="Arial"/>
        </w:rPr>
        <w:t>The Named Insured in the Declarations, or if multiple entities are named, the first of such entities, shall be the sole agent, and shall act on behalf, of each insured with respect to all matters under this Coverage Part, including but not limited to:</w:t>
      </w:r>
    </w:p>
    <w:p w:rsidR="00565A5E" w:rsidRPr="00E205B1" w:rsidRDefault="00565A5E" w:rsidP="00565A5E">
      <w:pPr>
        <w:pStyle w:val="BodyText"/>
        <w:numPr>
          <w:ilvl w:val="2"/>
          <w:numId w:val="23"/>
        </w:numPr>
        <w:spacing w:before="120"/>
        <w:ind w:left="1080" w:hanging="360"/>
        <w:jc w:val="both"/>
        <w:rPr>
          <w:rFonts w:cs="Arial"/>
        </w:rPr>
      </w:pPr>
      <w:r w:rsidRPr="00E205B1">
        <w:rPr>
          <w:rFonts w:cs="Arial"/>
        </w:rPr>
        <w:t>Giving notice of any “claim”;</w:t>
      </w:r>
    </w:p>
    <w:p w:rsidR="00565A5E" w:rsidRPr="00E205B1" w:rsidRDefault="00565A5E" w:rsidP="00565A5E">
      <w:pPr>
        <w:pStyle w:val="BodyText"/>
        <w:numPr>
          <w:ilvl w:val="2"/>
          <w:numId w:val="23"/>
        </w:numPr>
        <w:spacing w:before="120"/>
        <w:ind w:left="1080" w:hanging="360"/>
        <w:jc w:val="both"/>
        <w:rPr>
          <w:rFonts w:cs="Arial"/>
        </w:rPr>
      </w:pPr>
      <w:r w:rsidRPr="00E205B1">
        <w:rPr>
          <w:rFonts w:cs="Arial"/>
        </w:rPr>
        <w:t>Giving or receiving notice of cancellation;</w:t>
      </w:r>
    </w:p>
    <w:p w:rsidR="00565A5E" w:rsidRPr="00E205B1" w:rsidRDefault="00565A5E" w:rsidP="00565A5E">
      <w:pPr>
        <w:pStyle w:val="BodyText"/>
        <w:numPr>
          <w:ilvl w:val="2"/>
          <w:numId w:val="23"/>
        </w:numPr>
        <w:spacing w:before="120"/>
        <w:ind w:left="1080" w:hanging="360"/>
        <w:jc w:val="both"/>
        <w:rPr>
          <w:rFonts w:cs="Arial"/>
        </w:rPr>
      </w:pPr>
      <w:r w:rsidRPr="00E205B1">
        <w:rPr>
          <w:rFonts w:cs="Arial"/>
        </w:rPr>
        <w:t>Receiving any other written notice or correspondence from us;</w:t>
      </w:r>
    </w:p>
    <w:p w:rsidR="00565A5E" w:rsidRPr="00E205B1" w:rsidRDefault="00565A5E" w:rsidP="00565A5E">
      <w:pPr>
        <w:pStyle w:val="BodyText"/>
        <w:numPr>
          <w:ilvl w:val="2"/>
          <w:numId w:val="23"/>
        </w:numPr>
        <w:tabs>
          <w:tab w:val="left" w:pos="-5490"/>
        </w:tabs>
        <w:spacing w:before="120"/>
        <w:ind w:left="1080" w:hanging="360"/>
        <w:jc w:val="both"/>
        <w:rPr>
          <w:rFonts w:cs="Arial"/>
        </w:rPr>
      </w:pPr>
      <w:r w:rsidRPr="00E205B1">
        <w:rPr>
          <w:rFonts w:cs="Arial"/>
        </w:rPr>
        <w:t>Consenting to the settlement of any “suit”;</w:t>
      </w:r>
    </w:p>
    <w:p w:rsidR="00565A5E" w:rsidRDefault="00565A5E" w:rsidP="00565A5E">
      <w:pPr>
        <w:pStyle w:val="BodyText"/>
        <w:numPr>
          <w:ilvl w:val="2"/>
          <w:numId w:val="23"/>
        </w:numPr>
        <w:tabs>
          <w:tab w:val="left" w:pos="1201"/>
        </w:tabs>
        <w:spacing w:before="120"/>
        <w:ind w:left="1080" w:hanging="360"/>
        <w:jc w:val="both"/>
        <w:rPr>
          <w:rFonts w:cs="Arial"/>
        </w:rPr>
      </w:pPr>
      <w:r w:rsidRPr="00E205B1">
        <w:rPr>
          <w:rFonts w:cs="Arial"/>
        </w:rPr>
        <w:t>The receipt and acceptance of this Coverage Part and any endorsements to this Coverage Part;</w:t>
      </w:r>
    </w:p>
    <w:p w:rsidR="00565A5E" w:rsidRDefault="00565A5E" w:rsidP="00565A5E">
      <w:pPr>
        <w:pStyle w:val="BodyText"/>
        <w:numPr>
          <w:ilvl w:val="2"/>
          <w:numId w:val="23"/>
        </w:numPr>
        <w:tabs>
          <w:tab w:val="left" w:pos="1201"/>
        </w:tabs>
        <w:spacing w:before="120"/>
        <w:ind w:left="1080" w:hanging="360"/>
        <w:jc w:val="both"/>
        <w:rPr>
          <w:rFonts w:cs="Arial"/>
        </w:rPr>
      </w:pPr>
      <w:r>
        <w:rPr>
          <w:rFonts w:cs="Arial"/>
        </w:rPr>
        <w:t>Making changes to this Coverage Part in accordance with the Changes Condition;</w:t>
      </w:r>
    </w:p>
    <w:p w:rsidR="00565A5E" w:rsidRPr="00E205B1" w:rsidRDefault="00565A5E" w:rsidP="00565A5E">
      <w:pPr>
        <w:pStyle w:val="BodyText"/>
        <w:numPr>
          <w:ilvl w:val="2"/>
          <w:numId w:val="23"/>
        </w:numPr>
        <w:tabs>
          <w:tab w:val="left" w:pos="1201"/>
        </w:tabs>
        <w:spacing w:before="120"/>
        <w:ind w:left="1080" w:hanging="360"/>
        <w:jc w:val="both"/>
        <w:rPr>
          <w:rFonts w:cs="Arial"/>
        </w:rPr>
      </w:pPr>
      <w:r>
        <w:rPr>
          <w:rFonts w:cs="Arial"/>
        </w:rPr>
        <w:t>Making representations in accordance with the Representations Condition;</w:t>
      </w:r>
    </w:p>
    <w:p w:rsidR="00565A5E" w:rsidRPr="00E205B1" w:rsidRDefault="00565A5E" w:rsidP="00565A5E">
      <w:pPr>
        <w:pStyle w:val="BodyText"/>
        <w:numPr>
          <w:ilvl w:val="2"/>
          <w:numId w:val="23"/>
        </w:numPr>
        <w:tabs>
          <w:tab w:val="left" w:pos="1200"/>
        </w:tabs>
        <w:spacing w:before="120"/>
        <w:ind w:left="1080" w:hanging="360"/>
        <w:jc w:val="both"/>
        <w:rPr>
          <w:rFonts w:cs="Arial"/>
        </w:rPr>
      </w:pPr>
      <w:r w:rsidRPr="00E205B1">
        <w:rPr>
          <w:rFonts w:cs="Arial"/>
        </w:rPr>
        <w:lastRenderedPageBreak/>
        <w:t>The payment of any premium due under this Coverage Part;</w:t>
      </w:r>
    </w:p>
    <w:p w:rsidR="00565A5E" w:rsidRPr="00E205B1" w:rsidRDefault="00565A5E" w:rsidP="00565A5E">
      <w:pPr>
        <w:pStyle w:val="BodyText"/>
        <w:numPr>
          <w:ilvl w:val="2"/>
          <w:numId w:val="23"/>
        </w:numPr>
        <w:tabs>
          <w:tab w:val="left" w:pos="1201"/>
        </w:tabs>
        <w:spacing w:before="120"/>
        <w:ind w:left="1080" w:hanging="360"/>
        <w:jc w:val="both"/>
        <w:rPr>
          <w:rFonts w:cs="Arial"/>
        </w:rPr>
      </w:pPr>
      <w:r w:rsidRPr="00E205B1">
        <w:rPr>
          <w:rFonts w:cs="Arial"/>
        </w:rPr>
        <w:t>The receipt of any return premiums that may become due under this Coverage Part; and</w:t>
      </w:r>
    </w:p>
    <w:p w:rsidR="00565A5E" w:rsidRPr="00E205B1" w:rsidRDefault="00565A5E" w:rsidP="00565A5E">
      <w:pPr>
        <w:pStyle w:val="BodyText"/>
        <w:numPr>
          <w:ilvl w:val="2"/>
          <w:numId w:val="23"/>
        </w:numPr>
        <w:tabs>
          <w:tab w:val="left" w:pos="1201"/>
        </w:tabs>
        <w:spacing w:before="120"/>
        <w:ind w:left="1080" w:hanging="360"/>
        <w:jc w:val="both"/>
        <w:rPr>
          <w:rFonts w:cs="Arial"/>
        </w:rPr>
      </w:pPr>
      <w:r w:rsidRPr="00E205B1">
        <w:rPr>
          <w:rFonts w:cs="Arial"/>
        </w:rPr>
        <w:t xml:space="preserve">The exercise of any rights under </w:t>
      </w:r>
      <w:r w:rsidRPr="008545FD">
        <w:rPr>
          <w:rFonts w:cs="Arial"/>
          <w:b/>
        </w:rPr>
        <w:t>Section V</w:t>
      </w:r>
      <w:r>
        <w:rPr>
          <w:rFonts w:cs="Arial"/>
          <w:b/>
        </w:rPr>
        <w:t>I</w:t>
      </w:r>
      <w:r w:rsidRPr="008545FD">
        <w:rPr>
          <w:rFonts w:cs="Arial"/>
          <w:b/>
        </w:rPr>
        <w:t xml:space="preserve"> </w:t>
      </w:r>
      <w:r>
        <w:rPr>
          <w:rFonts w:cs="Arial"/>
          <w:b/>
        </w:rPr>
        <w:t>-</w:t>
      </w:r>
      <w:r w:rsidRPr="008545FD">
        <w:rPr>
          <w:rFonts w:cs="Arial"/>
          <w:b/>
        </w:rPr>
        <w:t xml:space="preserve"> Extended Reporting Periods</w:t>
      </w:r>
      <w:r w:rsidRPr="00E205B1">
        <w:rPr>
          <w:rFonts w:cs="Arial"/>
        </w:rPr>
        <w:t>; and</w:t>
      </w:r>
    </w:p>
    <w:p w:rsidR="00565A5E" w:rsidRPr="00E205B1" w:rsidRDefault="00565A5E" w:rsidP="00565A5E">
      <w:pPr>
        <w:pStyle w:val="BodyText"/>
        <w:numPr>
          <w:ilvl w:val="1"/>
          <w:numId w:val="23"/>
        </w:numPr>
        <w:spacing w:before="120"/>
        <w:ind w:left="720"/>
        <w:jc w:val="both"/>
        <w:rPr>
          <w:rFonts w:cs="Arial"/>
        </w:rPr>
      </w:pPr>
      <w:r w:rsidRPr="00E205B1">
        <w:rPr>
          <w:rFonts w:cs="Arial"/>
        </w:rPr>
        <w:t>Each insured agrees that the Named Insured in the Declarations, or if multiple entities are named, the first of such entities, shall act on their behalf.</w:t>
      </w:r>
    </w:p>
    <w:p w:rsidR="00565A5E" w:rsidRPr="00F1622C" w:rsidRDefault="00565A5E" w:rsidP="00565A5E">
      <w:pPr>
        <w:pStyle w:val="Heading8"/>
        <w:numPr>
          <w:ilvl w:val="0"/>
          <w:numId w:val="23"/>
        </w:numPr>
        <w:spacing w:before="120"/>
        <w:ind w:left="360"/>
        <w:jc w:val="both"/>
        <w:rPr>
          <w:rFonts w:cs="Arial"/>
          <w:bCs w:val="0"/>
        </w:rPr>
      </w:pPr>
      <w:r w:rsidRPr="00F1622C">
        <w:rPr>
          <w:rFonts w:cs="Arial"/>
          <w:bCs w:val="0"/>
        </w:rPr>
        <w:t>Territory</w:t>
      </w:r>
    </w:p>
    <w:p w:rsidR="00565A5E" w:rsidRDefault="00565A5E" w:rsidP="00565A5E">
      <w:pPr>
        <w:pStyle w:val="Heading8"/>
        <w:spacing w:before="120"/>
        <w:ind w:left="360"/>
        <w:jc w:val="both"/>
        <w:rPr>
          <w:rFonts w:cs="Arial"/>
          <w:b w:val="0"/>
          <w:bCs w:val="0"/>
        </w:rPr>
      </w:pPr>
      <w:r w:rsidRPr="00E87253">
        <w:rPr>
          <w:rFonts w:cs="Arial"/>
          <w:b w:val="0"/>
          <w:bCs w:val="0"/>
        </w:rPr>
        <w:t xml:space="preserve">We will pay “damages” arising out of covered “claims” from “wrongful </w:t>
      </w:r>
      <w:r>
        <w:rPr>
          <w:rFonts w:cs="Arial"/>
          <w:b w:val="0"/>
          <w:bCs w:val="0"/>
        </w:rPr>
        <w:t xml:space="preserve">employment </w:t>
      </w:r>
      <w:r w:rsidRPr="00E87253">
        <w:rPr>
          <w:rFonts w:cs="Arial"/>
          <w:b w:val="0"/>
          <w:bCs w:val="0"/>
        </w:rPr>
        <w:t xml:space="preserve">acts” occurring in all parts of the world, provided that, the insured’s responsibility to pay “damages” is determined in a </w:t>
      </w:r>
      <w:r w:rsidR="00A87AF0">
        <w:rPr>
          <w:rFonts w:cs="Arial"/>
          <w:b w:val="0"/>
          <w:bCs w:val="0"/>
        </w:rPr>
        <w:t xml:space="preserve">“claim” made or </w:t>
      </w:r>
      <w:r w:rsidRPr="00E87253">
        <w:rPr>
          <w:rFonts w:cs="Arial"/>
          <w:b w:val="0"/>
          <w:bCs w:val="0"/>
        </w:rPr>
        <w:t>“suit” brought in the United States, its territories, possessions, or Puerto Rico, or in a settlement we agree to.</w:t>
      </w:r>
    </w:p>
    <w:p w:rsidR="00565A5E" w:rsidRPr="00E205B1" w:rsidRDefault="00565A5E" w:rsidP="00565A5E">
      <w:pPr>
        <w:pStyle w:val="Heading8"/>
        <w:numPr>
          <w:ilvl w:val="0"/>
          <w:numId w:val="23"/>
        </w:numPr>
        <w:spacing w:before="120"/>
        <w:ind w:left="360"/>
        <w:jc w:val="both"/>
        <w:rPr>
          <w:rFonts w:cs="Arial"/>
          <w:b w:val="0"/>
          <w:bCs w:val="0"/>
        </w:rPr>
      </w:pPr>
      <w:r w:rsidRPr="00E205B1">
        <w:rPr>
          <w:rFonts w:cs="Arial"/>
        </w:rPr>
        <w:t>Title of Paragraphs</w:t>
      </w:r>
    </w:p>
    <w:p w:rsidR="00565A5E" w:rsidRDefault="00565A5E" w:rsidP="00565A5E">
      <w:pPr>
        <w:pStyle w:val="BodyText"/>
        <w:spacing w:before="120"/>
        <w:ind w:left="360"/>
        <w:jc w:val="both"/>
        <w:rPr>
          <w:rFonts w:cs="Arial"/>
        </w:rPr>
      </w:pPr>
      <w:r w:rsidRPr="00E205B1">
        <w:rPr>
          <w:rFonts w:cs="Arial"/>
        </w:rPr>
        <w:t>The titles of the various paragraphs of this Coverage Part and endorsements, if any, attached to this Coverage Part, are inserted solely for convenience or reference and are not deemed in any way to affect the provisions to which they relate.</w:t>
      </w:r>
    </w:p>
    <w:p w:rsidR="00565A5E" w:rsidRPr="00750697" w:rsidRDefault="00565A5E" w:rsidP="00565A5E">
      <w:pPr>
        <w:pStyle w:val="BodyText"/>
        <w:numPr>
          <w:ilvl w:val="0"/>
          <w:numId w:val="23"/>
        </w:numPr>
        <w:spacing w:before="120"/>
        <w:ind w:left="360"/>
        <w:jc w:val="both"/>
        <w:rPr>
          <w:rFonts w:cs="Arial"/>
          <w:b/>
        </w:rPr>
      </w:pPr>
      <w:r w:rsidRPr="00750697">
        <w:rPr>
          <w:rFonts w:cs="Arial"/>
          <w:b/>
        </w:rPr>
        <w:t>Two Or More Coverage Parts Or Policies Issued By Us</w:t>
      </w:r>
    </w:p>
    <w:p w:rsidR="00565A5E" w:rsidRPr="00E87253" w:rsidRDefault="00565A5E" w:rsidP="00565A5E">
      <w:pPr>
        <w:pStyle w:val="BodyText"/>
        <w:spacing w:before="120"/>
        <w:ind w:left="360"/>
        <w:jc w:val="both"/>
        <w:rPr>
          <w:rFonts w:cs="Arial"/>
        </w:rPr>
      </w:pPr>
      <w:r w:rsidRPr="00E87253">
        <w:rPr>
          <w:rFonts w:cs="Arial"/>
        </w:rPr>
        <w:t xml:space="preserve">It is our stated intention that the various coverage parts or policies issued to you by us, including any of our affiliates, do not provide any duplication or overlap of coverage for the same “claim” or “suit”. Should the circumstances of any “claim” or “suit”, however, give rise to such duplication or overlap of coverage by applying to the same insured event, professional incident, occurrence, offense, wrongful act, </w:t>
      </w:r>
      <w:r>
        <w:rPr>
          <w:rFonts w:cs="Arial"/>
        </w:rPr>
        <w:t xml:space="preserve">wrongful employment act, </w:t>
      </w:r>
      <w:r w:rsidRPr="00E87253">
        <w:rPr>
          <w:rFonts w:cs="Arial"/>
        </w:rPr>
        <w:t>accident or loss then, notwithstanding the other insurance provision, the maximum limit of insurance under all such coverage parts or policies combined shall not exceed the highest applicable limit of insurance provided under any one coverage part or policy.</w:t>
      </w:r>
    </w:p>
    <w:p w:rsidR="00565A5E" w:rsidRPr="00E205B1" w:rsidRDefault="00565A5E" w:rsidP="00565A5E">
      <w:pPr>
        <w:pStyle w:val="BodyText"/>
        <w:spacing w:before="120"/>
        <w:ind w:left="360"/>
        <w:jc w:val="both"/>
        <w:rPr>
          <w:rFonts w:cs="Arial"/>
        </w:rPr>
      </w:pPr>
      <w:r w:rsidRPr="00E87253">
        <w:rPr>
          <w:rFonts w:cs="Arial"/>
        </w:rPr>
        <w:t xml:space="preserve">This condition does not apply to any Excess or Umbrella policy issued by us specifically to apply as excess insurance over this </w:t>
      </w:r>
      <w:r>
        <w:rPr>
          <w:rFonts w:cs="Arial"/>
        </w:rPr>
        <w:t>Coverage Part</w:t>
      </w:r>
      <w:r w:rsidRPr="00E87253">
        <w:rPr>
          <w:rFonts w:cs="Arial"/>
        </w:rPr>
        <w:t>.</w:t>
      </w:r>
    </w:p>
    <w:p w:rsidR="00565A5E" w:rsidRPr="00750697" w:rsidRDefault="00A1067C" w:rsidP="00565A5E">
      <w:pPr>
        <w:spacing w:before="120"/>
        <w:ind w:left="360" w:hanging="360"/>
        <w:jc w:val="both"/>
        <w:rPr>
          <w:rFonts w:ascii="Arial" w:eastAsia="Arial" w:hAnsi="Arial" w:cs="Arial"/>
          <w:b/>
          <w:sz w:val="20"/>
          <w:szCs w:val="20"/>
        </w:rPr>
      </w:pPr>
      <w:r>
        <w:rPr>
          <w:rFonts w:ascii="Arial" w:eastAsia="Arial" w:hAnsi="Arial" w:cs="Arial"/>
          <w:b/>
          <w:sz w:val="20"/>
          <w:szCs w:val="20"/>
        </w:rPr>
        <w:t>S</w:t>
      </w:r>
      <w:r w:rsidR="00565A5E" w:rsidRPr="00750697">
        <w:rPr>
          <w:rFonts w:ascii="Arial" w:eastAsia="Arial" w:hAnsi="Arial" w:cs="Arial"/>
          <w:b/>
          <w:sz w:val="20"/>
          <w:szCs w:val="20"/>
        </w:rPr>
        <w:t>.</w:t>
      </w:r>
      <w:r w:rsidR="00565A5E" w:rsidRPr="00750697">
        <w:rPr>
          <w:rFonts w:ascii="Arial" w:eastAsia="Arial" w:hAnsi="Arial" w:cs="Arial"/>
          <w:b/>
          <w:sz w:val="20"/>
          <w:szCs w:val="20"/>
        </w:rPr>
        <w:tab/>
        <w:t>When We Do Not Renew</w:t>
      </w:r>
    </w:p>
    <w:p w:rsidR="00565A5E" w:rsidRPr="00373BE9" w:rsidRDefault="00565A5E" w:rsidP="00565A5E">
      <w:pPr>
        <w:spacing w:before="120"/>
        <w:ind w:left="360"/>
        <w:jc w:val="both"/>
        <w:rPr>
          <w:rFonts w:ascii="Arial" w:eastAsia="Arial" w:hAnsi="Arial" w:cs="Arial"/>
          <w:sz w:val="20"/>
          <w:szCs w:val="20"/>
        </w:rPr>
      </w:pPr>
      <w:r w:rsidRPr="00373BE9">
        <w:rPr>
          <w:rFonts w:ascii="Arial" w:eastAsia="Arial" w:hAnsi="Arial" w:cs="Arial"/>
          <w:sz w:val="20"/>
          <w:szCs w:val="20"/>
        </w:rPr>
        <w:t>If we decide not to renew this Coverage Part we will mail or deliver to the Named Insured in the Declarations, or if multiple entities are named, the first of such entities, written notice of the non-renewal not less than 30 days before the expiration date.</w:t>
      </w:r>
    </w:p>
    <w:p w:rsidR="00565A5E" w:rsidRPr="007200D1" w:rsidRDefault="00565A5E" w:rsidP="00565A5E">
      <w:pPr>
        <w:spacing w:before="120"/>
        <w:ind w:left="360"/>
        <w:jc w:val="both"/>
        <w:rPr>
          <w:rFonts w:ascii="Arial" w:eastAsia="Arial" w:hAnsi="Arial" w:cs="Arial"/>
          <w:sz w:val="20"/>
          <w:szCs w:val="20"/>
        </w:rPr>
      </w:pPr>
      <w:r w:rsidRPr="00373BE9">
        <w:rPr>
          <w:rFonts w:ascii="Arial" w:eastAsia="Arial" w:hAnsi="Arial" w:cs="Arial"/>
          <w:sz w:val="20"/>
          <w:szCs w:val="20"/>
        </w:rPr>
        <w:t>If notice is mailed, proof of mailing as required by state law will be sufficient proof of notice.</w:t>
      </w:r>
    </w:p>
    <w:p w:rsidR="00C944A2" w:rsidRPr="00F05EC5" w:rsidRDefault="00C944A2" w:rsidP="00F0311C">
      <w:pPr>
        <w:pStyle w:val="BodyText"/>
        <w:tabs>
          <w:tab w:val="left" w:pos="461"/>
        </w:tabs>
        <w:spacing w:before="120"/>
        <w:ind w:left="460"/>
        <w:jc w:val="both"/>
        <w:rPr>
          <w:rFonts w:cs="Arial"/>
        </w:rPr>
      </w:pPr>
    </w:p>
    <w:p w:rsidR="00C944A2" w:rsidRPr="00F05EC5" w:rsidRDefault="00C944A2" w:rsidP="00A87AF0">
      <w:pPr>
        <w:pStyle w:val="Heading4"/>
        <w:spacing w:before="120"/>
        <w:ind w:hanging="160"/>
        <w:jc w:val="both"/>
        <w:rPr>
          <w:rFonts w:cs="Arial"/>
          <w:b w:val="0"/>
          <w:bCs w:val="0"/>
        </w:rPr>
      </w:pPr>
      <w:r w:rsidRPr="00F05EC5">
        <w:rPr>
          <w:rFonts w:cs="Arial"/>
        </w:rPr>
        <w:t>SECTION V - DEFINITIONS</w:t>
      </w:r>
    </w:p>
    <w:p w:rsidR="00C944A2" w:rsidRPr="00F05EC5" w:rsidRDefault="00C944A2" w:rsidP="00A87AF0">
      <w:pPr>
        <w:pStyle w:val="BodyText"/>
        <w:numPr>
          <w:ilvl w:val="0"/>
          <w:numId w:val="1"/>
        </w:numPr>
        <w:spacing w:before="120"/>
        <w:ind w:left="360" w:hanging="360"/>
        <w:jc w:val="both"/>
        <w:rPr>
          <w:rFonts w:cs="Arial"/>
        </w:rPr>
      </w:pPr>
      <w:r w:rsidRPr="00F05EC5">
        <w:rPr>
          <w:rFonts w:cs="Arial"/>
        </w:rPr>
        <w:t>"Back wages" means wages that would have been earned in the past if a person had been employed or promoted or received a wage increase</w:t>
      </w:r>
      <w:r w:rsidR="008B20F0">
        <w:rPr>
          <w:rFonts w:cs="Arial"/>
        </w:rPr>
        <w:t xml:space="preserve"> and includes overtime</w:t>
      </w:r>
      <w:r w:rsidR="00BC224C">
        <w:rPr>
          <w:rFonts w:cs="Arial"/>
        </w:rPr>
        <w:t xml:space="preserve"> and</w:t>
      </w:r>
      <w:r w:rsidR="008B20F0">
        <w:rPr>
          <w:rFonts w:cs="Arial"/>
        </w:rPr>
        <w:t xml:space="preserve"> future wages </w:t>
      </w:r>
      <w:r w:rsidR="00447D7C">
        <w:rPr>
          <w:rFonts w:cs="Arial"/>
        </w:rPr>
        <w:t>arising out of a “wrongful employment act(s)</w:t>
      </w:r>
      <w:r w:rsidR="00BC224C">
        <w:rPr>
          <w:rFonts w:cs="Arial"/>
        </w:rPr>
        <w:t>.</w:t>
      </w:r>
      <w:r w:rsidR="00A87AF0">
        <w:rPr>
          <w:rFonts w:cs="Arial"/>
        </w:rPr>
        <w:t>”</w:t>
      </w:r>
      <w:r w:rsidRPr="00F05EC5">
        <w:rPr>
          <w:rFonts w:cs="Arial"/>
        </w:rPr>
        <w:t xml:space="preserve"> "Back wages", as used in this Coverage Part, does not include:</w:t>
      </w:r>
    </w:p>
    <w:p w:rsidR="00C944A2" w:rsidRPr="00F05EC5" w:rsidRDefault="00C944A2" w:rsidP="00A87AF0">
      <w:pPr>
        <w:pStyle w:val="BodyText"/>
        <w:numPr>
          <w:ilvl w:val="1"/>
          <w:numId w:val="1"/>
        </w:numPr>
        <w:spacing w:before="120"/>
        <w:ind w:left="720" w:hanging="360"/>
        <w:jc w:val="both"/>
        <w:rPr>
          <w:rFonts w:cs="Arial"/>
        </w:rPr>
      </w:pPr>
      <w:r w:rsidRPr="00F05EC5">
        <w:rPr>
          <w:rFonts w:cs="Arial"/>
        </w:rPr>
        <w:t>Any wage loss resulting from any lockout, strike, picket line, replacement of workers or other similar actions in connection with labor disputes, labor negotiations, or collective bargaining agreements; or</w:t>
      </w:r>
    </w:p>
    <w:p w:rsidR="00C944A2" w:rsidRPr="00F05EC5" w:rsidRDefault="00C944A2" w:rsidP="00A87AF0">
      <w:pPr>
        <w:pStyle w:val="BodyText"/>
        <w:numPr>
          <w:ilvl w:val="1"/>
          <w:numId w:val="1"/>
        </w:numPr>
        <w:spacing w:before="120"/>
        <w:ind w:left="720" w:hanging="360"/>
        <w:jc w:val="both"/>
        <w:rPr>
          <w:rFonts w:cs="Arial"/>
        </w:rPr>
      </w:pPr>
      <w:r w:rsidRPr="00F05EC5">
        <w:rPr>
          <w:rFonts w:cs="Arial"/>
        </w:rPr>
        <w:t>Any future wages or other compensation paid to reinstated or rehired “employees” or claimants due and payable beyond the date of reinstatement or rehire.</w:t>
      </w:r>
    </w:p>
    <w:p w:rsidR="00A87AF0" w:rsidRPr="007200D1" w:rsidRDefault="00A87AF0" w:rsidP="00A87AF0">
      <w:pPr>
        <w:pStyle w:val="BodyText"/>
        <w:numPr>
          <w:ilvl w:val="0"/>
          <w:numId w:val="1"/>
        </w:numPr>
        <w:spacing w:before="120"/>
        <w:ind w:left="360" w:hanging="360"/>
        <w:jc w:val="both"/>
        <w:rPr>
          <w:rFonts w:cs="Arial"/>
        </w:rPr>
      </w:pPr>
      <w:r w:rsidRPr="007200D1">
        <w:rPr>
          <w:rFonts w:cs="Arial"/>
        </w:rPr>
        <w:t>"Bodily Injury" means bodily injury, sickness or disease sustained by a person including death resulting from any of these at any time.</w:t>
      </w:r>
    </w:p>
    <w:p w:rsidR="00C944A2" w:rsidRPr="00F05EC5" w:rsidRDefault="00C944A2" w:rsidP="00A87AF0">
      <w:pPr>
        <w:pStyle w:val="BodyText"/>
        <w:numPr>
          <w:ilvl w:val="0"/>
          <w:numId w:val="1"/>
        </w:numPr>
        <w:tabs>
          <w:tab w:val="left" w:pos="540"/>
        </w:tabs>
        <w:spacing w:before="120"/>
        <w:ind w:left="360" w:hanging="360"/>
        <w:jc w:val="both"/>
        <w:rPr>
          <w:rFonts w:cs="Arial"/>
        </w:rPr>
      </w:pPr>
      <w:r w:rsidRPr="00F05EC5">
        <w:rPr>
          <w:rFonts w:cs="Arial"/>
        </w:rPr>
        <w:t>“Claim” means written or oral demand, including a “suit”, to hold the insured responsible for an alleged or actual “wrongful employment act” where payment of “damages” is sought.</w:t>
      </w:r>
    </w:p>
    <w:p w:rsidR="00040A51" w:rsidRDefault="00C944A2" w:rsidP="00A87AF0">
      <w:pPr>
        <w:pStyle w:val="BodyText"/>
        <w:numPr>
          <w:ilvl w:val="0"/>
          <w:numId w:val="1"/>
        </w:numPr>
        <w:tabs>
          <w:tab w:val="left" w:pos="540"/>
        </w:tabs>
        <w:spacing w:before="120"/>
        <w:ind w:left="360" w:hanging="360"/>
        <w:jc w:val="both"/>
        <w:rPr>
          <w:rFonts w:cs="Arial"/>
        </w:rPr>
      </w:pPr>
      <w:r w:rsidRPr="00F05EC5">
        <w:rPr>
          <w:rFonts w:cs="Arial"/>
        </w:rPr>
        <w:lastRenderedPageBreak/>
        <w:t>"Damages" means money damages including “back wages”. “Damages” does not include</w:t>
      </w:r>
      <w:r w:rsidR="00040A51">
        <w:rPr>
          <w:rFonts w:cs="Arial"/>
        </w:rPr>
        <w:t>:</w:t>
      </w:r>
    </w:p>
    <w:p w:rsidR="00647D88" w:rsidRDefault="00647D88" w:rsidP="00A87AF0">
      <w:pPr>
        <w:pStyle w:val="BodyText"/>
        <w:numPr>
          <w:ilvl w:val="1"/>
          <w:numId w:val="1"/>
        </w:numPr>
        <w:spacing w:before="120"/>
        <w:ind w:left="720" w:hanging="360"/>
        <w:jc w:val="both"/>
        <w:rPr>
          <w:rFonts w:cs="Arial"/>
        </w:rPr>
      </w:pPr>
      <w:r>
        <w:rPr>
          <w:rFonts w:cs="Arial"/>
        </w:rPr>
        <w:t>civil or criminal fines or penalties imposed by law;</w:t>
      </w:r>
    </w:p>
    <w:p w:rsidR="00647D88" w:rsidRDefault="00647D88" w:rsidP="00A87AF0">
      <w:pPr>
        <w:pStyle w:val="BodyText"/>
        <w:numPr>
          <w:ilvl w:val="1"/>
          <w:numId w:val="1"/>
        </w:numPr>
        <w:spacing w:before="120"/>
        <w:ind w:left="720" w:hanging="360"/>
        <w:jc w:val="both"/>
        <w:rPr>
          <w:rFonts w:cs="Arial"/>
        </w:rPr>
      </w:pPr>
      <w:r>
        <w:rPr>
          <w:rFonts w:cs="Arial"/>
        </w:rPr>
        <w:t>taxes;</w:t>
      </w:r>
    </w:p>
    <w:p w:rsidR="00040A51" w:rsidRDefault="00040A51" w:rsidP="00A87AF0">
      <w:pPr>
        <w:pStyle w:val="BodyText"/>
        <w:numPr>
          <w:ilvl w:val="1"/>
          <w:numId w:val="1"/>
        </w:numPr>
        <w:spacing w:before="120"/>
        <w:ind w:left="720" w:hanging="360"/>
        <w:jc w:val="both"/>
        <w:rPr>
          <w:rFonts w:cs="Arial"/>
        </w:rPr>
      </w:pPr>
      <w:r w:rsidRPr="00F05EC5">
        <w:rPr>
          <w:rFonts w:cs="Arial"/>
        </w:rPr>
        <w:t>any amount awarded as liquidated damages pursuant to any federal or state statute</w:t>
      </w:r>
      <w:r w:rsidR="00647D88">
        <w:rPr>
          <w:rFonts w:cs="Arial"/>
        </w:rPr>
        <w:t xml:space="preserve">; </w:t>
      </w:r>
    </w:p>
    <w:p w:rsidR="00040A51" w:rsidRDefault="00647D88" w:rsidP="00A87AF0">
      <w:pPr>
        <w:pStyle w:val="BodyText"/>
        <w:numPr>
          <w:ilvl w:val="1"/>
          <w:numId w:val="1"/>
        </w:numPr>
        <w:spacing w:before="120"/>
        <w:ind w:left="720" w:hanging="360"/>
        <w:jc w:val="both"/>
        <w:rPr>
          <w:rFonts w:cs="Arial"/>
        </w:rPr>
      </w:pPr>
      <w:r>
        <w:rPr>
          <w:rFonts w:cs="Arial"/>
        </w:rPr>
        <w:t>p</w:t>
      </w:r>
      <w:r w:rsidR="00C944A2" w:rsidRPr="00F05EC5">
        <w:rPr>
          <w:rFonts w:cs="Arial"/>
        </w:rPr>
        <w:t>unitive damages</w:t>
      </w:r>
      <w:r>
        <w:rPr>
          <w:rFonts w:cs="Arial"/>
        </w:rPr>
        <w:t xml:space="preserve">; </w:t>
      </w:r>
    </w:p>
    <w:p w:rsidR="00040A51" w:rsidRDefault="00647D88" w:rsidP="00A87AF0">
      <w:pPr>
        <w:pStyle w:val="BodyText"/>
        <w:numPr>
          <w:ilvl w:val="1"/>
          <w:numId w:val="1"/>
        </w:numPr>
        <w:spacing w:before="120"/>
        <w:ind w:left="720" w:hanging="360"/>
        <w:jc w:val="both"/>
        <w:rPr>
          <w:rFonts w:cs="Arial"/>
        </w:rPr>
      </w:pPr>
      <w:r>
        <w:rPr>
          <w:rFonts w:cs="Arial"/>
        </w:rPr>
        <w:t>l</w:t>
      </w:r>
      <w:r w:rsidR="00040A51">
        <w:rPr>
          <w:rFonts w:cs="Arial"/>
        </w:rPr>
        <w:t>iability or costs incurred by any insured to modify any building or property in order to make s</w:t>
      </w:r>
      <w:r>
        <w:rPr>
          <w:rFonts w:cs="Arial"/>
        </w:rPr>
        <w:t>uch</w:t>
      </w:r>
      <w:r w:rsidR="00040A51">
        <w:rPr>
          <w:rFonts w:cs="Arial"/>
        </w:rPr>
        <w:t xml:space="preserve"> building or property more accessible or accommodating to any disabled person</w:t>
      </w:r>
      <w:r w:rsidR="00751312">
        <w:rPr>
          <w:rFonts w:cs="Arial"/>
        </w:rPr>
        <w:t>;</w:t>
      </w:r>
      <w:r w:rsidR="00040A51">
        <w:rPr>
          <w:rFonts w:cs="Arial"/>
        </w:rPr>
        <w:t xml:space="preserve"> or </w:t>
      </w:r>
    </w:p>
    <w:p w:rsidR="00C944A2" w:rsidRPr="00F05EC5" w:rsidRDefault="00647D88" w:rsidP="00A62F32">
      <w:pPr>
        <w:pStyle w:val="BodyText"/>
        <w:numPr>
          <w:ilvl w:val="1"/>
          <w:numId w:val="1"/>
        </w:numPr>
        <w:tabs>
          <w:tab w:val="left" w:pos="720"/>
        </w:tabs>
        <w:spacing w:before="120"/>
        <w:ind w:left="720"/>
        <w:jc w:val="both"/>
        <w:rPr>
          <w:rFonts w:cs="Arial"/>
        </w:rPr>
      </w:pPr>
      <w:r>
        <w:rPr>
          <w:rFonts w:cs="Arial"/>
        </w:rPr>
        <w:t>l</w:t>
      </w:r>
      <w:r w:rsidR="00040A51">
        <w:rPr>
          <w:rFonts w:cs="Arial"/>
        </w:rPr>
        <w:t>iability or costs incurred in connection with any educational, sensitivity or other corpo</w:t>
      </w:r>
      <w:r>
        <w:rPr>
          <w:rFonts w:cs="Arial"/>
        </w:rPr>
        <w:t>rate program, policy or seminar.</w:t>
      </w:r>
    </w:p>
    <w:p w:rsidR="00C944A2" w:rsidRPr="00F05EC5" w:rsidRDefault="00C944A2" w:rsidP="00647D88">
      <w:pPr>
        <w:pStyle w:val="BodyText"/>
        <w:numPr>
          <w:ilvl w:val="0"/>
          <w:numId w:val="1"/>
        </w:numPr>
        <w:spacing w:before="120"/>
        <w:ind w:left="360" w:hanging="360"/>
        <w:jc w:val="both"/>
        <w:rPr>
          <w:rFonts w:cs="Arial"/>
        </w:rPr>
      </w:pPr>
      <w:r w:rsidRPr="00F05EC5">
        <w:rPr>
          <w:rFonts w:cs="Arial"/>
        </w:rPr>
        <w:t xml:space="preserve">“Designee” means one of your officers, </w:t>
      </w:r>
      <w:r w:rsidR="001D6EAC">
        <w:rPr>
          <w:rFonts w:cs="Arial"/>
        </w:rPr>
        <w:t xml:space="preserve">administrators, department heads, </w:t>
      </w:r>
      <w:r w:rsidRPr="00F05EC5">
        <w:rPr>
          <w:rFonts w:cs="Arial"/>
        </w:rPr>
        <w:t xml:space="preserve">your legal department or an </w:t>
      </w:r>
      <w:r w:rsidR="001A4E8C">
        <w:rPr>
          <w:rFonts w:cs="Arial"/>
        </w:rPr>
        <w:t>“</w:t>
      </w:r>
      <w:r w:rsidRPr="00F05EC5">
        <w:rPr>
          <w:rFonts w:cs="Arial"/>
        </w:rPr>
        <w:t>employee</w:t>
      </w:r>
      <w:r w:rsidR="001A4E8C">
        <w:rPr>
          <w:rFonts w:cs="Arial"/>
        </w:rPr>
        <w:t>”</w:t>
      </w:r>
      <w:r w:rsidRPr="00F05EC5">
        <w:rPr>
          <w:rFonts w:cs="Arial"/>
        </w:rPr>
        <w:t xml:space="preserve"> you designate to give notice to us.</w:t>
      </w:r>
    </w:p>
    <w:p w:rsidR="00C944A2" w:rsidRDefault="00C944A2" w:rsidP="00647D88">
      <w:pPr>
        <w:pStyle w:val="BodyText"/>
        <w:numPr>
          <w:ilvl w:val="0"/>
          <w:numId w:val="1"/>
        </w:numPr>
        <w:spacing w:before="120"/>
        <w:ind w:left="360" w:hanging="360"/>
        <w:jc w:val="both"/>
        <w:rPr>
          <w:rFonts w:cs="Arial"/>
        </w:rPr>
      </w:pPr>
      <w:r w:rsidRPr="00F05EC5">
        <w:rPr>
          <w:rFonts w:cs="Arial"/>
        </w:rPr>
        <w:t xml:space="preserve">“Employee” </w:t>
      </w:r>
      <w:r w:rsidR="007A7165">
        <w:rPr>
          <w:rFonts w:cs="Arial"/>
        </w:rPr>
        <w:t xml:space="preserve">means an individual whose labor or service is engaged by and directed by you for remuneration, whether such individual is in a supervisory, co-worker or subordinate position or otherwise, including any </w:t>
      </w:r>
      <w:r w:rsidR="0014270F">
        <w:rPr>
          <w:rFonts w:cs="Arial"/>
        </w:rPr>
        <w:t xml:space="preserve"> “</w:t>
      </w:r>
      <w:r w:rsidR="00647D88">
        <w:rPr>
          <w:rFonts w:cs="Arial"/>
        </w:rPr>
        <w:t>temporary</w:t>
      </w:r>
      <w:r w:rsidR="0014270F">
        <w:rPr>
          <w:rFonts w:cs="Arial"/>
        </w:rPr>
        <w:t xml:space="preserve"> workers</w:t>
      </w:r>
      <w:r w:rsidR="007A7165">
        <w:rPr>
          <w:rFonts w:cs="Arial"/>
        </w:rPr>
        <w:t xml:space="preserve"> ”or </w:t>
      </w:r>
      <w:r w:rsidRPr="00F05EC5">
        <w:rPr>
          <w:rFonts w:cs="Arial"/>
        </w:rPr>
        <w:t>“leased worker</w:t>
      </w:r>
      <w:r w:rsidR="00634281">
        <w:rPr>
          <w:rFonts w:cs="Arial"/>
        </w:rPr>
        <w:t>s</w:t>
      </w:r>
      <w:r w:rsidRPr="00F05EC5">
        <w:rPr>
          <w:rFonts w:cs="Arial"/>
        </w:rPr>
        <w:t>”.</w:t>
      </w:r>
      <w:r w:rsidR="001A4E8C">
        <w:rPr>
          <w:rFonts w:cs="Arial"/>
        </w:rPr>
        <w:t xml:space="preserve">  </w:t>
      </w:r>
    </w:p>
    <w:p w:rsidR="00C944A2" w:rsidRPr="00F05EC5" w:rsidRDefault="00C944A2" w:rsidP="00CD49BC">
      <w:pPr>
        <w:pStyle w:val="BodyText"/>
        <w:numPr>
          <w:ilvl w:val="0"/>
          <w:numId w:val="1"/>
        </w:numPr>
        <w:spacing w:before="120"/>
        <w:ind w:left="360" w:hanging="360"/>
        <w:jc w:val="both"/>
        <w:rPr>
          <w:rFonts w:cs="Arial"/>
        </w:rPr>
      </w:pPr>
      <w:r w:rsidRPr="00F05EC5">
        <w:rPr>
          <w:rFonts w:cs="Arial"/>
        </w:rPr>
        <w:t>“Employee Benefits Injury” means injury that arises out of any act, error or omission in the administration of your “Employee Benefit Programs” or alleged violation of any employment</w:t>
      </w:r>
      <w:r w:rsidR="00CD49BC">
        <w:rPr>
          <w:rFonts w:cs="Arial"/>
        </w:rPr>
        <w:t>-</w:t>
      </w:r>
      <w:r w:rsidRPr="00F05EC5">
        <w:rPr>
          <w:rFonts w:cs="Arial"/>
        </w:rPr>
        <w:t xml:space="preserve">related </w:t>
      </w:r>
      <w:r w:rsidR="00CD49BC">
        <w:rPr>
          <w:rFonts w:cs="Arial"/>
        </w:rPr>
        <w:t xml:space="preserve">local, </w:t>
      </w:r>
      <w:r w:rsidRPr="00F05EC5">
        <w:rPr>
          <w:rFonts w:cs="Arial"/>
        </w:rPr>
        <w:t xml:space="preserve">state or federal </w:t>
      </w:r>
      <w:r w:rsidR="00CD49BC">
        <w:rPr>
          <w:rFonts w:cs="Arial"/>
        </w:rPr>
        <w:t xml:space="preserve">rule, </w:t>
      </w:r>
      <w:r w:rsidRPr="00F05EC5">
        <w:rPr>
          <w:rFonts w:cs="Arial"/>
        </w:rPr>
        <w:t>regulation</w:t>
      </w:r>
      <w:r w:rsidR="00CD49BC">
        <w:rPr>
          <w:rFonts w:cs="Arial"/>
        </w:rPr>
        <w:t>, statute or ordinance.</w:t>
      </w:r>
    </w:p>
    <w:p w:rsidR="00C944A2" w:rsidRPr="00F05EC5" w:rsidRDefault="00C944A2" w:rsidP="00CD49BC">
      <w:pPr>
        <w:pStyle w:val="BodyText"/>
        <w:numPr>
          <w:ilvl w:val="0"/>
          <w:numId w:val="1"/>
        </w:numPr>
        <w:spacing w:before="120"/>
        <w:ind w:left="360" w:hanging="360"/>
        <w:jc w:val="both"/>
        <w:rPr>
          <w:rFonts w:cs="Arial"/>
        </w:rPr>
      </w:pPr>
      <w:r w:rsidRPr="00F05EC5">
        <w:rPr>
          <w:rFonts w:cs="Arial"/>
        </w:rPr>
        <w:t xml:space="preserve">“Employee Benefits Programs” means a program or programs of employee benefits maintained in connection with your business or operations, </w:t>
      </w:r>
      <w:r w:rsidR="00CD49BC">
        <w:rPr>
          <w:rFonts w:cs="Arial"/>
        </w:rPr>
        <w:t>including</w:t>
      </w:r>
      <w:r w:rsidRPr="00F05EC5">
        <w:rPr>
          <w:rFonts w:cs="Arial"/>
        </w:rPr>
        <w:t xml:space="preserve"> but not limited to, Group Life Insurance, Group Accident or Health Insurance, Pension Plans, </w:t>
      </w:r>
      <w:r w:rsidR="002B740D">
        <w:rPr>
          <w:rFonts w:cs="Arial"/>
        </w:rPr>
        <w:t xml:space="preserve">or </w:t>
      </w:r>
      <w:r w:rsidRPr="00F05EC5">
        <w:rPr>
          <w:rFonts w:cs="Arial"/>
        </w:rPr>
        <w:t>Employee Stock Subscription Plans</w:t>
      </w:r>
      <w:r w:rsidR="002B740D">
        <w:rPr>
          <w:rFonts w:cs="Arial"/>
        </w:rPr>
        <w:t>.</w:t>
      </w:r>
    </w:p>
    <w:p w:rsidR="00C944A2" w:rsidRDefault="00C944A2" w:rsidP="00CD49BC">
      <w:pPr>
        <w:pStyle w:val="BodyText"/>
        <w:numPr>
          <w:ilvl w:val="0"/>
          <w:numId w:val="1"/>
        </w:numPr>
        <w:spacing w:before="120"/>
        <w:ind w:left="360" w:hanging="360"/>
        <w:jc w:val="both"/>
        <w:rPr>
          <w:rFonts w:cs="Arial"/>
        </w:rPr>
      </w:pPr>
      <w:r w:rsidRPr="00F05EC5">
        <w:rPr>
          <w:rFonts w:cs="Arial"/>
        </w:rPr>
        <w:t>"Leased worker" means a person leased to you by a labor leasing firm under an agreement between you and the labor leasing firm, to perform duties related to the conduct of your business.</w:t>
      </w:r>
      <w:r w:rsidR="00CD49BC">
        <w:rPr>
          <w:rFonts w:cs="Arial"/>
        </w:rPr>
        <w:t xml:space="preserve"> “Leased worker” does not include a “temporary worker”.</w:t>
      </w:r>
    </w:p>
    <w:p w:rsidR="00CD49BC" w:rsidRPr="00085702" w:rsidRDefault="00CD49BC" w:rsidP="00751312">
      <w:pPr>
        <w:pStyle w:val="indent10"/>
        <w:tabs>
          <w:tab w:val="clear" w:pos="720"/>
        </w:tabs>
        <w:suppressAutoHyphens/>
        <w:spacing w:before="200" w:after="0" w:line="240" w:lineRule="auto"/>
        <w:rPr>
          <w:rFonts w:ascii="Arial" w:hAnsi="Arial" w:cs="Arial"/>
        </w:rPr>
      </w:pPr>
      <w:r>
        <w:rPr>
          <w:rFonts w:ascii="Arial" w:hAnsi="Arial" w:cs="Arial"/>
          <w:b/>
        </w:rPr>
        <w:t>J.</w:t>
      </w:r>
      <w:r>
        <w:rPr>
          <w:rFonts w:ascii="Arial" w:hAnsi="Arial" w:cs="Arial"/>
        </w:rPr>
        <w:tab/>
      </w:r>
      <w:r w:rsidRPr="00085702">
        <w:rPr>
          <w:rFonts w:ascii="Arial" w:hAnsi="Arial" w:cs="Arial"/>
        </w:rPr>
        <w:t xml:space="preserve">“Personal and advertising injury” means injury, including consequential “bodily injury”, arising out of one or more of the following offenses: </w:t>
      </w:r>
    </w:p>
    <w:p w:rsidR="00CD49BC" w:rsidRPr="00085702" w:rsidRDefault="00CD49BC" w:rsidP="00751312">
      <w:pPr>
        <w:pStyle w:val="indent10"/>
        <w:tabs>
          <w:tab w:val="clear" w:pos="360"/>
          <w:tab w:val="clear" w:pos="720"/>
        </w:tabs>
        <w:suppressAutoHyphens/>
        <w:spacing w:before="200" w:after="0" w:line="240" w:lineRule="auto"/>
        <w:ind w:left="720"/>
        <w:rPr>
          <w:rFonts w:ascii="Arial" w:hAnsi="Arial" w:cs="Arial"/>
        </w:rPr>
      </w:pPr>
      <w:r>
        <w:rPr>
          <w:rFonts w:ascii="Arial" w:hAnsi="Arial" w:cs="Arial"/>
          <w:b/>
        </w:rPr>
        <w:t>1</w:t>
      </w:r>
      <w:r w:rsidRPr="00085702">
        <w:rPr>
          <w:rFonts w:ascii="Arial" w:hAnsi="Arial" w:cs="Arial"/>
          <w:b/>
        </w:rPr>
        <w:t>.</w:t>
      </w:r>
      <w:r w:rsidRPr="00085702">
        <w:rPr>
          <w:rFonts w:ascii="Arial" w:hAnsi="Arial" w:cs="Arial"/>
          <w:b/>
        </w:rPr>
        <w:tab/>
      </w:r>
      <w:r w:rsidRPr="00085702">
        <w:rPr>
          <w:rFonts w:ascii="Arial" w:hAnsi="Arial" w:cs="Arial"/>
        </w:rPr>
        <w:t xml:space="preserve">False arrest, detention or imprisonment; </w:t>
      </w:r>
    </w:p>
    <w:p w:rsidR="00CD49BC" w:rsidRPr="00085702" w:rsidRDefault="00CD49BC" w:rsidP="00751312">
      <w:pPr>
        <w:pStyle w:val="indent10"/>
        <w:tabs>
          <w:tab w:val="clear" w:pos="360"/>
          <w:tab w:val="clear" w:pos="720"/>
        </w:tabs>
        <w:suppressAutoHyphens/>
        <w:spacing w:before="200" w:after="0" w:line="240" w:lineRule="auto"/>
        <w:ind w:left="720"/>
        <w:rPr>
          <w:rFonts w:ascii="Arial" w:hAnsi="Arial" w:cs="Arial"/>
        </w:rPr>
      </w:pPr>
      <w:r>
        <w:rPr>
          <w:rFonts w:ascii="Arial" w:hAnsi="Arial" w:cs="Arial"/>
          <w:b/>
        </w:rPr>
        <w:t>2</w:t>
      </w:r>
      <w:r w:rsidRPr="00085702">
        <w:rPr>
          <w:rFonts w:ascii="Arial" w:hAnsi="Arial" w:cs="Arial"/>
          <w:b/>
        </w:rPr>
        <w:t>.</w:t>
      </w:r>
      <w:r w:rsidRPr="00085702">
        <w:rPr>
          <w:rFonts w:ascii="Arial" w:hAnsi="Arial" w:cs="Arial"/>
          <w:b/>
        </w:rPr>
        <w:tab/>
      </w:r>
      <w:r w:rsidRPr="00085702">
        <w:rPr>
          <w:rFonts w:ascii="Arial" w:hAnsi="Arial" w:cs="Arial"/>
        </w:rPr>
        <w:t>Malicious prosecution;</w:t>
      </w:r>
    </w:p>
    <w:p w:rsidR="00CD49BC" w:rsidRPr="00085702" w:rsidRDefault="00CD49BC" w:rsidP="00751312">
      <w:pPr>
        <w:pStyle w:val="indent10"/>
        <w:numPr>
          <w:ilvl w:val="0"/>
          <w:numId w:val="25"/>
        </w:numPr>
        <w:tabs>
          <w:tab w:val="clear" w:pos="360"/>
          <w:tab w:val="num" w:pos="720"/>
        </w:tabs>
        <w:suppressAutoHyphens/>
        <w:spacing w:before="200" w:after="0" w:line="240" w:lineRule="auto"/>
        <w:ind w:left="720"/>
        <w:rPr>
          <w:rFonts w:ascii="Arial" w:hAnsi="Arial" w:cs="Arial"/>
        </w:rPr>
      </w:pPr>
      <w:r w:rsidRPr="00085702">
        <w:rPr>
          <w:rFonts w:ascii="Arial" w:hAnsi="Arial" w:cs="Arial"/>
        </w:rPr>
        <w:t xml:space="preserve">The wrongful eviction from, wrongful entry into, or invasion of the right of private occupancy of a room, dwelling or premises that a person occupies, committed by or on behalf of its owner, landlord or lessor; </w:t>
      </w:r>
    </w:p>
    <w:p w:rsidR="00CD49BC" w:rsidRPr="00085702" w:rsidRDefault="00CD49BC" w:rsidP="00751312">
      <w:pPr>
        <w:pStyle w:val="indent10"/>
        <w:numPr>
          <w:ilvl w:val="0"/>
          <w:numId w:val="25"/>
        </w:numPr>
        <w:tabs>
          <w:tab w:val="clear" w:pos="360"/>
          <w:tab w:val="num" w:pos="720"/>
        </w:tabs>
        <w:suppressAutoHyphens/>
        <w:spacing w:before="200" w:after="0" w:line="240" w:lineRule="auto"/>
        <w:ind w:left="720"/>
        <w:rPr>
          <w:rFonts w:ascii="Arial" w:hAnsi="Arial" w:cs="Arial"/>
        </w:rPr>
      </w:pPr>
      <w:r w:rsidRPr="00085702">
        <w:rPr>
          <w:rFonts w:ascii="Arial" w:hAnsi="Arial" w:cs="Arial"/>
        </w:rPr>
        <w:t>Oral or written publication, in any manner, of material that slanders or libels a person or organization or disparages a person’s or organization’s goods, products or services;</w:t>
      </w:r>
    </w:p>
    <w:p w:rsidR="00CD49BC" w:rsidRPr="00085702" w:rsidRDefault="00CD49BC" w:rsidP="00751312">
      <w:pPr>
        <w:pStyle w:val="indent10"/>
        <w:numPr>
          <w:ilvl w:val="0"/>
          <w:numId w:val="25"/>
        </w:numPr>
        <w:tabs>
          <w:tab w:val="clear" w:pos="360"/>
          <w:tab w:val="num" w:pos="720"/>
        </w:tabs>
        <w:suppressAutoHyphens/>
        <w:spacing w:before="200" w:after="0" w:line="240" w:lineRule="auto"/>
        <w:ind w:left="720"/>
        <w:rPr>
          <w:rFonts w:ascii="Arial" w:hAnsi="Arial" w:cs="Arial"/>
        </w:rPr>
      </w:pPr>
      <w:r w:rsidRPr="00085702">
        <w:rPr>
          <w:rFonts w:ascii="Arial" w:hAnsi="Arial" w:cs="Arial"/>
        </w:rPr>
        <w:t xml:space="preserve">Oral or written publication, in any manner, of material that violates a person's right of privacy; </w:t>
      </w:r>
    </w:p>
    <w:p w:rsidR="00CD49BC" w:rsidRPr="00085702" w:rsidRDefault="00CD49BC" w:rsidP="00751312">
      <w:pPr>
        <w:pStyle w:val="indent10"/>
        <w:numPr>
          <w:ilvl w:val="0"/>
          <w:numId w:val="26"/>
        </w:numPr>
        <w:tabs>
          <w:tab w:val="clear" w:pos="360"/>
          <w:tab w:val="num" w:pos="720"/>
        </w:tabs>
        <w:suppressAutoHyphens/>
        <w:spacing w:before="200" w:after="0" w:line="240" w:lineRule="auto"/>
        <w:ind w:left="720"/>
        <w:rPr>
          <w:rFonts w:ascii="Arial" w:hAnsi="Arial" w:cs="Arial"/>
        </w:rPr>
      </w:pPr>
      <w:r w:rsidRPr="00085702">
        <w:rPr>
          <w:rFonts w:ascii="Arial" w:hAnsi="Arial" w:cs="Arial"/>
        </w:rPr>
        <w:t>The use of another's advertising idea in your “advertisement”; or</w:t>
      </w:r>
    </w:p>
    <w:p w:rsidR="00CD49BC" w:rsidRDefault="00CD49BC" w:rsidP="00751312">
      <w:pPr>
        <w:pStyle w:val="indent10"/>
        <w:tabs>
          <w:tab w:val="clear" w:pos="360"/>
        </w:tabs>
        <w:suppressAutoHyphens/>
        <w:spacing w:before="200" w:after="0" w:line="240" w:lineRule="auto"/>
        <w:ind w:left="720"/>
        <w:rPr>
          <w:rFonts w:ascii="Arial" w:hAnsi="Arial" w:cs="Arial"/>
        </w:rPr>
      </w:pPr>
      <w:r w:rsidRPr="00105085">
        <w:rPr>
          <w:rFonts w:ascii="Arial" w:hAnsi="Arial" w:cs="Arial"/>
          <w:b/>
        </w:rPr>
        <w:t>7.</w:t>
      </w:r>
      <w:r>
        <w:rPr>
          <w:rFonts w:ascii="Arial" w:hAnsi="Arial" w:cs="Arial"/>
        </w:rPr>
        <w:tab/>
      </w:r>
      <w:r w:rsidRPr="00085702">
        <w:rPr>
          <w:rFonts w:ascii="Arial" w:hAnsi="Arial" w:cs="Arial"/>
        </w:rPr>
        <w:t>Infringing upon another's copyright, trade dress or slogan in your “advertisement”.</w:t>
      </w:r>
    </w:p>
    <w:p w:rsidR="00CD49BC" w:rsidRPr="00DE36E8" w:rsidRDefault="00CD49BC" w:rsidP="00751312">
      <w:pPr>
        <w:pStyle w:val="indent10"/>
        <w:tabs>
          <w:tab w:val="clear" w:pos="720"/>
        </w:tabs>
        <w:suppressAutoHyphens/>
        <w:spacing w:before="200" w:after="0" w:line="240" w:lineRule="auto"/>
        <w:ind w:firstLine="0"/>
        <w:rPr>
          <w:rFonts w:ascii="Arial" w:hAnsi="Arial" w:cs="Arial"/>
        </w:rPr>
      </w:pPr>
      <w:r>
        <w:rPr>
          <w:rFonts w:ascii="Arial" w:hAnsi="Arial" w:cs="Arial"/>
        </w:rPr>
        <w:t xml:space="preserve">For the purposes of this definition, “advertisement” means </w:t>
      </w:r>
      <w:r w:rsidRPr="00DE36E8">
        <w:rPr>
          <w:rFonts w:ascii="Arial" w:hAnsi="Arial" w:cs="Arial"/>
        </w:rPr>
        <w:t>a notice that is broadcast or published to the general public or specific market segments about your goods, products or services for the purpose of attracting customers or supporters.  For the purposes of this definition:</w:t>
      </w:r>
    </w:p>
    <w:p w:rsidR="00CD49BC" w:rsidRPr="00DE36E8" w:rsidRDefault="00CD49BC" w:rsidP="00751312">
      <w:pPr>
        <w:pStyle w:val="indent10"/>
        <w:tabs>
          <w:tab w:val="clear" w:pos="720"/>
          <w:tab w:val="left" w:pos="1080"/>
        </w:tabs>
        <w:suppressAutoHyphens/>
        <w:spacing w:before="200" w:after="0" w:line="240" w:lineRule="auto"/>
        <w:ind w:left="1080"/>
        <w:rPr>
          <w:rFonts w:ascii="Arial" w:hAnsi="Arial" w:cs="Arial"/>
        </w:rPr>
      </w:pPr>
      <w:r w:rsidRPr="00DE36E8">
        <w:rPr>
          <w:rFonts w:ascii="Arial" w:hAnsi="Arial" w:cs="Arial"/>
          <w:b/>
        </w:rPr>
        <w:t>a</w:t>
      </w:r>
      <w:r w:rsidRPr="00DE36E8">
        <w:rPr>
          <w:rFonts w:ascii="Arial" w:hAnsi="Arial" w:cs="Arial"/>
        </w:rPr>
        <w:t>.</w:t>
      </w:r>
      <w:r w:rsidRPr="00DE36E8">
        <w:rPr>
          <w:rFonts w:ascii="Arial" w:hAnsi="Arial" w:cs="Arial"/>
        </w:rPr>
        <w:tab/>
        <w:t>Notices that are published include material placed on the Internet or on similar electronic means of communication; and</w:t>
      </w:r>
    </w:p>
    <w:p w:rsidR="00CD49BC" w:rsidRPr="00085702" w:rsidRDefault="00CD49BC" w:rsidP="00751312">
      <w:pPr>
        <w:pStyle w:val="indent10"/>
        <w:tabs>
          <w:tab w:val="clear" w:pos="360"/>
          <w:tab w:val="clear" w:pos="720"/>
          <w:tab w:val="left" w:pos="1080"/>
        </w:tabs>
        <w:suppressAutoHyphens/>
        <w:spacing w:before="200" w:after="0" w:line="240" w:lineRule="auto"/>
        <w:ind w:left="1080"/>
        <w:rPr>
          <w:rFonts w:ascii="Arial" w:hAnsi="Arial" w:cs="Arial"/>
        </w:rPr>
      </w:pPr>
      <w:r w:rsidRPr="00DE36E8">
        <w:rPr>
          <w:rFonts w:ascii="Arial" w:hAnsi="Arial" w:cs="Arial"/>
          <w:b/>
        </w:rPr>
        <w:lastRenderedPageBreak/>
        <w:t>b</w:t>
      </w:r>
      <w:r w:rsidRPr="00DE36E8">
        <w:rPr>
          <w:rFonts w:ascii="Arial" w:hAnsi="Arial" w:cs="Arial"/>
        </w:rPr>
        <w:t>.</w:t>
      </w:r>
      <w:r w:rsidRPr="00DE36E8">
        <w:rPr>
          <w:rFonts w:ascii="Arial" w:hAnsi="Arial" w:cs="Arial"/>
        </w:rPr>
        <w:tab/>
        <w:t>Regarding websites, only that part of a website that is about your goods, products or services for the purposes of attracting customers or supporters is considered an advertisement.</w:t>
      </w:r>
    </w:p>
    <w:p w:rsidR="00C944A2" w:rsidRPr="00F05EC5" w:rsidRDefault="00C944A2" w:rsidP="00CD49BC">
      <w:pPr>
        <w:pStyle w:val="BodyText"/>
        <w:numPr>
          <w:ilvl w:val="0"/>
          <w:numId w:val="27"/>
        </w:numPr>
        <w:spacing w:before="120"/>
        <w:ind w:left="360"/>
        <w:jc w:val="both"/>
        <w:rPr>
          <w:rFonts w:cs="Arial"/>
        </w:rPr>
      </w:pPr>
      <w:r w:rsidRPr="00F05EC5">
        <w:rPr>
          <w:rFonts w:cs="Arial"/>
        </w:rPr>
        <w:t>“Property Damage" means:</w:t>
      </w:r>
    </w:p>
    <w:p w:rsidR="00C944A2" w:rsidRPr="00F05EC5" w:rsidRDefault="00C944A2" w:rsidP="00186E52">
      <w:pPr>
        <w:pStyle w:val="BodyText"/>
        <w:numPr>
          <w:ilvl w:val="1"/>
          <w:numId w:val="27"/>
        </w:numPr>
        <w:tabs>
          <w:tab w:val="left" w:pos="720"/>
        </w:tabs>
        <w:spacing w:before="120"/>
        <w:ind w:left="720"/>
        <w:jc w:val="both"/>
        <w:rPr>
          <w:rFonts w:cs="Arial"/>
        </w:rPr>
      </w:pPr>
      <w:r w:rsidRPr="00F05EC5">
        <w:rPr>
          <w:rFonts w:cs="Arial"/>
        </w:rPr>
        <w:t xml:space="preserve">Physical injury to tangible property including all resulting </w:t>
      </w:r>
      <w:r w:rsidR="00CD49BC">
        <w:rPr>
          <w:rFonts w:cs="Arial"/>
        </w:rPr>
        <w:t xml:space="preserve">loss of use of that property; </w:t>
      </w:r>
    </w:p>
    <w:p w:rsidR="00C944A2" w:rsidRPr="00F05EC5" w:rsidRDefault="00C944A2" w:rsidP="00186E52">
      <w:pPr>
        <w:pStyle w:val="BodyText"/>
        <w:numPr>
          <w:ilvl w:val="1"/>
          <w:numId w:val="27"/>
        </w:numPr>
        <w:tabs>
          <w:tab w:val="left" w:pos="720"/>
          <w:tab w:val="left" w:pos="1001"/>
        </w:tabs>
        <w:spacing w:before="120"/>
        <w:ind w:left="720"/>
        <w:jc w:val="both"/>
        <w:rPr>
          <w:rFonts w:cs="Arial"/>
        </w:rPr>
      </w:pPr>
      <w:r w:rsidRPr="00F05EC5">
        <w:rPr>
          <w:rFonts w:cs="Arial"/>
        </w:rPr>
        <w:t>Loss of use of personal property th</w:t>
      </w:r>
      <w:r w:rsidR="00CD49BC">
        <w:rPr>
          <w:rFonts w:cs="Arial"/>
        </w:rPr>
        <w:t xml:space="preserve">at is not physically injured; </w:t>
      </w:r>
    </w:p>
    <w:p w:rsidR="00C944A2" w:rsidRPr="00F05EC5" w:rsidRDefault="00C944A2" w:rsidP="00186E52">
      <w:pPr>
        <w:pStyle w:val="BodyText"/>
        <w:numPr>
          <w:ilvl w:val="1"/>
          <w:numId w:val="27"/>
        </w:numPr>
        <w:tabs>
          <w:tab w:val="left" w:pos="720"/>
          <w:tab w:val="left" w:pos="1001"/>
        </w:tabs>
        <w:spacing w:before="120"/>
        <w:ind w:left="720"/>
        <w:jc w:val="both"/>
        <w:rPr>
          <w:rFonts w:cs="Arial"/>
        </w:rPr>
      </w:pPr>
      <w:r w:rsidRPr="00F05EC5">
        <w:rPr>
          <w:rFonts w:cs="Arial"/>
        </w:rPr>
        <w:t>Disappearance of tangible property (including money)</w:t>
      </w:r>
      <w:r w:rsidR="001A4E8C">
        <w:rPr>
          <w:rFonts w:cs="Arial"/>
        </w:rPr>
        <w:t>; or</w:t>
      </w:r>
    </w:p>
    <w:p w:rsidR="00C944A2" w:rsidRDefault="00C944A2" w:rsidP="00186E52">
      <w:pPr>
        <w:pStyle w:val="BodyText"/>
        <w:numPr>
          <w:ilvl w:val="1"/>
          <w:numId w:val="27"/>
        </w:numPr>
        <w:tabs>
          <w:tab w:val="left" w:pos="720"/>
          <w:tab w:val="left" w:pos="1001"/>
        </w:tabs>
        <w:spacing w:before="120"/>
        <w:ind w:left="720"/>
        <w:jc w:val="both"/>
        <w:rPr>
          <w:rFonts w:cs="Arial"/>
        </w:rPr>
      </w:pPr>
      <w:r w:rsidRPr="00F05EC5">
        <w:rPr>
          <w:rFonts w:cs="Arial"/>
        </w:rPr>
        <w:t xml:space="preserve">Impairment, deprivation or destruction of property, including loss of use thereof, resulting from proceedings in eminent domain, adverse possession, </w:t>
      </w:r>
      <w:r w:rsidR="00CD49BC">
        <w:rPr>
          <w:rFonts w:cs="Arial"/>
        </w:rPr>
        <w:t xml:space="preserve">dedication by adverse use, </w:t>
      </w:r>
      <w:r w:rsidRPr="00F05EC5">
        <w:rPr>
          <w:rFonts w:cs="Arial"/>
        </w:rPr>
        <w:t>unlawful or unconstitutional taking of property</w:t>
      </w:r>
      <w:r w:rsidR="00C83EF7">
        <w:rPr>
          <w:rFonts w:cs="Arial"/>
        </w:rPr>
        <w:t xml:space="preserve">, inverse condemnation or condemnation proceedings, </w:t>
      </w:r>
      <w:r w:rsidRPr="00F05EC5">
        <w:rPr>
          <w:rFonts w:cs="Arial"/>
        </w:rPr>
        <w:t>by whatever named called.</w:t>
      </w:r>
    </w:p>
    <w:p w:rsidR="00C83EF7" w:rsidRPr="00F05EC5" w:rsidRDefault="00C83EF7" w:rsidP="00186E52">
      <w:pPr>
        <w:pStyle w:val="BodyText"/>
        <w:numPr>
          <w:ilvl w:val="0"/>
          <w:numId w:val="27"/>
        </w:numPr>
        <w:tabs>
          <w:tab w:val="left" w:pos="-4770"/>
        </w:tabs>
        <w:spacing w:before="120"/>
        <w:ind w:left="360"/>
        <w:jc w:val="both"/>
        <w:rPr>
          <w:rFonts w:cs="Arial"/>
        </w:rPr>
      </w:pPr>
      <w:r>
        <w:rPr>
          <w:rFonts w:cs="Arial"/>
        </w:rPr>
        <w:t>“Retaliation” means a “wrongful employment act” of an insured alleged to be in response to, the actual or attempted exercise by an “employee” of any right that such “employee” has under the law. Provided, however, “retaliation” shall not include the “wrongful employment act” of an insured alleged to be in response to the threat of or the actual filing of any claim or suit under the Federal False Claims Act or any other federal, state, local or foreign “whistleblower law”.</w:t>
      </w:r>
    </w:p>
    <w:p w:rsidR="00C83EF7" w:rsidRPr="007200D1" w:rsidRDefault="00C83EF7" w:rsidP="00186E52">
      <w:pPr>
        <w:pStyle w:val="BodyText"/>
        <w:numPr>
          <w:ilvl w:val="0"/>
          <w:numId w:val="27"/>
        </w:numPr>
        <w:tabs>
          <w:tab w:val="left" w:pos="-4770"/>
        </w:tabs>
        <w:spacing w:before="120"/>
        <w:ind w:left="360"/>
        <w:jc w:val="both"/>
        <w:rPr>
          <w:rFonts w:cs="Arial"/>
        </w:rPr>
      </w:pPr>
      <w:r w:rsidRPr="007200D1">
        <w:rPr>
          <w:rFonts w:cs="Arial"/>
        </w:rPr>
        <w:t xml:space="preserve">“Suit(s)” means a civil proceeding in which “damages” </w:t>
      </w:r>
      <w:r>
        <w:rPr>
          <w:rFonts w:cs="Arial"/>
        </w:rPr>
        <w:t xml:space="preserve">because of a “wrongful </w:t>
      </w:r>
      <w:r w:rsidR="00377F83">
        <w:rPr>
          <w:rFonts w:cs="Arial"/>
        </w:rPr>
        <w:t xml:space="preserve">employment </w:t>
      </w:r>
      <w:r>
        <w:rPr>
          <w:rFonts w:cs="Arial"/>
        </w:rPr>
        <w:t xml:space="preserve">act” </w:t>
      </w:r>
      <w:r w:rsidRPr="007200D1">
        <w:rPr>
          <w:rFonts w:cs="Arial"/>
        </w:rPr>
        <w:t>to which this insurance applies are alleged. “Suit” includes:</w:t>
      </w:r>
    </w:p>
    <w:p w:rsidR="00C83EF7" w:rsidRPr="007200D1" w:rsidRDefault="00C83EF7" w:rsidP="00C83EF7">
      <w:pPr>
        <w:pStyle w:val="BodyText"/>
        <w:numPr>
          <w:ilvl w:val="1"/>
          <w:numId w:val="27"/>
        </w:numPr>
        <w:spacing w:before="120"/>
        <w:ind w:left="720"/>
        <w:jc w:val="both"/>
        <w:rPr>
          <w:rFonts w:cs="Arial"/>
        </w:rPr>
      </w:pPr>
      <w:r w:rsidRPr="007200D1">
        <w:rPr>
          <w:rFonts w:cs="Arial"/>
        </w:rPr>
        <w:t>An arbitration proceeding in which “damages” are claimed and to which the insured must submit or does submit with our consent; or</w:t>
      </w:r>
    </w:p>
    <w:p w:rsidR="00C83EF7" w:rsidRDefault="00C83EF7" w:rsidP="00C83EF7">
      <w:pPr>
        <w:pStyle w:val="BodyText"/>
        <w:numPr>
          <w:ilvl w:val="1"/>
          <w:numId w:val="27"/>
        </w:numPr>
        <w:tabs>
          <w:tab w:val="left" w:pos="1057"/>
        </w:tabs>
        <w:spacing w:before="120"/>
        <w:ind w:left="720"/>
        <w:jc w:val="both"/>
        <w:rPr>
          <w:rFonts w:cs="Arial"/>
        </w:rPr>
      </w:pPr>
      <w:r w:rsidRPr="007200D1">
        <w:rPr>
          <w:rFonts w:cs="Arial"/>
        </w:rPr>
        <w:t>Any other alternative dispute resolution proceeding in which “damages” are claimed and to which the insured submits with our consent.</w:t>
      </w:r>
    </w:p>
    <w:p w:rsidR="00B97030" w:rsidRDefault="00B97030" w:rsidP="00C83EF7">
      <w:pPr>
        <w:pStyle w:val="BodyText"/>
        <w:spacing w:before="120"/>
        <w:ind w:left="360"/>
        <w:jc w:val="both"/>
        <w:rPr>
          <w:rFonts w:cs="Arial"/>
        </w:rPr>
      </w:pPr>
      <w:r>
        <w:rPr>
          <w:rFonts w:cs="Arial"/>
        </w:rPr>
        <w:t>However, in no event, will “suit” include any labor or grievance proceeding, which is the subject to a collective bargaining agreement.</w:t>
      </w:r>
    </w:p>
    <w:p w:rsidR="00C83EF7" w:rsidRPr="007200D1" w:rsidRDefault="00C83EF7" w:rsidP="00186E52">
      <w:pPr>
        <w:pStyle w:val="BodyText"/>
        <w:numPr>
          <w:ilvl w:val="0"/>
          <w:numId w:val="27"/>
        </w:numPr>
        <w:tabs>
          <w:tab w:val="left" w:pos="-4500"/>
          <w:tab w:val="left" w:pos="-2250"/>
        </w:tabs>
        <w:spacing w:before="120"/>
        <w:ind w:left="360"/>
        <w:jc w:val="both"/>
        <w:rPr>
          <w:rFonts w:cs="Arial"/>
        </w:rPr>
      </w:pPr>
      <w:r>
        <w:rPr>
          <w:rFonts w:cs="Arial"/>
        </w:rPr>
        <w:t>“Temporary worker” means a person who is furnished to you to substitute for a permanent “employee” on leave or to meet seasonal or short-term workload conditions.</w:t>
      </w:r>
    </w:p>
    <w:p w:rsidR="00377F83" w:rsidRPr="007200D1" w:rsidRDefault="00377F83" w:rsidP="00186E52">
      <w:pPr>
        <w:pStyle w:val="BodyText"/>
        <w:numPr>
          <w:ilvl w:val="0"/>
          <w:numId w:val="27"/>
        </w:numPr>
        <w:tabs>
          <w:tab w:val="left" w:pos="-4500"/>
          <w:tab w:val="left" w:pos="-2250"/>
        </w:tabs>
        <w:spacing w:before="120"/>
        <w:ind w:left="360"/>
        <w:jc w:val="both"/>
        <w:rPr>
          <w:rFonts w:cs="Arial"/>
        </w:rPr>
      </w:pPr>
      <w:r w:rsidRPr="007200D1">
        <w:rPr>
          <w:rFonts w:cs="Arial"/>
        </w:rPr>
        <w:t>"Volunteer</w:t>
      </w:r>
      <w:r>
        <w:rPr>
          <w:rFonts w:cs="Arial"/>
        </w:rPr>
        <w:t xml:space="preserve"> worker</w:t>
      </w:r>
      <w:r w:rsidRPr="007200D1">
        <w:rPr>
          <w:rFonts w:cs="Arial"/>
        </w:rPr>
        <w:t>" means a person who:</w:t>
      </w:r>
    </w:p>
    <w:p w:rsidR="00377F83" w:rsidRPr="007200D1" w:rsidRDefault="00377F83" w:rsidP="00186E52">
      <w:pPr>
        <w:pStyle w:val="BodyText"/>
        <w:numPr>
          <w:ilvl w:val="1"/>
          <w:numId w:val="27"/>
        </w:numPr>
        <w:spacing w:before="120"/>
        <w:ind w:left="720"/>
        <w:jc w:val="both"/>
        <w:rPr>
          <w:rFonts w:cs="Arial"/>
        </w:rPr>
      </w:pPr>
      <w:r w:rsidRPr="007200D1">
        <w:rPr>
          <w:rFonts w:cs="Arial"/>
        </w:rPr>
        <w:t>Is not an "employee" of any insured; and</w:t>
      </w:r>
    </w:p>
    <w:p w:rsidR="00377F83" w:rsidRPr="007200D1" w:rsidRDefault="00377F83" w:rsidP="00186E52">
      <w:pPr>
        <w:pStyle w:val="BodyText"/>
        <w:numPr>
          <w:ilvl w:val="1"/>
          <w:numId w:val="27"/>
        </w:numPr>
        <w:spacing w:before="120"/>
        <w:ind w:left="720"/>
        <w:jc w:val="both"/>
        <w:rPr>
          <w:rFonts w:cs="Arial"/>
        </w:rPr>
      </w:pPr>
      <w:r w:rsidRPr="007200D1">
        <w:rPr>
          <w:rFonts w:cs="Arial"/>
        </w:rPr>
        <w:t>Donates his or her work; and</w:t>
      </w:r>
    </w:p>
    <w:p w:rsidR="00377F83" w:rsidRPr="007200D1" w:rsidRDefault="00377F83" w:rsidP="00186E52">
      <w:pPr>
        <w:pStyle w:val="BodyText"/>
        <w:numPr>
          <w:ilvl w:val="1"/>
          <w:numId w:val="27"/>
        </w:numPr>
        <w:spacing w:before="120"/>
        <w:ind w:left="720"/>
        <w:jc w:val="both"/>
        <w:rPr>
          <w:rFonts w:cs="Arial"/>
        </w:rPr>
      </w:pPr>
      <w:r w:rsidRPr="007200D1">
        <w:rPr>
          <w:rFonts w:cs="Arial"/>
        </w:rPr>
        <w:t>Acts at the direction of, and within the scope of duties determined by an insured; and</w:t>
      </w:r>
    </w:p>
    <w:p w:rsidR="00377F83" w:rsidRPr="007200D1" w:rsidRDefault="00377F83" w:rsidP="00186E52">
      <w:pPr>
        <w:pStyle w:val="BodyText"/>
        <w:numPr>
          <w:ilvl w:val="1"/>
          <w:numId w:val="27"/>
        </w:numPr>
        <w:spacing w:before="120"/>
        <w:ind w:left="720"/>
        <w:jc w:val="both"/>
        <w:rPr>
          <w:rFonts w:cs="Arial"/>
        </w:rPr>
      </w:pPr>
      <w:r w:rsidRPr="007200D1">
        <w:rPr>
          <w:rFonts w:cs="Arial"/>
        </w:rPr>
        <w:t>Is not paid a fee, salary or other compensation by any insured or anyone else for their work performed for the insured.</w:t>
      </w:r>
    </w:p>
    <w:p w:rsidR="00377F83" w:rsidRDefault="00377F83" w:rsidP="00186E52">
      <w:pPr>
        <w:pStyle w:val="Hanging1"/>
        <w:widowControl w:val="0"/>
        <w:numPr>
          <w:ilvl w:val="0"/>
          <w:numId w:val="27"/>
        </w:numPr>
        <w:spacing w:before="80"/>
        <w:ind w:left="360"/>
      </w:pPr>
      <w:r>
        <w:t>“Whistleblower law” means a statute, rule or regulation, which protects an employee against discrimination from his or her employer, if the employee discloses or threatens to disclose to a superior or any governmental agency; or who gives testimony relating to, any action with respect to the employer's operations, which may be a violation of public policy as reflected in legislation, administrative rules, regulations or decisions, judicial decisions, and professional codes of ethics.</w:t>
      </w:r>
    </w:p>
    <w:p w:rsidR="00377F83" w:rsidRDefault="00C944A2" w:rsidP="00186E52">
      <w:pPr>
        <w:pStyle w:val="BodyText"/>
        <w:numPr>
          <w:ilvl w:val="0"/>
          <w:numId w:val="27"/>
        </w:numPr>
        <w:tabs>
          <w:tab w:val="left" w:pos="540"/>
        </w:tabs>
        <w:spacing w:before="120"/>
        <w:ind w:left="360"/>
        <w:jc w:val="both"/>
        <w:rPr>
          <w:rFonts w:cs="Arial"/>
        </w:rPr>
      </w:pPr>
      <w:r w:rsidRPr="00F05EC5">
        <w:rPr>
          <w:rFonts w:cs="Arial"/>
        </w:rPr>
        <w:t>“Wrongful employment act" means any actual or alleged</w:t>
      </w:r>
      <w:r w:rsidR="00377F83">
        <w:rPr>
          <w:rFonts w:cs="Arial"/>
        </w:rPr>
        <w:t>:</w:t>
      </w:r>
    </w:p>
    <w:p w:rsidR="00377F83" w:rsidRDefault="00377F83" w:rsidP="007D3B9A">
      <w:pPr>
        <w:pStyle w:val="Hanging2"/>
        <w:widowControl w:val="0"/>
        <w:spacing w:before="120" w:line="240" w:lineRule="auto"/>
        <w:rPr>
          <w:color w:val="000000"/>
        </w:rPr>
      </w:pPr>
      <w:r>
        <w:rPr>
          <w:b/>
        </w:rPr>
        <w:t>1.</w:t>
      </w:r>
      <w:r>
        <w:rPr>
          <w:b/>
        </w:rPr>
        <w:tab/>
      </w:r>
      <w:r>
        <w:t>Wrongful dismissal, discharge or termination (either actual or constructive), including breach of an implied contract;</w:t>
      </w:r>
    </w:p>
    <w:p w:rsidR="00377F83" w:rsidRDefault="00377F83" w:rsidP="007D3B9A">
      <w:pPr>
        <w:pStyle w:val="Hanging2"/>
        <w:widowControl w:val="0"/>
        <w:spacing w:before="120" w:line="240" w:lineRule="auto"/>
      </w:pPr>
      <w:r>
        <w:rPr>
          <w:b/>
          <w:color w:val="000000"/>
        </w:rPr>
        <w:t>2.</w:t>
      </w:r>
      <w:r>
        <w:rPr>
          <w:b/>
          <w:color w:val="000000"/>
        </w:rPr>
        <w:tab/>
      </w:r>
      <w:r>
        <w:rPr>
          <w:color w:val="000000"/>
        </w:rPr>
        <w:t>Harassment or coercion (including sexual harassment, whether quid pro quo, hostile work environment or otherwise);</w:t>
      </w:r>
    </w:p>
    <w:p w:rsidR="00377F83" w:rsidRDefault="00377F83" w:rsidP="007D3B9A">
      <w:pPr>
        <w:pStyle w:val="Hanging2"/>
        <w:widowControl w:val="0"/>
        <w:spacing w:before="120" w:line="240" w:lineRule="auto"/>
      </w:pPr>
      <w:r>
        <w:rPr>
          <w:b/>
        </w:rPr>
        <w:t>3.</w:t>
      </w:r>
      <w:r>
        <w:rPr>
          <w:b/>
        </w:rPr>
        <w:tab/>
      </w:r>
      <w:r>
        <w:t>Discrimination (including but not limited to discrimination based upon age, gender, race, color, national origin, religion, sexual orientation or preference, pregnancy or disability);</w:t>
      </w:r>
    </w:p>
    <w:p w:rsidR="00377F83" w:rsidRDefault="00377F83" w:rsidP="007D3B9A">
      <w:pPr>
        <w:pStyle w:val="Hanging2"/>
        <w:widowControl w:val="0"/>
        <w:tabs>
          <w:tab w:val="left" w:pos="720"/>
        </w:tabs>
        <w:spacing w:before="120" w:line="240" w:lineRule="auto"/>
      </w:pPr>
      <w:r>
        <w:rPr>
          <w:b/>
        </w:rPr>
        <w:lastRenderedPageBreak/>
        <w:t>4.</w:t>
      </w:r>
      <w:r>
        <w:rPr>
          <w:b/>
        </w:rPr>
        <w:tab/>
      </w:r>
      <w:r>
        <w:t>“Retaliation” (including lockouts);</w:t>
      </w:r>
    </w:p>
    <w:p w:rsidR="00377F83" w:rsidRPr="001F3AD9" w:rsidRDefault="00377F83" w:rsidP="007D3B9A">
      <w:pPr>
        <w:pStyle w:val="Hanging2"/>
        <w:widowControl w:val="0"/>
        <w:tabs>
          <w:tab w:val="left" w:pos="720"/>
        </w:tabs>
        <w:spacing w:before="120" w:line="240" w:lineRule="auto"/>
      </w:pPr>
      <w:r>
        <w:rPr>
          <w:b/>
        </w:rPr>
        <w:t>5.</w:t>
      </w:r>
      <w:r>
        <w:rPr>
          <w:b/>
        </w:rPr>
        <w:tab/>
      </w:r>
      <w:r w:rsidRPr="001F3AD9">
        <w:t>Employment-related misrepresentation(s) to “your” “employee” or applicant for employment with “you”;</w:t>
      </w:r>
    </w:p>
    <w:p w:rsidR="00377F83" w:rsidRDefault="00377F83" w:rsidP="007D3B9A">
      <w:pPr>
        <w:pStyle w:val="Hanging2"/>
        <w:widowControl w:val="0"/>
        <w:spacing w:before="120" w:line="240" w:lineRule="auto"/>
        <w:rPr>
          <w:b/>
        </w:rPr>
      </w:pPr>
      <w:r>
        <w:rPr>
          <w:b/>
        </w:rPr>
        <w:t>6.</w:t>
      </w:r>
      <w:r>
        <w:rPr>
          <w:b/>
        </w:rPr>
        <w:tab/>
      </w:r>
      <w:r>
        <w:t>Employment-related libel, slander, humiliation, mental anguish, infliction of emotional distress, defamation, or invasion of privacy;</w:t>
      </w:r>
    </w:p>
    <w:p w:rsidR="00377F83" w:rsidRDefault="00377F83" w:rsidP="007D3B9A">
      <w:pPr>
        <w:pStyle w:val="Hanging2"/>
        <w:widowControl w:val="0"/>
        <w:spacing w:before="120" w:line="240" w:lineRule="auto"/>
      </w:pPr>
      <w:r>
        <w:rPr>
          <w:b/>
        </w:rPr>
        <w:t>7.</w:t>
      </w:r>
      <w:r>
        <w:rPr>
          <w:b/>
        </w:rPr>
        <w:tab/>
      </w:r>
      <w:r>
        <w:t>Wrongful failure to employ or promote;</w:t>
      </w:r>
    </w:p>
    <w:p w:rsidR="00377F83" w:rsidRDefault="00377F83" w:rsidP="007D3B9A">
      <w:pPr>
        <w:pStyle w:val="Hanging2"/>
        <w:widowControl w:val="0"/>
        <w:spacing w:before="120" w:line="240" w:lineRule="auto"/>
      </w:pPr>
      <w:r>
        <w:rPr>
          <w:b/>
        </w:rPr>
        <w:t>8.</w:t>
      </w:r>
      <w:r>
        <w:rPr>
          <w:b/>
        </w:rPr>
        <w:tab/>
      </w:r>
      <w:r>
        <w:t>Wrongful deprivation of career opportunity, wrongful demotion or negligent “employee” evaluation, including the giving of negative or defamatory statements in connection with an “employee” reference;</w:t>
      </w:r>
    </w:p>
    <w:p w:rsidR="00377F83" w:rsidRDefault="00377F83" w:rsidP="007D3B9A">
      <w:pPr>
        <w:pStyle w:val="Hanging2"/>
        <w:widowControl w:val="0"/>
        <w:spacing w:before="120" w:line="240" w:lineRule="auto"/>
      </w:pPr>
      <w:r>
        <w:rPr>
          <w:b/>
        </w:rPr>
        <w:t>9.</w:t>
      </w:r>
      <w:r>
        <w:rPr>
          <w:b/>
        </w:rPr>
        <w:tab/>
      </w:r>
      <w:r>
        <w:t>Wrongful discipline;</w:t>
      </w:r>
    </w:p>
    <w:p w:rsidR="00377F83" w:rsidRDefault="00377F83" w:rsidP="007D3B9A">
      <w:pPr>
        <w:pStyle w:val="Hanging2"/>
        <w:widowControl w:val="0"/>
        <w:spacing w:before="120" w:line="240" w:lineRule="auto"/>
      </w:pPr>
      <w:r>
        <w:rPr>
          <w:b/>
        </w:rPr>
        <w:t>10.</w:t>
      </w:r>
      <w:r>
        <w:tab/>
        <w:t xml:space="preserve">Failure to provide or enforce adequate or consistent corporate policies and procedures relating to any “wrongful employment act”; </w:t>
      </w:r>
    </w:p>
    <w:p w:rsidR="00377F83" w:rsidRDefault="00377F83" w:rsidP="007D3B9A">
      <w:pPr>
        <w:pStyle w:val="Hanging2"/>
        <w:widowControl w:val="0"/>
        <w:spacing w:before="120" w:line="240" w:lineRule="auto"/>
      </w:pPr>
      <w:r>
        <w:rPr>
          <w:b/>
        </w:rPr>
        <w:t>11.</w:t>
      </w:r>
      <w:r>
        <w:tab/>
        <w:t>Negligent supervision or hiring by an insured, relating to any of the above; or</w:t>
      </w:r>
    </w:p>
    <w:p w:rsidR="00377F83" w:rsidRDefault="00377F83" w:rsidP="007D3B9A">
      <w:pPr>
        <w:pStyle w:val="Hanging2"/>
        <w:widowControl w:val="0"/>
        <w:spacing w:before="120" w:line="240" w:lineRule="auto"/>
      </w:pPr>
      <w:r>
        <w:rPr>
          <w:b/>
        </w:rPr>
        <w:t>12.</w:t>
      </w:r>
      <w:r>
        <w:tab/>
        <w:t>Violation of an individual’s civil rights relating to any of the above.</w:t>
      </w:r>
    </w:p>
    <w:p w:rsidR="00C944A2" w:rsidRPr="00F05EC5" w:rsidRDefault="00C944A2" w:rsidP="00377F83">
      <w:pPr>
        <w:pStyle w:val="BodyText"/>
        <w:spacing w:before="120"/>
        <w:ind w:left="360"/>
        <w:jc w:val="both"/>
        <w:rPr>
          <w:rFonts w:cs="Arial"/>
        </w:rPr>
      </w:pPr>
      <w:r w:rsidRPr="00F05EC5">
        <w:rPr>
          <w:rFonts w:cs="Arial"/>
        </w:rPr>
        <w:t xml:space="preserve">All such acts, errors or omissions committed by one or more insureds that are substantially the same or are in any way directly or indirectly related - either logically, causally or temporally – shall be deemed to constitute one </w:t>
      </w:r>
      <w:r w:rsidR="00D86364">
        <w:rPr>
          <w:rFonts w:cs="Arial"/>
        </w:rPr>
        <w:t>“w</w:t>
      </w:r>
      <w:r w:rsidRPr="00F05EC5">
        <w:rPr>
          <w:rFonts w:cs="Arial"/>
        </w:rPr>
        <w:t xml:space="preserve">rongful </w:t>
      </w:r>
      <w:r w:rsidR="00D86364">
        <w:rPr>
          <w:rFonts w:cs="Arial"/>
        </w:rPr>
        <w:t>e</w:t>
      </w:r>
      <w:r w:rsidRPr="00F05EC5">
        <w:rPr>
          <w:rFonts w:cs="Arial"/>
        </w:rPr>
        <w:t xml:space="preserve">mployment </w:t>
      </w:r>
      <w:r w:rsidR="00D86364">
        <w:rPr>
          <w:rFonts w:cs="Arial"/>
        </w:rPr>
        <w:t>a</w:t>
      </w:r>
      <w:r w:rsidRPr="00F05EC5">
        <w:rPr>
          <w:rFonts w:cs="Arial"/>
        </w:rPr>
        <w:t>ct</w:t>
      </w:r>
      <w:r w:rsidR="00D86364">
        <w:rPr>
          <w:rFonts w:cs="Arial"/>
        </w:rPr>
        <w:t>”</w:t>
      </w:r>
      <w:r w:rsidRPr="00F05EC5">
        <w:rPr>
          <w:rFonts w:cs="Arial"/>
        </w:rPr>
        <w:t xml:space="preserve">, regardless of the number of “claims” or claimants. The entire </w:t>
      </w:r>
      <w:r w:rsidR="00D86364">
        <w:rPr>
          <w:rFonts w:cs="Arial"/>
        </w:rPr>
        <w:t>“w</w:t>
      </w:r>
      <w:r w:rsidRPr="00F05EC5">
        <w:rPr>
          <w:rFonts w:cs="Arial"/>
        </w:rPr>
        <w:t xml:space="preserve">rongful </w:t>
      </w:r>
      <w:r w:rsidR="00D86364">
        <w:rPr>
          <w:rFonts w:cs="Arial"/>
        </w:rPr>
        <w:t>e</w:t>
      </w:r>
      <w:r w:rsidRPr="00F05EC5">
        <w:rPr>
          <w:rFonts w:cs="Arial"/>
        </w:rPr>
        <w:t xml:space="preserve">mployment </w:t>
      </w:r>
      <w:r w:rsidR="00D86364">
        <w:rPr>
          <w:rFonts w:cs="Arial"/>
        </w:rPr>
        <w:t>a</w:t>
      </w:r>
      <w:r w:rsidRPr="00F05EC5">
        <w:rPr>
          <w:rFonts w:cs="Arial"/>
        </w:rPr>
        <w:t>ct</w:t>
      </w:r>
      <w:r w:rsidR="00D86364">
        <w:rPr>
          <w:rFonts w:cs="Arial"/>
        </w:rPr>
        <w:t>”</w:t>
      </w:r>
      <w:r w:rsidRPr="00F05EC5">
        <w:rPr>
          <w:rFonts w:cs="Arial"/>
        </w:rPr>
        <w:t xml:space="preserve"> will be considered to have been committed on the date of the first act, error or omission.</w:t>
      </w:r>
    </w:p>
    <w:p w:rsidR="00377F83" w:rsidRPr="004E2364" w:rsidRDefault="00377F83" w:rsidP="00EC54C8">
      <w:pPr>
        <w:pStyle w:val="Heading4"/>
        <w:spacing w:before="240"/>
        <w:ind w:left="158" w:hanging="158"/>
        <w:jc w:val="both"/>
        <w:rPr>
          <w:rFonts w:cs="Arial"/>
          <w:b w:val="0"/>
          <w:bCs w:val="0"/>
          <w:i/>
          <w:sz w:val="22"/>
          <w:szCs w:val="20"/>
        </w:rPr>
      </w:pPr>
      <w:r w:rsidRPr="004E2364">
        <w:rPr>
          <w:rFonts w:cs="Arial"/>
          <w:sz w:val="22"/>
          <w:szCs w:val="20"/>
        </w:rPr>
        <w:t>SECTION VI - EXTENDED REPORTING PERIODS</w:t>
      </w:r>
    </w:p>
    <w:p w:rsidR="00377F83" w:rsidRPr="00216EC9" w:rsidRDefault="00377F83" w:rsidP="00377F83">
      <w:pPr>
        <w:spacing w:before="120"/>
        <w:jc w:val="both"/>
        <w:rPr>
          <w:rFonts w:ascii="Arial" w:eastAsia="Arial" w:hAnsi="Arial" w:cs="Arial"/>
          <w:sz w:val="20"/>
          <w:szCs w:val="20"/>
        </w:rPr>
      </w:pPr>
      <w:r w:rsidRPr="00216EC9">
        <w:rPr>
          <w:rFonts w:ascii="Arial" w:eastAsia="Arial" w:hAnsi="Arial" w:cs="Arial"/>
          <w:sz w:val="20"/>
          <w:szCs w:val="20"/>
        </w:rPr>
        <w:t xml:space="preserve">In case of cancellation or nonrenewal of this Coverage Part, by either you or us, for reason other than your non-payment of any amount due under this </w:t>
      </w:r>
      <w:r>
        <w:rPr>
          <w:rFonts w:ascii="Arial" w:eastAsia="Arial" w:hAnsi="Arial" w:cs="Arial"/>
          <w:sz w:val="20"/>
          <w:szCs w:val="20"/>
        </w:rPr>
        <w:t>Coverage Part</w:t>
      </w:r>
      <w:r w:rsidRPr="00216EC9">
        <w:rPr>
          <w:rFonts w:ascii="Arial" w:eastAsia="Arial" w:hAnsi="Arial" w:cs="Arial"/>
          <w:sz w:val="20"/>
          <w:szCs w:val="20"/>
        </w:rPr>
        <w:t xml:space="preserve"> or non-compliance with the terms and conditions of this </w:t>
      </w:r>
      <w:r>
        <w:rPr>
          <w:rFonts w:ascii="Arial" w:eastAsia="Arial" w:hAnsi="Arial" w:cs="Arial"/>
          <w:sz w:val="20"/>
          <w:szCs w:val="20"/>
        </w:rPr>
        <w:t>Coverage Part</w:t>
      </w:r>
      <w:r w:rsidRPr="00216EC9">
        <w:rPr>
          <w:rFonts w:ascii="Arial" w:eastAsia="Arial" w:hAnsi="Arial" w:cs="Arial"/>
          <w:sz w:val="20"/>
          <w:szCs w:val="20"/>
        </w:rPr>
        <w:t>, you shall have the right to an Extended Reporting Period as follows:</w:t>
      </w:r>
    </w:p>
    <w:p w:rsidR="00377F83" w:rsidRPr="00216EC9" w:rsidRDefault="00377F83" w:rsidP="00377F83">
      <w:pPr>
        <w:spacing w:before="120"/>
        <w:ind w:left="360" w:hanging="360"/>
        <w:jc w:val="both"/>
        <w:rPr>
          <w:rFonts w:ascii="Arial" w:eastAsia="Arial" w:hAnsi="Arial" w:cs="Arial"/>
          <w:b/>
          <w:sz w:val="20"/>
          <w:szCs w:val="20"/>
        </w:rPr>
      </w:pPr>
      <w:r w:rsidRPr="00216EC9">
        <w:rPr>
          <w:rFonts w:ascii="Arial" w:eastAsia="Arial" w:hAnsi="Arial" w:cs="Arial"/>
          <w:b/>
          <w:sz w:val="20"/>
          <w:szCs w:val="20"/>
        </w:rPr>
        <w:t>A.</w:t>
      </w:r>
      <w:r w:rsidRPr="00216EC9">
        <w:rPr>
          <w:rFonts w:ascii="Arial" w:eastAsia="Arial" w:hAnsi="Arial" w:cs="Arial"/>
          <w:b/>
          <w:sz w:val="20"/>
          <w:szCs w:val="20"/>
        </w:rPr>
        <w:tab/>
        <w:t>Automatic Extended Reporting Period</w:t>
      </w:r>
    </w:p>
    <w:p w:rsidR="00377F83" w:rsidRPr="00216EC9" w:rsidRDefault="00377F83" w:rsidP="00377F83">
      <w:pPr>
        <w:spacing w:before="120"/>
        <w:ind w:left="360"/>
        <w:jc w:val="both"/>
        <w:rPr>
          <w:rFonts w:ascii="Arial" w:eastAsia="Arial" w:hAnsi="Arial" w:cs="Arial"/>
          <w:sz w:val="20"/>
          <w:szCs w:val="20"/>
        </w:rPr>
      </w:pPr>
      <w:r>
        <w:rPr>
          <w:rFonts w:ascii="Arial" w:hAnsi="Arial" w:cs="Arial"/>
          <w:sz w:val="20"/>
        </w:rPr>
        <w:t>We</w:t>
      </w:r>
      <w:r w:rsidRPr="00F778EB">
        <w:rPr>
          <w:rFonts w:ascii="Arial" w:hAnsi="Arial" w:cs="Arial"/>
          <w:sz w:val="20"/>
        </w:rPr>
        <w:t xml:space="preserve"> will provide an Automatic Extended Reporting Period </w:t>
      </w:r>
      <w:r w:rsidRPr="00216EC9">
        <w:rPr>
          <w:rFonts w:ascii="Arial" w:eastAsia="Arial" w:hAnsi="Arial" w:cs="Arial"/>
          <w:sz w:val="20"/>
          <w:szCs w:val="20"/>
        </w:rPr>
        <w:t xml:space="preserve">for a period of </w:t>
      </w:r>
      <w:r>
        <w:rPr>
          <w:rFonts w:ascii="Arial" w:eastAsia="Arial" w:hAnsi="Arial" w:cs="Arial"/>
          <w:sz w:val="20"/>
          <w:szCs w:val="20"/>
        </w:rPr>
        <w:t xml:space="preserve">ninety </w:t>
      </w:r>
      <w:r w:rsidRPr="00216EC9">
        <w:rPr>
          <w:rFonts w:ascii="Arial" w:eastAsia="Arial" w:hAnsi="Arial" w:cs="Arial"/>
          <w:sz w:val="20"/>
          <w:szCs w:val="20"/>
        </w:rPr>
        <w:t>(</w:t>
      </w:r>
      <w:r>
        <w:rPr>
          <w:rFonts w:ascii="Arial" w:eastAsia="Arial" w:hAnsi="Arial" w:cs="Arial"/>
          <w:sz w:val="20"/>
          <w:szCs w:val="20"/>
        </w:rPr>
        <w:t>9</w:t>
      </w:r>
      <w:r w:rsidRPr="00216EC9">
        <w:rPr>
          <w:rFonts w:ascii="Arial" w:eastAsia="Arial" w:hAnsi="Arial" w:cs="Arial"/>
          <w:sz w:val="20"/>
          <w:szCs w:val="20"/>
        </w:rPr>
        <w:t xml:space="preserve">0) days following the effective date of such cancellation or nonrenewal (the “Automatic Extended Reporting Period”), but only for a “claim” first made against the </w:t>
      </w:r>
      <w:r>
        <w:rPr>
          <w:rFonts w:ascii="Arial" w:eastAsia="Arial" w:hAnsi="Arial" w:cs="Arial"/>
          <w:sz w:val="20"/>
          <w:szCs w:val="20"/>
        </w:rPr>
        <w:t>i</w:t>
      </w:r>
      <w:r w:rsidRPr="00216EC9">
        <w:rPr>
          <w:rFonts w:ascii="Arial" w:eastAsia="Arial" w:hAnsi="Arial" w:cs="Arial"/>
          <w:sz w:val="20"/>
          <w:szCs w:val="20"/>
        </w:rPr>
        <w:t xml:space="preserve">nsured during the Automatic Extended Reporting Period and only with respect to “claims” for “wrongful </w:t>
      </w:r>
      <w:r>
        <w:rPr>
          <w:rFonts w:ascii="Arial" w:eastAsia="Arial" w:hAnsi="Arial" w:cs="Arial"/>
          <w:sz w:val="20"/>
          <w:szCs w:val="20"/>
        </w:rPr>
        <w:t xml:space="preserve">employment </w:t>
      </w:r>
      <w:r w:rsidRPr="00216EC9">
        <w:rPr>
          <w:rFonts w:ascii="Arial" w:eastAsia="Arial" w:hAnsi="Arial" w:cs="Arial"/>
          <w:sz w:val="20"/>
          <w:szCs w:val="20"/>
        </w:rPr>
        <w:t>acts” committed before the effective date of such cancellation or nonrenewal and subsequent to the retroactive date shown in the Declarations.</w:t>
      </w:r>
    </w:p>
    <w:p w:rsidR="00377F83" w:rsidRPr="00216EC9" w:rsidRDefault="00377F83" w:rsidP="00377F83">
      <w:pPr>
        <w:spacing w:before="120"/>
        <w:ind w:left="360"/>
        <w:jc w:val="both"/>
        <w:rPr>
          <w:rFonts w:ascii="Arial" w:eastAsia="Arial" w:hAnsi="Arial" w:cs="Arial"/>
          <w:sz w:val="20"/>
          <w:szCs w:val="20"/>
        </w:rPr>
      </w:pPr>
      <w:r w:rsidRPr="00216EC9">
        <w:rPr>
          <w:rFonts w:ascii="Arial" w:eastAsia="Arial" w:hAnsi="Arial" w:cs="Arial"/>
          <w:sz w:val="20"/>
          <w:szCs w:val="20"/>
        </w:rPr>
        <w:t xml:space="preserve">The Limits of Insurance for the Automatic Extended Reporting Period shall be a part of, and not in addition to, the Limits of Insurance shown in Item </w:t>
      </w:r>
      <w:r>
        <w:rPr>
          <w:rFonts w:ascii="Arial" w:eastAsia="Arial" w:hAnsi="Arial" w:cs="Arial"/>
          <w:sz w:val="20"/>
          <w:szCs w:val="20"/>
        </w:rPr>
        <w:t>2</w:t>
      </w:r>
      <w:r w:rsidRPr="00216EC9">
        <w:rPr>
          <w:rFonts w:ascii="Arial" w:eastAsia="Arial" w:hAnsi="Arial" w:cs="Arial"/>
          <w:sz w:val="20"/>
          <w:szCs w:val="20"/>
        </w:rPr>
        <w:t xml:space="preserve">. of the Declarations. </w:t>
      </w:r>
    </w:p>
    <w:p w:rsidR="00377F83" w:rsidRPr="000323E6" w:rsidRDefault="00377F83" w:rsidP="00377F83">
      <w:pPr>
        <w:spacing w:before="120"/>
        <w:ind w:left="360" w:hanging="360"/>
        <w:jc w:val="both"/>
        <w:rPr>
          <w:rFonts w:ascii="Arial" w:eastAsia="Arial" w:hAnsi="Arial" w:cs="Arial"/>
          <w:b/>
          <w:sz w:val="20"/>
          <w:szCs w:val="20"/>
        </w:rPr>
      </w:pPr>
      <w:r w:rsidRPr="000323E6">
        <w:rPr>
          <w:rFonts w:ascii="Arial" w:eastAsia="Arial" w:hAnsi="Arial" w:cs="Arial"/>
          <w:b/>
          <w:sz w:val="20"/>
          <w:szCs w:val="20"/>
        </w:rPr>
        <w:t>B.</w:t>
      </w:r>
      <w:r w:rsidRPr="000323E6">
        <w:rPr>
          <w:rFonts w:ascii="Arial" w:eastAsia="Arial" w:hAnsi="Arial" w:cs="Arial"/>
          <w:b/>
          <w:sz w:val="20"/>
          <w:szCs w:val="20"/>
        </w:rPr>
        <w:tab/>
        <w:t>Optional Extended Reporting Period</w:t>
      </w:r>
    </w:p>
    <w:p w:rsidR="00377F83" w:rsidRPr="00216EC9" w:rsidRDefault="00377F83" w:rsidP="00377F83">
      <w:pPr>
        <w:spacing w:before="120"/>
        <w:ind w:left="720" w:hanging="360"/>
        <w:jc w:val="both"/>
        <w:rPr>
          <w:rFonts w:ascii="Arial" w:eastAsia="Arial" w:hAnsi="Arial" w:cs="Arial"/>
          <w:sz w:val="20"/>
          <w:szCs w:val="20"/>
        </w:rPr>
      </w:pPr>
      <w:r w:rsidRPr="00F778EB">
        <w:rPr>
          <w:rFonts w:ascii="Arial" w:eastAsia="Arial" w:hAnsi="Arial" w:cs="Arial"/>
          <w:b/>
          <w:sz w:val="20"/>
          <w:szCs w:val="20"/>
        </w:rPr>
        <w:t>1.</w:t>
      </w:r>
      <w:r>
        <w:rPr>
          <w:rFonts w:ascii="Arial" w:eastAsia="Arial" w:hAnsi="Arial" w:cs="Arial"/>
          <w:sz w:val="20"/>
          <w:szCs w:val="20"/>
        </w:rPr>
        <w:tab/>
      </w:r>
      <w:r w:rsidRPr="00216EC9">
        <w:rPr>
          <w:rFonts w:ascii="Arial" w:eastAsia="Arial" w:hAnsi="Arial" w:cs="Arial"/>
          <w:sz w:val="20"/>
          <w:szCs w:val="20"/>
        </w:rPr>
        <w:t>You shall have the right</w:t>
      </w:r>
      <w:r>
        <w:rPr>
          <w:rFonts w:ascii="Arial" w:eastAsia="Arial" w:hAnsi="Arial" w:cs="Arial"/>
          <w:sz w:val="20"/>
          <w:szCs w:val="20"/>
        </w:rPr>
        <w:t xml:space="preserve"> to purchase an Optional Extended Reporting Period, upon payment of an</w:t>
      </w:r>
      <w:r w:rsidRPr="00216EC9">
        <w:rPr>
          <w:rFonts w:ascii="Arial" w:eastAsia="Arial" w:hAnsi="Arial" w:cs="Arial"/>
          <w:sz w:val="20"/>
          <w:szCs w:val="20"/>
        </w:rPr>
        <w:t xml:space="preserve"> additional premium </w:t>
      </w:r>
      <w:r>
        <w:rPr>
          <w:rFonts w:ascii="Arial" w:eastAsia="Arial" w:hAnsi="Arial" w:cs="Arial"/>
          <w:sz w:val="20"/>
          <w:szCs w:val="20"/>
        </w:rPr>
        <w:t>for a period of either 12-, 24- or 36- months</w:t>
      </w:r>
      <w:r w:rsidRPr="00216EC9">
        <w:rPr>
          <w:rFonts w:ascii="Arial" w:eastAsia="Arial" w:hAnsi="Arial" w:cs="Arial"/>
          <w:sz w:val="20"/>
          <w:szCs w:val="20"/>
        </w:rPr>
        <w:t xml:space="preserve"> following the effective date of such cancellation or nonrenewal, but only for a “claim” first made against the insured during the Optional Extended Reporting Period and only with respect to “claims” for “wrongful </w:t>
      </w:r>
      <w:r>
        <w:rPr>
          <w:rFonts w:ascii="Arial" w:eastAsia="Arial" w:hAnsi="Arial" w:cs="Arial"/>
          <w:sz w:val="20"/>
          <w:szCs w:val="20"/>
        </w:rPr>
        <w:t xml:space="preserve">employment </w:t>
      </w:r>
      <w:r w:rsidRPr="00216EC9">
        <w:rPr>
          <w:rFonts w:ascii="Arial" w:eastAsia="Arial" w:hAnsi="Arial" w:cs="Arial"/>
          <w:sz w:val="20"/>
          <w:szCs w:val="20"/>
        </w:rPr>
        <w:t>acts” committed before the effective date of such cancellation or nonrenewal and subsequent to the retroactive date shown in the Declarations.</w:t>
      </w:r>
    </w:p>
    <w:p w:rsidR="00377F83" w:rsidRPr="00216EC9" w:rsidRDefault="00377F83" w:rsidP="00377F83">
      <w:pPr>
        <w:spacing w:before="120"/>
        <w:ind w:left="720"/>
        <w:jc w:val="both"/>
        <w:rPr>
          <w:rFonts w:ascii="Arial" w:eastAsia="Arial" w:hAnsi="Arial" w:cs="Arial"/>
          <w:sz w:val="20"/>
          <w:szCs w:val="20"/>
        </w:rPr>
      </w:pPr>
      <w:r w:rsidRPr="00216EC9">
        <w:rPr>
          <w:rFonts w:ascii="Arial" w:eastAsia="Arial" w:hAnsi="Arial" w:cs="Arial"/>
          <w:sz w:val="20"/>
          <w:szCs w:val="20"/>
        </w:rPr>
        <w:t xml:space="preserve">This right shall terminate, however, unless written notice of such election and payment of the additional premium is received by us no later than </w:t>
      </w:r>
      <w:r>
        <w:rPr>
          <w:rFonts w:ascii="Arial" w:eastAsia="Arial" w:hAnsi="Arial" w:cs="Arial"/>
          <w:sz w:val="20"/>
          <w:szCs w:val="20"/>
        </w:rPr>
        <w:t>ninety</w:t>
      </w:r>
      <w:r w:rsidRPr="00216EC9">
        <w:rPr>
          <w:rFonts w:ascii="Arial" w:eastAsia="Arial" w:hAnsi="Arial" w:cs="Arial"/>
          <w:sz w:val="20"/>
          <w:szCs w:val="20"/>
        </w:rPr>
        <w:t xml:space="preserve"> (</w:t>
      </w:r>
      <w:r>
        <w:rPr>
          <w:rFonts w:ascii="Arial" w:eastAsia="Arial" w:hAnsi="Arial" w:cs="Arial"/>
          <w:sz w:val="20"/>
          <w:szCs w:val="20"/>
        </w:rPr>
        <w:t>9</w:t>
      </w:r>
      <w:r w:rsidRPr="00216EC9">
        <w:rPr>
          <w:rFonts w:ascii="Arial" w:eastAsia="Arial" w:hAnsi="Arial" w:cs="Arial"/>
          <w:sz w:val="20"/>
          <w:szCs w:val="20"/>
        </w:rPr>
        <w:t>0) days after the effective date of cancellation or nonrenewal.</w:t>
      </w:r>
    </w:p>
    <w:p w:rsidR="00377F83" w:rsidRPr="00F778EB" w:rsidRDefault="00377F83" w:rsidP="00377F83">
      <w:pPr>
        <w:pStyle w:val="ListParagraph"/>
        <w:numPr>
          <w:ilvl w:val="0"/>
          <w:numId w:val="28"/>
        </w:numPr>
        <w:spacing w:before="120"/>
        <w:ind w:left="720" w:hanging="360"/>
        <w:jc w:val="both"/>
        <w:rPr>
          <w:rFonts w:ascii="Arial" w:eastAsia="Arial" w:hAnsi="Arial" w:cs="Arial"/>
          <w:sz w:val="20"/>
          <w:szCs w:val="20"/>
        </w:rPr>
      </w:pPr>
      <w:r w:rsidRPr="00F778EB">
        <w:rPr>
          <w:rFonts w:ascii="Arial" w:eastAsia="Arial" w:hAnsi="Arial" w:cs="Arial"/>
          <w:sz w:val="20"/>
          <w:szCs w:val="20"/>
        </w:rPr>
        <w:t>The first ninety (90) days of the Optional Extended Reporting Period, if it becomes effective, shall run concurrently with the Automatic Extended Reporting Period.</w:t>
      </w:r>
    </w:p>
    <w:p w:rsidR="00377F83" w:rsidRPr="00F778EB" w:rsidRDefault="00377F83" w:rsidP="00307EAF">
      <w:pPr>
        <w:pStyle w:val="ListParagraph"/>
        <w:numPr>
          <w:ilvl w:val="0"/>
          <w:numId w:val="28"/>
        </w:numPr>
        <w:spacing w:before="120"/>
        <w:ind w:left="720" w:hanging="360"/>
        <w:jc w:val="both"/>
        <w:rPr>
          <w:rFonts w:ascii="Arial" w:eastAsia="Arial" w:hAnsi="Arial" w:cs="Arial"/>
          <w:sz w:val="20"/>
          <w:szCs w:val="20"/>
        </w:rPr>
      </w:pPr>
      <w:r w:rsidRPr="00F778EB">
        <w:rPr>
          <w:rFonts w:ascii="Arial" w:eastAsia="Arial" w:hAnsi="Arial" w:cs="Arial"/>
          <w:sz w:val="20"/>
          <w:szCs w:val="20"/>
        </w:rPr>
        <w:t xml:space="preserve">Any change in premium or the terms of this Coverage Part shall not be considered a refusal to </w:t>
      </w:r>
      <w:r w:rsidRPr="00F778EB">
        <w:rPr>
          <w:rFonts w:ascii="Arial" w:eastAsia="Arial" w:hAnsi="Arial" w:cs="Arial"/>
          <w:sz w:val="20"/>
          <w:szCs w:val="20"/>
        </w:rPr>
        <w:lastRenderedPageBreak/>
        <w:t>renew.</w:t>
      </w:r>
    </w:p>
    <w:p w:rsidR="00377F83" w:rsidRPr="00216EC9" w:rsidRDefault="00377F83" w:rsidP="00307EAF">
      <w:pPr>
        <w:spacing w:before="120"/>
        <w:ind w:left="720" w:hanging="360"/>
        <w:jc w:val="both"/>
        <w:rPr>
          <w:rFonts w:ascii="Arial" w:eastAsia="Arial" w:hAnsi="Arial" w:cs="Arial"/>
          <w:sz w:val="20"/>
          <w:szCs w:val="20"/>
        </w:rPr>
      </w:pPr>
      <w:r w:rsidRPr="00EB17A4">
        <w:rPr>
          <w:rFonts w:ascii="Arial" w:eastAsia="Arial" w:hAnsi="Arial" w:cs="Arial"/>
          <w:b/>
          <w:sz w:val="20"/>
          <w:szCs w:val="20"/>
        </w:rPr>
        <w:t>4</w:t>
      </w:r>
      <w:r>
        <w:rPr>
          <w:rFonts w:ascii="Arial" w:eastAsia="Arial" w:hAnsi="Arial" w:cs="Arial"/>
          <w:sz w:val="20"/>
          <w:szCs w:val="20"/>
        </w:rPr>
        <w:t>.</w:t>
      </w:r>
      <w:r>
        <w:rPr>
          <w:rFonts w:ascii="Arial" w:eastAsia="Arial" w:hAnsi="Arial" w:cs="Arial"/>
          <w:sz w:val="20"/>
          <w:szCs w:val="20"/>
        </w:rPr>
        <w:tab/>
        <w:t>If the Optional Extended Reporting Period is purchased, t</w:t>
      </w:r>
      <w:r w:rsidRPr="00216EC9">
        <w:rPr>
          <w:rFonts w:ascii="Arial" w:eastAsia="Arial" w:hAnsi="Arial" w:cs="Arial"/>
          <w:sz w:val="20"/>
          <w:szCs w:val="20"/>
        </w:rPr>
        <w:t>he Optional Extended Reporting Period shall:</w:t>
      </w:r>
    </w:p>
    <w:p w:rsidR="00377F83" w:rsidRPr="00216EC9" w:rsidRDefault="00377F83" w:rsidP="00307EAF">
      <w:pPr>
        <w:spacing w:before="120"/>
        <w:ind w:left="1080" w:hanging="360"/>
        <w:jc w:val="both"/>
        <w:rPr>
          <w:rFonts w:ascii="Arial" w:eastAsia="Arial" w:hAnsi="Arial" w:cs="Arial"/>
          <w:sz w:val="20"/>
          <w:szCs w:val="20"/>
        </w:rPr>
      </w:pPr>
      <w:r>
        <w:rPr>
          <w:rFonts w:ascii="Arial" w:eastAsia="Arial" w:hAnsi="Arial" w:cs="Arial"/>
          <w:b/>
          <w:sz w:val="20"/>
          <w:szCs w:val="20"/>
        </w:rPr>
        <w:t>a</w:t>
      </w:r>
      <w:r w:rsidRPr="000323E6">
        <w:rPr>
          <w:rFonts w:ascii="Arial" w:eastAsia="Arial" w:hAnsi="Arial" w:cs="Arial"/>
          <w:b/>
          <w:sz w:val="20"/>
          <w:szCs w:val="20"/>
        </w:rPr>
        <w:t>.</w:t>
      </w:r>
      <w:r w:rsidRPr="00216EC9">
        <w:rPr>
          <w:rFonts w:ascii="Arial" w:eastAsia="Arial" w:hAnsi="Arial" w:cs="Arial"/>
          <w:sz w:val="20"/>
          <w:szCs w:val="20"/>
        </w:rPr>
        <w:tab/>
      </w:r>
      <w:r>
        <w:rPr>
          <w:rFonts w:ascii="Arial" w:eastAsia="Arial" w:hAnsi="Arial" w:cs="Arial"/>
          <w:sz w:val="20"/>
          <w:szCs w:val="20"/>
        </w:rPr>
        <w:t>not e</w:t>
      </w:r>
      <w:r w:rsidRPr="00216EC9">
        <w:rPr>
          <w:rFonts w:ascii="Arial" w:eastAsia="Arial" w:hAnsi="Arial" w:cs="Arial"/>
          <w:sz w:val="20"/>
          <w:szCs w:val="20"/>
        </w:rPr>
        <w:t>xtend the</w:t>
      </w:r>
      <w:r>
        <w:rPr>
          <w:rFonts w:ascii="Arial" w:eastAsia="Arial" w:hAnsi="Arial" w:cs="Arial"/>
          <w:sz w:val="20"/>
          <w:szCs w:val="20"/>
        </w:rPr>
        <w:t xml:space="preserve"> </w:t>
      </w:r>
      <w:r w:rsidRPr="00216EC9">
        <w:rPr>
          <w:rFonts w:ascii="Arial" w:eastAsia="Arial" w:hAnsi="Arial" w:cs="Arial"/>
          <w:sz w:val="20"/>
          <w:szCs w:val="20"/>
        </w:rPr>
        <w:t xml:space="preserve">policy period or in any way change the scope of coverage provided by this </w:t>
      </w:r>
      <w:r>
        <w:rPr>
          <w:rFonts w:ascii="Arial" w:eastAsia="Arial" w:hAnsi="Arial" w:cs="Arial"/>
          <w:sz w:val="20"/>
          <w:szCs w:val="20"/>
        </w:rPr>
        <w:t>Coverage Part</w:t>
      </w:r>
      <w:r w:rsidRPr="00216EC9">
        <w:rPr>
          <w:rFonts w:ascii="Arial" w:eastAsia="Arial" w:hAnsi="Arial" w:cs="Arial"/>
          <w:sz w:val="20"/>
          <w:szCs w:val="20"/>
        </w:rPr>
        <w:t xml:space="preserve">; </w:t>
      </w:r>
    </w:p>
    <w:p w:rsidR="00377F83" w:rsidRPr="00216EC9" w:rsidRDefault="00377F83" w:rsidP="00307EAF">
      <w:pPr>
        <w:spacing w:before="120"/>
        <w:ind w:left="1080" w:hanging="360"/>
        <w:jc w:val="both"/>
        <w:rPr>
          <w:rFonts w:ascii="Arial" w:eastAsia="Arial" w:hAnsi="Arial" w:cs="Arial"/>
          <w:sz w:val="20"/>
          <w:szCs w:val="20"/>
        </w:rPr>
      </w:pPr>
      <w:r>
        <w:rPr>
          <w:rFonts w:ascii="Arial" w:eastAsia="Arial" w:hAnsi="Arial" w:cs="Arial"/>
          <w:b/>
          <w:sz w:val="20"/>
          <w:szCs w:val="20"/>
        </w:rPr>
        <w:t>b</w:t>
      </w:r>
      <w:r w:rsidRPr="000323E6">
        <w:rPr>
          <w:rFonts w:ascii="Arial" w:eastAsia="Arial" w:hAnsi="Arial" w:cs="Arial"/>
          <w:b/>
          <w:sz w:val="20"/>
          <w:szCs w:val="20"/>
        </w:rPr>
        <w:t>.</w:t>
      </w:r>
      <w:r w:rsidRPr="00216EC9">
        <w:rPr>
          <w:rFonts w:ascii="Arial" w:eastAsia="Arial" w:hAnsi="Arial" w:cs="Arial"/>
          <w:sz w:val="20"/>
          <w:szCs w:val="20"/>
        </w:rPr>
        <w:tab/>
      </w:r>
      <w:r>
        <w:rPr>
          <w:rFonts w:ascii="Arial" w:eastAsia="Arial" w:hAnsi="Arial" w:cs="Arial"/>
          <w:sz w:val="20"/>
          <w:szCs w:val="20"/>
        </w:rPr>
        <w:t>not c</w:t>
      </w:r>
      <w:r w:rsidRPr="00216EC9">
        <w:rPr>
          <w:rFonts w:ascii="Arial" w:eastAsia="Arial" w:hAnsi="Arial" w:cs="Arial"/>
          <w:sz w:val="20"/>
          <w:szCs w:val="20"/>
        </w:rPr>
        <w:t xml:space="preserve">hange, increase or reinstate the Limits of Insurance.  The Limits of Insurance for the Optional Extended Reporting Period shall be a part of, and not in addition to, the Limits of Insurance shown in Item </w:t>
      </w:r>
      <w:r>
        <w:rPr>
          <w:rFonts w:ascii="Arial" w:eastAsia="Arial" w:hAnsi="Arial" w:cs="Arial"/>
          <w:sz w:val="20"/>
          <w:szCs w:val="20"/>
        </w:rPr>
        <w:t>2</w:t>
      </w:r>
      <w:r w:rsidRPr="00216EC9">
        <w:rPr>
          <w:rFonts w:ascii="Arial" w:eastAsia="Arial" w:hAnsi="Arial" w:cs="Arial"/>
          <w:sz w:val="20"/>
          <w:szCs w:val="20"/>
        </w:rPr>
        <w:t xml:space="preserve">. of the Declarations; </w:t>
      </w:r>
    </w:p>
    <w:p w:rsidR="00377F83" w:rsidRPr="00216EC9" w:rsidRDefault="00377F83" w:rsidP="00307EAF">
      <w:pPr>
        <w:spacing w:before="120"/>
        <w:ind w:left="1080" w:hanging="360"/>
        <w:jc w:val="both"/>
        <w:rPr>
          <w:rFonts w:ascii="Arial" w:eastAsia="Arial" w:hAnsi="Arial" w:cs="Arial"/>
          <w:sz w:val="20"/>
          <w:szCs w:val="20"/>
        </w:rPr>
      </w:pPr>
      <w:r w:rsidRPr="00EB2F72">
        <w:rPr>
          <w:rFonts w:ascii="Arial" w:eastAsia="Arial" w:hAnsi="Arial" w:cs="Arial"/>
          <w:b/>
          <w:sz w:val="20"/>
          <w:szCs w:val="20"/>
        </w:rPr>
        <w:t>c</w:t>
      </w:r>
      <w:r w:rsidRPr="004E2364">
        <w:rPr>
          <w:rFonts w:ascii="Arial" w:eastAsia="Arial" w:hAnsi="Arial" w:cs="Arial"/>
          <w:b/>
          <w:sz w:val="20"/>
          <w:szCs w:val="20"/>
        </w:rPr>
        <w:t>.</w:t>
      </w:r>
      <w:r w:rsidRPr="00216EC9">
        <w:rPr>
          <w:rFonts w:ascii="Arial" w:eastAsia="Arial" w:hAnsi="Arial" w:cs="Arial"/>
          <w:sz w:val="20"/>
          <w:szCs w:val="20"/>
        </w:rPr>
        <w:tab/>
      </w:r>
      <w:r>
        <w:rPr>
          <w:rFonts w:ascii="Arial" w:eastAsia="Arial" w:hAnsi="Arial" w:cs="Arial"/>
          <w:sz w:val="20"/>
          <w:szCs w:val="20"/>
        </w:rPr>
        <w:t xml:space="preserve">not </w:t>
      </w:r>
      <w:r w:rsidRPr="00216EC9">
        <w:rPr>
          <w:rFonts w:ascii="Arial" w:eastAsia="Arial" w:hAnsi="Arial" w:cs="Arial"/>
          <w:sz w:val="20"/>
          <w:szCs w:val="20"/>
        </w:rPr>
        <w:t xml:space="preserve">be </w:t>
      </w:r>
      <w:r>
        <w:rPr>
          <w:rFonts w:ascii="Arial" w:eastAsia="Arial" w:hAnsi="Arial" w:cs="Arial"/>
          <w:sz w:val="20"/>
          <w:szCs w:val="20"/>
        </w:rPr>
        <w:t>renewable or cancelled once in effect; and</w:t>
      </w:r>
    </w:p>
    <w:p w:rsidR="00377F83" w:rsidRDefault="00377F83" w:rsidP="00307EAF">
      <w:pPr>
        <w:spacing w:before="120"/>
        <w:ind w:left="1080" w:hanging="360"/>
        <w:jc w:val="both"/>
        <w:rPr>
          <w:rFonts w:ascii="Arial" w:eastAsia="Arial" w:hAnsi="Arial" w:cs="Arial"/>
          <w:sz w:val="20"/>
          <w:szCs w:val="20"/>
        </w:rPr>
      </w:pPr>
      <w:r w:rsidRPr="00EB2F72">
        <w:rPr>
          <w:rFonts w:ascii="Arial" w:eastAsia="Arial" w:hAnsi="Arial" w:cs="Arial"/>
          <w:b/>
          <w:sz w:val="20"/>
          <w:szCs w:val="20"/>
        </w:rPr>
        <w:t>d</w:t>
      </w:r>
      <w:r w:rsidRPr="004E2364">
        <w:rPr>
          <w:rFonts w:ascii="Arial" w:eastAsia="Arial" w:hAnsi="Arial" w:cs="Arial"/>
          <w:b/>
          <w:sz w:val="20"/>
          <w:szCs w:val="20"/>
        </w:rPr>
        <w:t>.</w:t>
      </w:r>
      <w:r>
        <w:rPr>
          <w:rFonts w:ascii="Arial" w:eastAsia="Arial" w:hAnsi="Arial" w:cs="Arial"/>
          <w:sz w:val="20"/>
          <w:szCs w:val="20"/>
        </w:rPr>
        <w:tab/>
        <w:t xml:space="preserve">be </w:t>
      </w:r>
      <w:r w:rsidRPr="00484A33">
        <w:rPr>
          <w:rFonts w:ascii="Arial" w:eastAsia="Arial" w:hAnsi="Arial" w:cs="Arial"/>
          <w:sz w:val="20"/>
          <w:szCs w:val="20"/>
        </w:rPr>
        <w:t>excess over any other valid and collectible insurance, whether such other insurance applies on a primary, excess, contingent or any other basis.</w:t>
      </w:r>
    </w:p>
    <w:p w:rsidR="00377F83" w:rsidRDefault="00377F83" w:rsidP="00307EAF">
      <w:pPr>
        <w:spacing w:before="200"/>
        <w:ind w:left="720" w:hanging="360"/>
        <w:jc w:val="both"/>
        <w:rPr>
          <w:rFonts w:ascii="Arial" w:hAnsi="Arial" w:cs="Arial"/>
          <w:sz w:val="20"/>
          <w:szCs w:val="20"/>
        </w:rPr>
      </w:pPr>
      <w:r w:rsidRPr="00F778EB">
        <w:rPr>
          <w:rFonts w:ascii="Arial" w:eastAsia="Arial" w:hAnsi="Arial" w:cs="Arial"/>
          <w:b/>
          <w:sz w:val="20"/>
          <w:szCs w:val="20"/>
        </w:rPr>
        <w:t>5</w:t>
      </w:r>
      <w:r w:rsidRPr="00F778EB">
        <w:rPr>
          <w:rFonts w:ascii="Arial" w:eastAsia="Arial" w:hAnsi="Arial" w:cs="Arial"/>
          <w:sz w:val="20"/>
          <w:szCs w:val="20"/>
        </w:rPr>
        <w:t>.</w:t>
      </w:r>
      <w:r w:rsidRPr="00F778EB">
        <w:rPr>
          <w:rFonts w:ascii="Arial" w:eastAsia="Arial" w:hAnsi="Arial" w:cs="Arial"/>
          <w:sz w:val="20"/>
          <w:szCs w:val="20"/>
        </w:rPr>
        <w:tab/>
      </w:r>
      <w:r w:rsidRPr="00EB17A4">
        <w:rPr>
          <w:rFonts w:ascii="Arial" w:hAnsi="Arial" w:cs="Arial"/>
          <w:sz w:val="20"/>
          <w:szCs w:val="20"/>
        </w:rPr>
        <w:t>If the Optional Extended Reporting Period</w:t>
      </w:r>
      <w:r>
        <w:rPr>
          <w:rFonts w:ascii="Arial" w:hAnsi="Arial" w:cs="Arial"/>
          <w:sz w:val="20"/>
          <w:szCs w:val="20"/>
        </w:rPr>
        <w:t xml:space="preserve"> </w:t>
      </w:r>
      <w:r w:rsidRPr="00EB17A4">
        <w:rPr>
          <w:rFonts w:ascii="Arial" w:hAnsi="Arial" w:cs="Arial"/>
          <w:sz w:val="20"/>
          <w:szCs w:val="20"/>
        </w:rPr>
        <w:t>is purchased, the entire premium shall be deemed fully earned at its commencement without any obligation to return any portion thereof.</w:t>
      </w:r>
      <w:r>
        <w:rPr>
          <w:rFonts w:ascii="Arial" w:hAnsi="Arial" w:cs="Arial"/>
          <w:sz w:val="20"/>
          <w:szCs w:val="20"/>
        </w:rPr>
        <w:t xml:space="preserve">  The following Optional Extended Reporting Periods are available:</w:t>
      </w:r>
    </w:p>
    <w:p w:rsidR="0015686D" w:rsidRDefault="0015686D" w:rsidP="00307EAF">
      <w:pPr>
        <w:ind w:left="720" w:hanging="360"/>
        <w:jc w:val="both"/>
        <w:rPr>
          <w:rFonts w:ascii="Arial" w:hAnsi="Arial" w:cs="Arial"/>
          <w:sz w:val="20"/>
          <w:szCs w:val="20"/>
        </w:rPr>
      </w:pPr>
    </w:p>
    <w:tbl>
      <w:tblPr>
        <w:tblStyle w:val="TableGrid"/>
        <w:tblW w:w="0" w:type="auto"/>
        <w:tblInd w:w="2718" w:type="dxa"/>
        <w:tblLook w:val="04A0" w:firstRow="1" w:lastRow="0" w:firstColumn="1" w:lastColumn="0" w:noHBand="0" w:noVBand="1"/>
      </w:tblPr>
      <w:tblGrid>
        <w:gridCol w:w="2250"/>
        <w:gridCol w:w="2700"/>
      </w:tblGrid>
      <w:tr w:rsidR="00377F83" w:rsidRPr="00462FDD" w:rsidTr="00377F83">
        <w:trPr>
          <w:trHeight w:val="755"/>
        </w:trPr>
        <w:tc>
          <w:tcPr>
            <w:tcW w:w="2250" w:type="dxa"/>
            <w:tcBorders>
              <w:bottom w:val="single" w:sz="4" w:space="0" w:color="auto"/>
              <w:right w:val="nil"/>
            </w:tcBorders>
          </w:tcPr>
          <w:p w:rsidR="00377F83" w:rsidRPr="00462FDD" w:rsidRDefault="00377F83" w:rsidP="00307EAF">
            <w:pPr>
              <w:spacing w:line="220" w:lineRule="exact"/>
              <w:jc w:val="both"/>
              <w:rPr>
                <w:rFonts w:ascii="Arial" w:hAnsi="Arial" w:cs="Arial"/>
              </w:rPr>
            </w:pPr>
            <w:r w:rsidRPr="00462FDD">
              <w:rPr>
                <w:rFonts w:ascii="Arial" w:hAnsi="Arial" w:cs="Arial"/>
              </w:rPr>
              <w:t>Optional</w:t>
            </w:r>
            <w:r>
              <w:rPr>
                <w:rFonts w:ascii="Arial" w:hAnsi="Arial" w:cs="Arial"/>
              </w:rPr>
              <w:t xml:space="preserve"> </w:t>
            </w:r>
            <w:r w:rsidRPr="00462FDD">
              <w:rPr>
                <w:rFonts w:ascii="Arial" w:hAnsi="Arial" w:cs="Arial"/>
              </w:rPr>
              <w:t xml:space="preserve">Extended </w:t>
            </w:r>
            <w:r w:rsidRPr="002D4365">
              <w:rPr>
                <w:rFonts w:ascii="Arial" w:hAnsi="Arial" w:cs="Arial"/>
                <w:u w:val="single"/>
              </w:rPr>
              <w:t>Reporting P</w:t>
            </w:r>
            <w:r w:rsidRPr="00462FDD">
              <w:rPr>
                <w:rFonts w:ascii="Arial" w:hAnsi="Arial" w:cs="Arial"/>
                <w:u w:val="single"/>
              </w:rPr>
              <w:t>eriod</w:t>
            </w:r>
          </w:p>
        </w:tc>
        <w:tc>
          <w:tcPr>
            <w:tcW w:w="2700" w:type="dxa"/>
            <w:tcBorders>
              <w:left w:val="nil"/>
              <w:bottom w:val="single" w:sz="4" w:space="0" w:color="auto"/>
            </w:tcBorders>
          </w:tcPr>
          <w:p w:rsidR="00377F83" w:rsidRPr="00462FDD" w:rsidRDefault="00377F83" w:rsidP="00307EAF">
            <w:pPr>
              <w:spacing w:line="220" w:lineRule="exact"/>
              <w:jc w:val="both"/>
              <w:rPr>
                <w:rFonts w:ascii="Arial" w:hAnsi="Arial" w:cs="Arial"/>
              </w:rPr>
            </w:pPr>
            <w:r w:rsidRPr="00462FDD">
              <w:rPr>
                <w:rFonts w:ascii="Arial" w:hAnsi="Arial" w:cs="Arial"/>
              </w:rPr>
              <w:t>Flat Premium (the percent</w:t>
            </w:r>
            <w:r>
              <w:rPr>
                <w:rFonts w:ascii="Arial" w:hAnsi="Arial" w:cs="Arial"/>
              </w:rPr>
              <w:t xml:space="preserve"> </w:t>
            </w:r>
            <w:r w:rsidRPr="00462FDD">
              <w:rPr>
                <w:rFonts w:ascii="Arial" w:hAnsi="Arial" w:cs="Arial"/>
              </w:rPr>
              <w:t>of the annual premium</w:t>
            </w:r>
            <w:r>
              <w:rPr>
                <w:rFonts w:ascii="Arial" w:hAnsi="Arial" w:cs="Arial"/>
              </w:rPr>
              <w:t xml:space="preserve"> </w:t>
            </w:r>
            <w:r w:rsidRPr="00462FDD">
              <w:rPr>
                <w:rFonts w:ascii="Arial" w:hAnsi="Arial" w:cs="Arial"/>
                <w:u w:val="single"/>
              </w:rPr>
              <w:t>shown on the Declarations)</w:t>
            </w:r>
          </w:p>
        </w:tc>
      </w:tr>
      <w:tr w:rsidR="00377F83" w:rsidRPr="00462FDD" w:rsidTr="00377F83">
        <w:tc>
          <w:tcPr>
            <w:tcW w:w="2250" w:type="dxa"/>
            <w:tcBorders>
              <w:bottom w:val="single" w:sz="4" w:space="0" w:color="auto"/>
              <w:right w:val="nil"/>
            </w:tcBorders>
          </w:tcPr>
          <w:p w:rsidR="00377F83" w:rsidRPr="00462FDD" w:rsidRDefault="00377F83" w:rsidP="00307EAF">
            <w:pPr>
              <w:spacing w:before="200" w:line="220" w:lineRule="exact"/>
              <w:jc w:val="both"/>
              <w:rPr>
                <w:rFonts w:ascii="Arial" w:hAnsi="Arial" w:cs="Arial"/>
              </w:rPr>
            </w:pPr>
            <w:r w:rsidRPr="00462FDD">
              <w:rPr>
                <w:rFonts w:ascii="Arial" w:hAnsi="Arial" w:cs="Arial"/>
              </w:rPr>
              <w:t>12 months</w:t>
            </w:r>
          </w:p>
        </w:tc>
        <w:tc>
          <w:tcPr>
            <w:tcW w:w="2700" w:type="dxa"/>
            <w:tcBorders>
              <w:left w:val="nil"/>
              <w:bottom w:val="single" w:sz="4" w:space="0" w:color="auto"/>
            </w:tcBorders>
          </w:tcPr>
          <w:p w:rsidR="00377F83" w:rsidRPr="00462FDD" w:rsidRDefault="00377F83" w:rsidP="00307EAF">
            <w:pPr>
              <w:spacing w:before="200" w:line="220" w:lineRule="exact"/>
              <w:jc w:val="both"/>
              <w:rPr>
                <w:rFonts w:ascii="Arial" w:hAnsi="Arial" w:cs="Arial"/>
              </w:rPr>
            </w:pPr>
            <w:r w:rsidRPr="00462FDD">
              <w:rPr>
                <w:rFonts w:ascii="Arial" w:hAnsi="Arial" w:cs="Arial"/>
              </w:rPr>
              <w:t>50%</w:t>
            </w:r>
          </w:p>
        </w:tc>
      </w:tr>
      <w:tr w:rsidR="00377F83" w:rsidRPr="00462FDD" w:rsidTr="00377F83">
        <w:tc>
          <w:tcPr>
            <w:tcW w:w="2250" w:type="dxa"/>
            <w:tcBorders>
              <w:bottom w:val="single" w:sz="4" w:space="0" w:color="auto"/>
              <w:right w:val="nil"/>
            </w:tcBorders>
          </w:tcPr>
          <w:p w:rsidR="00377F83" w:rsidRPr="00462FDD" w:rsidRDefault="00377F83" w:rsidP="00307EAF">
            <w:pPr>
              <w:spacing w:before="200" w:line="220" w:lineRule="exact"/>
              <w:jc w:val="both"/>
              <w:rPr>
                <w:rFonts w:ascii="Arial" w:hAnsi="Arial" w:cs="Arial"/>
              </w:rPr>
            </w:pPr>
            <w:r w:rsidRPr="00462FDD">
              <w:rPr>
                <w:rFonts w:ascii="Arial" w:hAnsi="Arial" w:cs="Arial"/>
              </w:rPr>
              <w:t>24 months</w:t>
            </w:r>
          </w:p>
        </w:tc>
        <w:tc>
          <w:tcPr>
            <w:tcW w:w="2700" w:type="dxa"/>
            <w:tcBorders>
              <w:left w:val="nil"/>
              <w:bottom w:val="single" w:sz="4" w:space="0" w:color="auto"/>
            </w:tcBorders>
          </w:tcPr>
          <w:p w:rsidR="00377F83" w:rsidRPr="00462FDD" w:rsidRDefault="00377F83" w:rsidP="00307EAF">
            <w:pPr>
              <w:spacing w:before="200" w:line="220" w:lineRule="exact"/>
              <w:jc w:val="both"/>
              <w:rPr>
                <w:rFonts w:ascii="Arial" w:hAnsi="Arial" w:cs="Arial"/>
              </w:rPr>
            </w:pPr>
            <w:r w:rsidRPr="00462FDD">
              <w:rPr>
                <w:rFonts w:ascii="Arial" w:hAnsi="Arial" w:cs="Arial"/>
              </w:rPr>
              <w:t>100%</w:t>
            </w:r>
          </w:p>
        </w:tc>
      </w:tr>
      <w:tr w:rsidR="00377F83" w:rsidRPr="00462FDD" w:rsidTr="00377F83">
        <w:tc>
          <w:tcPr>
            <w:tcW w:w="2250" w:type="dxa"/>
            <w:tcBorders>
              <w:right w:val="nil"/>
            </w:tcBorders>
          </w:tcPr>
          <w:p w:rsidR="00377F83" w:rsidRPr="00462FDD" w:rsidRDefault="00377F83" w:rsidP="00307EAF">
            <w:pPr>
              <w:spacing w:before="200" w:line="220" w:lineRule="exact"/>
              <w:jc w:val="both"/>
              <w:rPr>
                <w:rFonts w:ascii="Arial" w:hAnsi="Arial" w:cs="Arial"/>
              </w:rPr>
            </w:pPr>
            <w:r w:rsidRPr="00462FDD">
              <w:rPr>
                <w:rFonts w:ascii="Arial" w:hAnsi="Arial" w:cs="Arial"/>
              </w:rPr>
              <w:t>36 months</w:t>
            </w:r>
          </w:p>
        </w:tc>
        <w:tc>
          <w:tcPr>
            <w:tcW w:w="2700" w:type="dxa"/>
            <w:tcBorders>
              <w:left w:val="nil"/>
            </w:tcBorders>
          </w:tcPr>
          <w:p w:rsidR="00377F83" w:rsidRPr="00462FDD" w:rsidRDefault="00377F83" w:rsidP="00307EAF">
            <w:pPr>
              <w:spacing w:before="200" w:line="220" w:lineRule="exact"/>
              <w:jc w:val="both"/>
              <w:rPr>
                <w:rFonts w:ascii="Arial" w:hAnsi="Arial" w:cs="Arial"/>
              </w:rPr>
            </w:pPr>
            <w:r w:rsidRPr="00462FDD">
              <w:rPr>
                <w:rFonts w:ascii="Arial" w:hAnsi="Arial" w:cs="Arial"/>
              </w:rPr>
              <w:t>150%</w:t>
            </w:r>
          </w:p>
        </w:tc>
      </w:tr>
    </w:tbl>
    <w:p w:rsidR="00377F83" w:rsidRPr="00DA081E" w:rsidRDefault="00377F83" w:rsidP="00307EAF">
      <w:pPr>
        <w:pStyle w:val="ListParagraph"/>
        <w:numPr>
          <w:ilvl w:val="0"/>
          <w:numId w:val="29"/>
        </w:numPr>
        <w:spacing w:before="120"/>
        <w:ind w:left="720"/>
        <w:jc w:val="both"/>
        <w:rPr>
          <w:rFonts w:ascii="Arial" w:hAnsi="Arial" w:cs="Arial"/>
          <w:sz w:val="20"/>
        </w:rPr>
      </w:pPr>
      <w:r w:rsidRPr="00DA081E">
        <w:rPr>
          <w:rFonts w:ascii="Arial" w:hAnsi="Arial" w:cs="Arial"/>
          <w:sz w:val="20"/>
        </w:rPr>
        <w:t>We will issue you an Optional Extended Reporting Period Endorsement to affirm the extension you selected</w:t>
      </w:r>
      <w:r w:rsidR="00575DD7">
        <w:rPr>
          <w:rFonts w:ascii="Arial" w:hAnsi="Arial" w:cs="Arial"/>
          <w:sz w:val="20"/>
        </w:rPr>
        <w:t>.</w:t>
      </w:r>
    </w:p>
    <w:p w:rsidR="00543120" w:rsidRPr="00F05EC5" w:rsidRDefault="00543120" w:rsidP="00307EAF">
      <w:pPr>
        <w:spacing w:before="120" w:after="120"/>
        <w:jc w:val="both"/>
        <w:rPr>
          <w:rFonts w:ascii="Arial" w:hAnsi="Arial" w:cs="Arial"/>
        </w:rPr>
      </w:pPr>
    </w:p>
    <w:sectPr w:rsidR="00543120" w:rsidRPr="00F05EC5" w:rsidSect="002E211F">
      <w:headerReference w:type="default" r:id="rId8"/>
      <w:footerReference w:type="default" r:id="rId9"/>
      <w:pgSz w:w="12240" w:h="15840" w:code="1"/>
      <w:pgMar w:top="1728" w:right="1440" w:bottom="1440" w:left="1440" w:header="1008" w:footer="10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085" w:rsidRDefault="00C64085">
      <w:r>
        <w:separator/>
      </w:r>
    </w:p>
  </w:endnote>
  <w:endnote w:type="continuationSeparator" w:id="0">
    <w:p w:rsidR="00C64085" w:rsidRDefault="00C64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roman"/>
    <w:notTrueType/>
    <w:pitch w:val="default"/>
  </w:font>
  <w:font w:name="Arial (W1)">
    <w:altName w:val="Times New Roman"/>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C64085" w:rsidRPr="002A132A" w:rsidTr="008D612D">
      <w:trPr>
        <w:trHeight w:val="332"/>
      </w:trPr>
      <w:tc>
        <w:tcPr>
          <w:tcW w:w="1728" w:type="dxa"/>
        </w:tcPr>
        <w:p w:rsidR="00C64085" w:rsidRPr="00CD7225" w:rsidRDefault="006D6841" w:rsidP="008D612D">
          <w:pPr>
            <w:pStyle w:val="Footer"/>
            <w:rPr>
              <w:rFonts w:ascii="Arial" w:hAnsi="Arial" w:cs="Arial"/>
              <w:sz w:val="18"/>
              <w:szCs w:val="18"/>
            </w:rPr>
          </w:pPr>
          <w:r>
            <w:rPr>
              <w:rFonts w:ascii="Arial" w:hAnsi="Arial" w:cs="Arial"/>
              <w:sz w:val="18"/>
              <w:szCs w:val="18"/>
            </w:rPr>
            <w:t>PRG 4006  (8/17</w:t>
          </w:r>
          <w:r w:rsidR="00C64085" w:rsidRPr="00CD7225">
            <w:rPr>
              <w:rFonts w:ascii="Arial" w:hAnsi="Arial" w:cs="Arial"/>
              <w:sz w:val="18"/>
              <w:szCs w:val="18"/>
            </w:rPr>
            <w:t>)</w:t>
          </w:r>
        </w:p>
      </w:tc>
      <w:tc>
        <w:tcPr>
          <w:tcW w:w="5760" w:type="dxa"/>
        </w:tcPr>
        <w:p w:rsidR="00C64085" w:rsidRPr="00CD7225" w:rsidRDefault="00C64085" w:rsidP="008D612D">
          <w:pPr>
            <w:autoSpaceDE w:val="0"/>
            <w:autoSpaceDN w:val="0"/>
            <w:adjustRightInd w:val="0"/>
            <w:ind w:left="360"/>
            <w:jc w:val="center"/>
            <w:rPr>
              <w:rFonts w:ascii="Arial" w:hAnsi="Arial" w:cs="Arial"/>
              <w:sz w:val="18"/>
              <w:szCs w:val="18"/>
            </w:rPr>
          </w:pPr>
          <w:r w:rsidRPr="00CD7225">
            <w:rPr>
              <w:rFonts w:ascii="Arial" w:hAnsi="Arial" w:cs="Arial"/>
              <w:sz w:val="18"/>
              <w:szCs w:val="18"/>
            </w:rPr>
            <w:t>©All rights reserved.</w:t>
          </w:r>
        </w:p>
      </w:tc>
      <w:tc>
        <w:tcPr>
          <w:tcW w:w="1980" w:type="dxa"/>
        </w:tcPr>
        <w:p w:rsidR="00C64085" w:rsidRPr="00CD7225" w:rsidRDefault="00C64085" w:rsidP="008D612D">
          <w:pPr>
            <w:pStyle w:val="Footer"/>
            <w:jc w:val="right"/>
            <w:rPr>
              <w:rStyle w:val="PageNumber"/>
              <w:rFonts w:ascii="Arial" w:hAnsi="Arial" w:cs="Arial"/>
              <w:sz w:val="18"/>
              <w:szCs w:val="18"/>
            </w:rPr>
          </w:pPr>
          <w:r w:rsidRPr="00CD7225">
            <w:rPr>
              <w:rFonts w:ascii="Arial" w:hAnsi="Arial" w:cs="Arial"/>
              <w:sz w:val="18"/>
              <w:szCs w:val="18"/>
            </w:rPr>
            <w:t xml:space="preserve">Page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PAGE </w:instrText>
          </w:r>
          <w:r w:rsidRPr="00CD7225">
            <w:rPr>
              <w:rStyle w:val="PageNumber"/>
              <w:rFonts w:ascii="Arial" w:hAnsi="Arial" w:cs="Arial"/>
              <w:sz w:val="18"/>
              <w:szCs w:val="18"/>
            </w:rPr>
            <w:fldChar w:fldCharType="separate"/>
          </w:r>
          <w:r w:rsidR="006D6841">
            <w:rPr>
              <w:rStyle w:val="PageNumber"/>
              <w:rFonts w:ascii="Arial" w:hAnsi="Arial" w:cs="Arial"/>
              <w:noProof/>
              <w:sz w:val="18"/>
              <w:szCs w:val="18"/>
            </w:rPr>
            <w:t>3</w:t>
          </w:r>
          <w:r w:rsidRPr="00CD7225">
            <w:rPr>
              <w:rStyle w:val="PageNumber"/>
              <w:rFonts w:ascii="Arial" w:hAnsi="Arial" w:cs="Arial"/>
              <w:sz w:val="18"/>
              <w:szCs w:val="18"/>
            </w:rPr>
            <w:fldChar w:fldCharType="end"/>
          </w:r>
          <w:r w:rsidRPr="00CD7225">
            <w:rPr>
              <w:rStyle w:val="PageNumber"/>
              <w:rFonts w:ascii="Arial" w:hAnsi="Arial" w:cs="Arial"/>
              <w:sz w:val="18"/>
              <w:szCs w:val="18"/>
            </w:rPr>
            <w:t xml:space="preserve"> of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NUMPAGES </w:instrText>
          </w:r>
          <w:r w:rsidRPr="00CD7225">
            <w:rPr>
              <w:rStyle w:val="PageNumber"/>
              <w:rFonts w:ascii="Arial" w:hAnsi="Arial" w:cs="Arial"/>
              <w:sz w:val="18"/>
              <w:szCs w:val="18"/>
            </w:rPr>
            <w:fldChar w:fldCharType="separate"/>
          </w:r>
          <w:r w:rsidR="006D6841">
            <w:rPr>
              <w:rStyle w:val="PageNumber"/>
              <w:rFonts w:ascii="Arial" w:hAnsi="Arial" w:cs="Arial"/>
              <w:noProof/>
              <w:sz w:val="18"/>
              <w:szCs w:val="18"/>
            </w:rPr>
            <w:t>14</w:t>
          </w:r>
          <w:r w:rsidRPr="00CD7225">
            <w:rPr>
              <w:rStyle w:val="PageNumber"/>
              <w:rFonts w:ascii="Arial" w:hAnsi="Arial" w:cs="Arial"/>
              <w:sz w:val="18"/>
              <w:szCs w:val="18"/>
            </w:rPr>
            <w:fldChar w:fldCharType="end"/>
          </w:r>
        </w:p>
        <w:p w:rsidR="00C64085" w:rsidRPr="00CD7225" w:rsidRDefault="00C64085" w:rsidP="008D612D">
          <w:pPr>
            <w:pStyle w:val="Footer"/>
            <w:rPr>
              <w:rFonts w:ascii="Arial" w:hAnsi="Arial" w:cs="Arial"/>
              <w:sz w:val="18"/>
              <w:szCs w:val="18"/>
            </w:rPr>
          </w:pPr>
        </w:p>
      </w:tc>
    </w:tr>
  </w:tbl>
  <w:p w:rsidR="00C64085" w:rsidRDefault="00C64085">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085" w:rsidRDefault="00C64085">
      <w:r>
        <w:separator/>
      </w:r>
    </w:p>
  </w:footnote>
  <w:footnote w:type="continuationSeparator" w:id="0">
    <w:p w:rsidR="00C64085" w:rsidRDefault="00C640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085" w:rsidRPr="007A67C0" w:rsidRDefault="00C64085" w:rsidP="007A67C0">
    <w:pPr>
      <w:pStyle w:val="Header"/>
      <w:jc w:val="right"/>
      <w:rPr>
        <w:rFonts w:ascii="Arial" w:hAnsi="Arial" w:cs="Arial"/>
        <w:b/>
        <w:sz w:val="20"/>
        <w:szCs w:val="20"/>
      </w:rPr>
    </w:pPr>
    <w:r w:rsidRPr="007A67C0">
      <w:rPr>
        <w:rFonts w:ascii="Arial" w:hAnsi="Arial" w:cs="Arial"/>
        <w:b/>
        <w:sz w:val="20"/>
        <w:szCs w:val="20"/>
      </w:rPr>
      <w:t>Employment Practices Liability</w:t>
    </w:r>
  </w:p>
  <w:p w:rsidR="00C64085" w:rsidRPr="007A67C0" w:rsidRDefault="00C64085" w:rsidP="007A67C0">
    <w:pPr>
      <w:pStyle w:val="Header"/>
      <w:jc w:val="right"/>
      <w:rPr>
        <w:rFonts w:ascii="Arial" w:hAnsi="Arial" w:cs="Arial"/>
        <w:b/>
        <w:sz w:val="20"/>
        <w:szCs w:val="20"/>
      </w:rPr>
    </w:pPr>
    <w:r w:rsidRPr="007A67C0">
      <w:rPr>
        <w:rFonts w:ascii="Arial" w:hAnsi="Arial" w:cs="Arial"/>
        <w:b/>
        <w:sz w:val="20"/>
        <w:szCs w:val="20"/>
      </w:rPr>
      <w:t>Claims Made</w:t>
    </w:r>
  </w:p>
  <w:p w:rsidR="00C64085" w:rsidRDefault="00C64085">
    <w:pPr>
      <w:spacing w:line="14" w:lineRule="auto"/>
      <w:rPr>
        <w:sz w:val="2"/>
        <w:szCs w:val="2"/>
      </w:rPr>
    </w:pPr>
    <w:r>
      <w:rPr>
        <w:sz w:val="2"/>
        <w:szCs w:val="2"/>
      </w:rPr>
      <w:t>EPLI Claims Made</w:t>
    </w:r>
  </w:p>
  <w:p w:rsidR="00C64085" w:rsidRDefault="00C64085">
    <w:pPr>
      <w:spacing w:line="14" w:lineRule="auto"/>
      <w:rPr>
        <w:sz w:val="2"/>
        <w:szCs w:val="2"/>
      </w:rPr>
    </w:pPr>
  </w:p>
  <w:p w:rsidR="00C64085" w:rsidRPr="00016504" w:rsidRDefault="00C64085" w:rsidP="00016504">
    <w:pPr>
      <w:spacing w:line="14" w:lineRule="auto"/>
      <w:jc w:val="right"/>
      <w:rPr>
        <w:sz w:val="24"/>
        <w:szCs w:val="24"/>
      </w:rPr>
    </w:pPr>
    <w:r>
      <w:rPr>
        <w:sz w:val="2"/>
        <w:szCs w:val="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81E"/>
    <w:multiLevelType w:val="hybridMultilevel"/>
    <w:tmpl w:val="A7807742"/>
    <w:lvl w:ilvl="0" w:tplc="96F838E2">
      <w:start w:val="1"/>
      <w:numFmt w:val="upperLetter"/>
      <w:lvlText w:val="%1."/>
      <w:lvlJc w:val="left"/>
      <w:pPr>
        <w:ind w:left="541" w:hanging="361"/>
      </w:pPr>
      <w:rPr>
        <w:rFonts w:ascii="Arial" w:eastAsia="Arial" w:hAnsi="Arial" w:hint="default"/>
        <w:b/>
        <w:spacing w:val="-1"/>
        <w:sz w:val="20"/>
        <w:szCs w:val="20"/>
      </w:rPr>
    </w:lvl>
    <w:lvl w:ilvl="1" w:tplc="A3D0CF30">
      <w:start w:val="1"/>
      <w:numFmt w:val="decimal"/>
      <w:lvlText w:val="%2."/>
      <w:lvlJc w:val="left"/>
      <w:pPr>
        <w:ind w:left="1082" w:hanging="361"/>
      </w:pPr>
      <w:rPr>
        <w:rFonts w:ascii="Arial" w:eastAsia="Arial" w:hAnsi="Arial" w:hint="default"/>
        <w:b/>
        <w:spacing w:val="-1"/>
        <w:sz w:val="20"/>
        <w:szCs w:val="20"/>
      </w:rPr>
    </w:lvl>
    <w:lvl w:ilvl="2" w:tplc="02387972">
      <w:start w:val="1"/>
      <w:numFmt w:val="bullet"/>
      <w:lvlText w:val="•"/>
      <w:lvlJc w:val="left"/>
      <w:pPr>
        <w:ind w:left="1022" w:hanging="361"/>
      </w:pPr>
      <w:rPr>
        <w:rFonts w:hint="default"/>
      </w:rPr>
    </w:lvl>
    <w:lvl w:ilvl="3" w:tplc="75629F10">
      <w:start w:val="1"/>
      <w:numFmt w:val="bullet"/>
      <w:lvlText w:val="•"/>
      <w:lvlJc w:val="left"/>
      <w:pPr>
        <w:ind w:left="1022" w:hanging="361"/>
      </w:pPr>
      <w:rPr>
        <w:rFonts w:hint="default"/>
      </w:rPr>
    </w:lvl>
    <w:lvl w:ilvl="4" w:tplc="C4E640A8">
      <w:start w:val="1"/>
      <w:numFmt w:val="bullet"/>
      <w:lvlText w:val="•"/>
      <w:lvlJc w:val="left"/>
      <w:pPr>
        <w:ind w:left="1022" w:hanging="361"/>
      </w:pPr>
      <w:rPr>
        <w:rFonts w:hint="default"/>
      </w:rPr>
    </w:lvl>
    <w:lvl w:ilvl="5" w:tplc="FFCA8BD4">
      <w:start w:val="1"/>
      <w:numFmt w:val="bullet"/>
      <w:lvlText w:val="•"/>
      <w:lvlJc w:val="left"/>
      <w:pPr>
        <w:ind w:left="1082" w:hanging="361"/>
      </w:pPr>
      <w:rPr>
        <w:rFonts w:hint="default"/>
      </w:rPr>
    </w:lvl>
    <w:lvl w:ilvl="6" w:tplc="EB281CF0">
      <w:start w:val="1"/>
      <w:numFmt w:val="bullet"/>
      <w:lvlText w:val="•"/>
      <w:lvlJc w:val="left"/>
      <w:pPr>
        <w:ind w:left="3074" w:hanging="361"/>
      </w:pPr>
      <w:rPr>
        <w:rFonts w:hint="default"/>
      </w:rPr>
    </w:lvl>
    <w:lvl w:ilvl="7" w:tplc="73FA9BCC">
      <w:start w:val="1"/>
      <w:numFmt w:val="bullet"/>
      <w:lvlText w:val="•"/>
      <w:lvlJc w:val="left"/>
      <w:pPr>
        <w:ind w:left="5066" w:hanging="361"/>
      </w:pPr>
      <w:rPr>
        <w:rFonts w:hint="default"/>
      </w:rPr>
    </w:lvl>
    <w:lvl w:ilvl="8" w:tplc="4E207FCC">
      <w:start w:val="1"/>
      <w:numFmt w:val="bullet"/>
      <w:lvlText w:val="•"/>
      <w:lvlJc w:val="left"/>
      <w:pPr>
        <w:ind w:left="7058" w:hanging="361"/>
      </w:pPr>
      <w:rPr>
        <w:rFonts w:hint="default"/>
      </w:rPr>
    </w:lvl>
  </w:abstractNum>
  <w:abstractNum w:abstractNumId="1">
    <w:nsid w:val="07B26DB3"/>
    <w:multiLevelType w:val="hybridMultilevel"/>
    <w:tmpl w:val="4568348A"/>
    <w:lvl w:ilvl="0" w:tplc="3588F244">
      <w:start w:val="1"/>
      <w:numFmt w:val="upperLetter"/>
      <w:lvlText w:val="%1."/>
      <w:lvlJc w:val="left"/>
      <w:pPr>
        <w:ind w:left="520" w:hanging="361"/>
      </w:pPr>
      <w:rPr>
        <w:rFonts w:ascii="Arial" w:eastAsia="Arial" w:hAnsi="Arial" w:cs="Arial"/>
        <w:b/>
        <w:sz w:val="20"/>
        <w:szCs w:val="20"/>
      </w:rPr>
    </w:lvl>
    <w:lvl w:ilvl="1" w:tplc="083AFF90">
      <w:start w:val="1"/>
      <w:numFmt w:val="decimal"/>
      <w:lvlText w:val="%2."/>
      <w:lvlJc w:val="left"/>
      <w:pPr>
        <w:ind w:left="1067" w:hanging="361"/>
      </w:pPr>
      <w:rPr>
        <w:rFonts w:ascii="Arial" w:eastAsia="Arial" w:hAnsi="Arial" w:cs="Arial"/>
        <w:b/>
        <w:sz w:val="20"/>
        <w:szCs w:val="20"/>
      </w:rPr>
    </w:lvl>
    <w:lvl w:ilvl="2" w:tplc="9F74D1CE">
      <w:start w:val="1"/>
      <w:numFmt w:val="bullet"/>
      <w:lvlText w:val="•"/>
      <w:lvlJc w:val="left"/>
      <w:pPr>
        <w:ind w:left="1007" w:hanging="361"/>
      </w:pPr>
      <w:rPr>
        <w:rFonts w:hint="default"/>
      </w:rPr>
    </w:lvl>
    <w:lvl w:ilvl="3" w:tplc="6466FB76">
      <w:start w:val="1"/>
      <w:numFmt w:val="decimal"/>
      <w:lvlText w:val="%4."/>
      <w:lvlJc w:val="left"/>
      <w:pPr>
        <w:ind w:left="1007" w:hanging="361"/>
      </w:pPr>
      <w:rPr>
        <w:rFonts w:ascii="Arial" w:eastAsia="Arial" w:hAnsi="Arial" w:hint="default"/>
        <w:sz w:val="20"/>
        <w:szCs w:val="20"/>
      </w:rPr>
    </w:lvl>
    <w:lvl w:ilvl="4" w:tplc="DB8628B6">
      <w:start w:val="1"/>
      <w:numFmt w:val="bullet"/>
      <w:lvlText w:val="•"/>
      <w:lvlJc w:val="left"/>
      <w:pPr>
        <w:ind w:left="1030" w:hanging="361"/>
      </w:pPr>
      <w:rPr>
        <w:rFonts w:hint="default"/>
      </w:rPr>
    </w:lvl>
    <w:lvl w:ilvl="5" w:tplc="5CB4C32A">
      <w:start w:val="1"/>
      <w:numFmt w:val="bullet"/>
      <w:lvlText w:val="•"/>
      <w:lvlJc w:val="left"/>
      <w:pPr>
        <w:ind w:left="1067" w:hanging="361"/>
      </w:pPr>
      <w:rPr>
        <w:rFonts w:hint="default"/>
      </w:rPr>
    </w:lvl>
    <w:lvl w:ilvl="6" w:tplc="D2E6614A">
      <w:start w:val="1"/>
      <w:numFmt w:val="bullet"/>
      <w:lvlText w:val="•"/>
      <w:lvlJc w:val="left"/>
      <w:pPr>
        <w:ind w:left="3057" w:hanging="361"/>
      </w:pPr>
      <w:rPr>
        <w:rFonts w:hint="default"/>
      </w:rPr>
    </w:lvl>
    <w:lvl w:ilvl="7" w:tplc="E9E0C48A">
      <w:start w:val="1"/>
      <w:numFmt w:val="bullet"/>
      <w:lvlText w:val="•"/>
      <w:lvlJc w:val="left"/>
      <w:pPr>
        <w:ind w:left="5048" w:hanging="361"/>
      </w:pPr>
      <w:rPr>
        <w:rFonts w:hint="default"/>
      </w:rPr>
    </w:lvl>
    <w:lvl w:ilvl="8" w:tplc="9FA8616A">
      <w:start w:val="1"/>
      <w:numFmt w:val="bullet"/>
      <w:lvlText w:val="•"/>
      <w:lvlJc w:val="left"/>
      <w:pPr>
        <w:ind w:left="7038" w:hanging="361"/>
      </w:pPr>
      <w:rPr>
        <w:rFonts w:hint="default"/>
      </w:rPr>
    </w:lvl>
  </w:abstractNum>
  <w:abstractNum w:abstractNumId="2">
    <w:nsid w:val="093978C3"/>
    <w:multiLevelType w:val="hybridMultilevel"/>
    <w:tmpl w:val="AFEC9890"/>
    <w:lvl w:ilvl="0" w:tplc="D494F2FC">
      <w:start w:val="1"/>
      <w:numFmt w:val="decimal"/>
      <w:lvlText w:val="%1."/>
      <w:lvlJc w:val="left"/>
      <w:pPr>
        <w:ind w:left="520" w:hanging="361"/>
      </w:pPr>
      <w:rPr>
        <w:rFonts w:ascii="Arial" w:eastAsia="Arial" w:hAnsi="Arial" w:hint="default"/>
        <w:b/>
        <w:spacing w:val="-1"/>
        <w:sz w:val="20"/>
        <w:szCs w:val="20"/>
      </w:rPr>
    </w:lvl>
    <w:lvl w:ilvl="1" w:tplc="665AF4A4">
      <w:start w:val="1"/>
      <w:numFmt w:val="decimal"/>
      <w:lvlText w:val="%2."/>
      <w:lvlJc w:val="left"/>
      <w:pPr>
        <w:ind w:left="1067" w:hanging="354"/>
      </w:pPr>
      <w:rPr>
        <w:rFonts w:ascii="Arial" w:eastAsia="Arial" w:hAnsi="Arial" w:cs="Arial"/>
        <w:b/>
        <w:sz w:val="20"/>
        <w:szCs w:val="20"/>
      </w:rPr>
    </w:lvl>
    <w:lvl w:ilvl="2" w:tplc="A77E2774">
      <w:start w:val="1"/>
      <w:numFmt w:val="bullet"/>
      <w:lvlText w:val="•"/>
      <w:lvlJc w:val="left"/>
      <w:pPr>
        <w:ind w:left="2184" w:hanging="354"/>
      </w:pPr>
      <w:rPr>
        <w:rFonts w:hint="default"/>
      </w:rPr>
    </w:lvl>
    <w:lvl w:ilvl="3" w:tplc="D22436CC">
      <w:start w:val="1"/>
      <w:numFmt w:val="bullet"/>
      <w:lvlText w:val="•"/>
      <w:lvlJc w:val="left"/>
      <w:pPr>
        <w:ind w:left="3301" w:hanging="354"/>
      </w:pPr>
      <w:rPr>
        <w:rFonts w:hint="default"/>
      </w:rPr>
    </w:lvl>
    <w:lvl w:ilvl="4" w:tplc="C0A291C6">
      <w:start w:val="1"/>
      <w:numFmt w:val="bullet"/>
      <w:lvlText w:val="•"/>
      <w:lvlJc w:val="left"/>
      <w:pPr>
        <w:ind w:left="4418" w:hanging="354"/>
      </w:pPr>
      <w:rPr>
        <w:rFonts w:hint="default"/>
      </w:rPr>
    </w:lvl>
    <w:lvl w:ilvl="5" w:tplc="C1A8D3F6">
      <w:start w:val="1"/>
      <w:numFmt w:val="bullet"/>
      <w:lvlText w:val="•"/>
      <w:lvlJc w:val="left"/>
      <w:pPr>
        <w:ind w:left="5535" w:hanging="354"/>
      </w:pPr>
      <w:rPr>
        <w:rFonts w:hint="default"/>
      </w:rPr>
    </w:lvl>
    <w:lvl w:ilvl="6" w:tplc="393C0254">
      <w:start w:val="1"/>
      <w:numFmt w:val="bullet"/>
      <w:lvlText w:val="•"/>
      <w:lvlJc w:val="left"/>
      <w:pPr>
        <w:ind w:left="6652" w:hanging="354"/>
      </w:pPr>
      <w:rPr>
        <w:rFonts w:hint="default"/>
      </w:rPr>
    </w:lvl>
    <w:lvl w:ilvl="7" w:tplc="9354A3C8">
      <w:start w:val="1"/>
      <w:numFmt w:val="bullet"/>
      <w:lvlText w:val="•"/>
      <w:lvlJc w:val="left"/>
      <w:pPr>
        <w:ind w:left="7769" w:hanging="354"/>
      </w:pPr>
      <w:rPr>
        <w:rFonts w:hint="default"/>
      </w:rPr>
    </w:lvl>
    <w:lvl w:ilvl="8" w:tplc="A0D811AE">
      <w:start w:val="1"/>
      <w:numFmt w:val="bullet"/>
      <w:lvlText w:val="•"/>
      <w:lvlJc w:val="left"/>
      <w:pPr>
        <w:ind w:left="8886" w:hanging="354"/>
      </w:pPr>
      <w:rPr>
        <w:rFonts w:hint="default"/>
      </w:rPr>
    </w:lvl>
  </w:abstractNum>
  <w:abstractNum w:abstractNumId="3">
    <w:nsid w:val="276F06AE"/>
    <w:multiLevelType w:val="hybridMultilevel"/>
    <w:tmpl w:val="BA3AC852"/>
    <w:lvl w:ilvl="0" w:tplc="B1DE0E0A">
      <w:start w:val="1"/>
      <w:numFmt w:val="decimal"/>
      <w:lvlText w:val="%1."/>
      <w:lvlJc w:val="left"/>
      <w:pPr>
        <w:ind w:left="519" w:hanging="361"/>
      </w:pPr>
      <w:rPr>
        <w:rFonts w:ascii="Arial" w:eastAsia="Arial" w:hAnsi="Arial" w:hint="default"/>
        <w:b/>
        <w:color w:val="231F20"/>
        <w:spacing w:val="-1"/>
        <w:w w:val="100"/>
        <w:sz w:val="20"/>
        <w:szCs w:val="20"/>
      </w:rPr>
    </w:lvl>
    <w:lvl w:ilvl="1" w:tplc="05D4F384">
      <w:start w:val="1"/>
      <w:numFmt w:val="bullet"/>
      <w:lvlText w:val="•"/>
      <w:lvlJc w:val="left"/>
      <w:pPr>
        <w:ind w:left="1579" w:hanging="361"/>
      </w:pPr>
      <w:rPr>
        <w:rFonts w:hint="default"/>
      </w:rPr>
    </w:lvl>
    <w:lvl w:ilvl="2" w:tplc="91CE26F6">
      <w:start w:val="1"/>
      <w:numFmt w:val="bullet"/>
      <w:lvlText w:val="•"/>
      <w:lvlJc w:val="left"/>
      <w:pPr>
        <w:ind w:left="2639" w:hanging="361"/>
      </w:pPr>
      <w:rPr>
        <w:rFonts w:hint="default"/>
      </w:rPr>
    </w:lvl>
    <w:lvl w:ilvl="3" w:tplc="2E586BB4">
      <w:start w:val="1"/>
      <w:numFmt w:val="bullet"/>
      <w:lvlText w:val="•"/>
      <w:lvlJc w:val="left"/>
      <w:pPr>
        <w:ind w:left="3699" w:hanging="361"/>
      </w:pPr>
      <w:rPr>
        <w:rFonts w:hint="default"/>
      </w:rPr>
    </w:lvl>
    <w:lvl w:ilvl="4" w:tplc="408CCA72">
      <w:start w:val="1"/>
      <w:numFmt w:val="bullet"/>
      <w:lvlText w:val="•"/>
      <w:lvlJc w:val="left"/>
      <w:pPr>
        <w:ind w:left="4759" w:hanging="361"/>
      </w:pPr>
      <w:rPr>
        <w:rFonts w:hint="default"/>
      </w:rPr>
    </w:lvl>
    <w:lvl w:ilvl="5" w:tplc="2256BB08">
      <w:start w:val="1"/>
      <w:numFmt w:val="bullet"/>
      <w:lvlText w:val="•"/>
      <w:lvlJc w:val="left"/>
      <w:pPr>
        <w:ind w:left="5819" w:hanging="361"/>
      </w:pPr>
      <w:rPr>
        <w:rFonts w:hint="default"/>
      </w:rPr>
    </w:lvl>
    <w:lvl w:ilvl="6" w:tplc="BD0E39E8">
      <w:start w:val="1"/>
      <w:numFmt w:val="bullet"/>
      <w:lvlText w:val="•"/>
      <w:lvlJc w:val="left"/>
      <w:pPr>
        <w:ind w:left="6879" w:hanging="361"/>
      </w:pPr>
      <w:rPr>
        <w:rFonts w:hint="default"/>
      </w:rPr>
    </w:lvl>
    <w:lvl w:ilvl="7" w:tplc="FB048B9E">
      <w:start w:val="1"/>
      <w:numFmt w:val="bullet"/>
      <w:lvlText w:val="•"/>
      <w:lvlJc w:val="left"/>
      <w:pPr>
        <w:ind w:left="7939" w:hanging="361"/>
      </w:pPr>
      <w:rPr>
        <w:rFonts w:hint="default"/>
      </w:rPr>
    </w:lvl>
    <w:lvl w:ilvl="8" w:tplc="987EC8DC">
      <w:start w:val="1"/>
      <w:numFmt w:val="bullet"/>
      <w:lvlText w:val="•"/>
      <w:lvlJc w:val="left"/>
      <w:pPr>
        <w:ind w:left="9000" w:hanging="361"/>
      </w:pPr>
      <w:rPr>
        <w:rFonts w:hint="default"/>
      </w:rPr>
    </w:lvl>
  </w:abstractNum>
  <w:abstractNum w:abstractNumId="4">
    <w:nsid w:val="27B33083"/>
    <w:multiLevelType w:val="hybridMultilevel"/>
    <w:tmpl w:val="D010A17C"/>
    <w:lvl w:ilvl="0" w:tplc="BB5E92E2">
      <w:start w:val="1"/>
      <w:numFmt w:val="upperLetter"/>
      <w:lvlText w:val="%1."/>
      <w:lvlJc w:val="left"/>
      <w:pPr>
        <w:ind w:left="880" w:hanging="360"/>
      </w:pPr>
      <w:rPr>
        <w:rFonts w:ascii="Arial Bold" w:hAnsi="Arial Bold" w:cs="Arial" w:hint="default"/>
        <w:b/>
        <w:i w:val="0"/>
        <w:color w:val="231F20"/>
        <w:w w:val="100"/>
        <w:sz w:val="20"/>
        <w:szCs w:val="20"/>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5">
    <w:nsid w:val="295F58FD"/>
    <w:multiLevelType w:val="hybridMultilevel"/>
    <w:tmpl w:val="1AA451F8"/>
    <w:lvl w:ilvl="0" w:tplc="338CF746">
      <w:start w:val="1"/>
      <w:numFmt w:val="upperLetter"/>
      <w:lvlText w:val="%1."/>
      <w:lvlJc w:val="left"/>
      <w:pPr>
        <w:ind w:left="520" w:hanging="360"/>
      </w:pPr>
      <w:rPr>
        <w:rFonts w:ascii="Arial" w:eastAsia="Arial" w:hAnsi="Arial" w:hint="default"/>
        <w:b/>
        <w:bCs/>
        <w:spacing w:val="-1"/>
        <w:sz w:val="20"/>
        <w:szCs w:val="20"/>
      </w:rPr>
    </w:lvl>
    <w:lvl w:ilvl="1" w:tplc="224C3B58">
      <w:start w:val="1"/>
      <w:numFmt w:val="lowerLetter"/>
      <w:lvlText w:val="%2."/>
      <w:lvlJc w:val="left"/>
      <w:pPr>
        <w:ind w:left="1060" w:hanging="361"/>
      </w:pPr>
      <w:rPr>
        <w:rFonts w:ascii="Arial" w:eastAsia="Arial" w:hAnsi="Arial" w:hint="default"/>
        <w:b/>
        <w:spacing w:val="-1"/>
        <w:sz w:val="20"/>
        <w:szCs w:val="20"/>
      </w:rPr>
    </w:lvl>
    <w:lvl w:ilvl="2" w:tplc="FBA6ADE2">
      <w:start w:val="1"/>
      <w:numFmt w:val="bullet"/>
      <w:lvlText w:val="•"/>
      <w:lvlJc w:val="left"/>
      <w:pPr>
        <w:ind w:left="2177" w:hanging="361"/>
      </w:pPr>
      <w:rPr>
        <w:rFonts w:hint="default"/>
      </w:rPr>
    </w:lvl>
    <w:lvl w:ilvl="3" w:tplc="4508B596">
      <w:start w:val="1"/>
      <w:numFmt w:val="bullet"/>
      <w:lvlText w:val="•"/>
      <w:lvlJc w:val="left"/>
      <w:pPr>
        <w:ind w:left="3295" w:hanging="361"/>
      </w:pPr>
      <w:rPr>
        <w:rFonts w:hint="default"/>
      </w:rPr>
    </w:lvl>
    <w:lvl w:ilvl="4" w:tplc="EEE2D550">
      <w:start w:val="1"/>
      <w:numFmt w:val="bullet"/>
      <w:lvlText w:val="•"/>
      <w:lvlJc w:val="left"/>
      <w:pPr>
        <w:ind w:left="4413" w:hanging="361"/>
      </w:pPr>
      <w:rPr>
        <w:rFonts w:hint="default"/>
      </w:rPr>
    </w:lvl>
    <w:lvl w:ilvl="5" w:tplc="D826E558">
      <w:start w:val="1"/>
      <w:numFmt w:val="bullet"/>
      <w:lvlText w:val="•"/>
      <w:lvlJc w:val="left"/>
      <w:pPr>
        <w:ind w:left="5531" w:hanging="361"/>
      </w:pPr>
      <w:rPr>
        <w:rFonts w:hint="default"/>
      </w:rPr>
    </w:lvl>
    <w:lvl w:ilvl="6" w:tplc="0A22FBF4">
      <w:start w:val="1"/>
      <w:numFmt w:val="bullet"/>
      <w:lvlText w:val="•"/>
      <w:lvlJc w:val="left"/>
      <w:pPr>
        <w:ind w:left="6648" w:hanging="361"/>
      </w:pPr>
      <w:rPr>
        <w:rFonts w:hint="default"/>
      </w:rPr>
    </w:lvl>
    <w:lvl w:ilvl="7" w:tplc="87240078">
      <w:start w:val="1"/>
      <w:numFmt w:val="bullet"/>
      <w:lvlText w:val="•"/>
      <w:lvlJc w:val="left"/>
      <w:pPr>
        <w:ind w:left="7766" w:hanging="361"/>
      </w:pPr>
      <w:rPr>
        <w:rFonts w:hint="default"/>
      </w:rPr>
    </w:lvl>
    <w:lvl w:ilvl="8" w:tplc="41B07A04">
      <w:start w:val="1"/>
      <w:numFmt w:val="bullet"/>
      <w:lvlText w:val="•"/>
      <w:lvlJc w:val="left"/>
      <w:pPr>
        <w:ind w:left="8884" w:hanging="361"/>
      </w:pPr>
      <w:rPr>
        <w:rFonts w:hint="default"/>
      </w:rPr>
    </w:lvl>
  </w:abstractNum>
  <w:abstractNum w:abstractNumId="6">
    <w:nsid w:val="2DDB77DD"/>
    <w:multiLevelType w:val="hybridMultilevel"/>
    <w:tmpl w:val="CB7854E2"/>
    <w:lvl w:ilvl="0" w:tplc="96F838E2">
      <w:start w:val="1"/>
      <w:numFmt w:val="upperLetter"/>
      <w:lvlText w:val="%1."/>
      <w:lvlJc w:val="left"/>
      <w:pPr>
        <w:ind w:left="519" w:hanging="361"/>
      </w:pPr>
      <w:rPr>
        <w:rFonts w:ascii="Arial" w:eastAsia="Arial" w:hAnsi="Arial" w:hint="default"/>
        <w:b/>
        <w:spacing w:val="-1"/>
        <w:sz w:val="20"/>
        <w:szCs w:val="20"/>
      </w:rPr>
    </w:lvl>
    <w:lvl w:ilvl="1" w:tplc="3B12779C">
      <w:start w:val="1"/>
      <w:numFmt w:val="decimal"/>
      <w:lvlText w:val="%2."/>
      <w:lvlJc w:val="left"/>
      <w:pPr>
        <w:ind w:left="1059" w:hanging="360"/>
      </w:pPr>
      <w:rPr>
        <w:rFonts w:ascii="Arial" w:eastAsia="Arial" w:hAnsi="Arial" w:hint="default"/>
        <w:b/>
        <w:spacing w:val="-1"/>
        <w:sz w:val="20"/>
        <w:szCs w:val="20"/>
      </w:rPr>
    </w:lvl>
    <w:lvl w:ilvl="2" w:tplc="04090019">
      <w:start w:val="1"/>
      <w:numFmt w:val="lowerLetter"/>
      <w:lvlText w:val="%3."/>
      <w:lvlJc w:val="left"/>
      <w:pPr>
        <w:ind w:left="1067" w:hanging="461"/>
      </w:pPr>
      <w:rPr>
        <w:rFonts w:hint="default"/>
        <w:b/>
        <w:sz w:val="20"/>
        <w:szCs w:val="20"/>
      </w:rPr>
    </w:lvl>
    <w:lvl w:ilvl="3" w:tplc="83A82A1E">
      <w:start w:val="1"/>
      <w:numFmt w:val="bullet"/>
      <w:lvlText w:val="•"/>
      <w:lvlJc w:val="left"/>
      <w:pPr>
        <w:ind w:left="1067" w:hanging="461"/>
      </w:pPr>
      <w:rPr>
        <w:rFonts w:hint="default"/>
      </w:rPr>
    </w:lvl>
    <w:lvl w:ilvl="4" w:tplc="0A744FDC">
      <w:start w:val="1"/>
      <w:numFmt w:val="bullet"/>
      <w:lvlText w:val="•"/>
      <w:lvlJc w:val="left"/>
      <w:pPr>
        <w:ind w:left="2503" w:hanging="461"/>
      </w:pPr>
      <w:rPr>
        <w:rFonts w:hint="default"/>
      </w:rPr>
    </w:lvl>
    <w:lvl w:ilvl="5" w:tplc="092AD064">
      <w:start w:val="1"/>
      <w:numFmt w:val="bullet"/>
      <w:lvlText w:val="•"/>
      <w:lvlJc w:val="left"/>
      <w:pPr>
        <w:ind w:left="3939" w:hanging="461"/>
      </w:pPr>
      <w:rPr>
        <w:rFonts w:hint="default"/>
      </w:rPr>
    </w:lvl>
    <w:lvl w:ilvl="6" w:tplc="16AE70B4">
      <w:start w:val="1"/>
      <w:numFmt w:val="bullet"/>
      <w:lvlText w:val="•"/>
      <w:lvlJc w:val="left"/>
      <w:pPr>
        <w:ind w:left="5375" w:hanging="461"/>
      </w:pPr>
      <w:rPr>
        <w:rFonts w:hint="default"/>
      </w:rPr>
    </w:lvl>
    <w:lvl w:ilvl="7" w:tplc="397E1ABE">
      <w:start w:val="1"/>
      <w:numFmt w:val="bullet"/>
      <w:lvlText w:val="•"/>
      <w:lvlJc w:val="left"/>
      <w:pPr>
        <w:ind w:left="6811" w:hanging="461"/>
      </w:pPr>
      <w:rPr>
        <w:rFonts w:hint="default"/>
      </w:rPr>
    </w:lvl>
    <w:lvl w:ilvl="8" w:tplc="5C34A97A">
      <w:start w:val="1"/>
      <w:numFmt w:val="bullet"/>
      <w:lvlText w:val="•"/>
      <w:lvlJc w:val="left"/>
      <w:pPr>
        <w:ind w:left="8247" w:hanging="461"/>
      </w:pPr>
      <w:rPr>
        <w:rFonts w:hint="default"/>
      </w:rPr>
    </w:lvl>
  </w:abstractNum>
  <w:abstractNum w:abstractNumId="7">
    <w:nsid w:val="3B6430C5"/>
    <w:multiLevelType w:val="hybridMultilevel"/>
    <w:tmpl w:val="A1FCD80E"/>
    <w:lvl w:ilvl="0" w:tplc="45C2B42C">
      <w:start w:val="1"/>
      <w:numFmt w:val="decimal"/>
      <w:lvlText w:val="%1."/>
      <w:lvlJc w:val="left"/>
      <w:pPr>
        <w:ind w:left="1067" w:hanging="354"/>
      </w:pPr>
      <w:rPr>
        <w:rFonts w:ascii="Arial" w:eastAsia="Arial" w:hAnsi="Arial"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C93785"/>
    <w:multiLevelType w:val="hybridMultilevel"/>
    <w:tmpl w:val="3E92D05E"/>
    <w:lvl w:ilvl="0" w:tplc="331C40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E60C7F"/>
    <w:multiLevelType w:val="hybridMultilevel"/>
    <w:tmpl w:val="179AB3BA"/>
    <w:lvl w:ilvl="0" w:tplc="BA74A06E">
      <w:start w:val="1"/>
      <w:numFmt w:val="decimal"/>
      <w:lvlText w:val="%1."/>
      <w:lvlJc w:val="left"/>
      <w:pPr>
        <w:ind w:left="518" w:hanging="360"/>
      </w:pPr>
      <w:rPr>
        <w:rFonts w:hint="default"/>
      </w:rPr>
    </w:lvl>
    <w:lvl w:ilvl="1" w:tplc="04090019" w:tentative="1">
      <w:start w:val="1"/>
      <w:numFmt w:val="lowerLetter"/>
      <w:lvlText w:val="%2."/>
      <w:lvlJc w:val="left"/>
      <w:pPr>
        <w:ind w:left="1238" w:hanging="360"/>
      </w:pPr>
    </w:lvl>
    <w:lvl w:ilvl="2" w:tplc="0409001B" w:tentative="1">
      <w:start w:val="1"/>
      <w:numFmt w:val="lowerRoman"/>
      <w:lvlText w:val="%3."/>
      <w:lvlJc w:val="right"/>
      <w:pPr>
        <w:ind w:left="1958" w:hanging="180"/>
      </w:pPr>
    </w:lvl>
    <w:lvl w:ilvl="3" w:tplc="0409000F" w:tentative="1">
      <w:start w:val="1"/>
      <w:numFmt w:val="decimal"/>
      <w:lvlText w:val="%4."/>
      <w:lvlJc w:val="left"/>
      <w:pPr>
        <w:ind w:left="2678" w:hanging="360"/>
      </w:pPr>
    </w:lvl>
    <w:lvl w:ilvl="4" w:tplc="04090019" w:tentative="1">
      <w:start w:val="1"/>
      <w:numFmt w:val="lowerLetter"/>
      <w:lvlText w:val="%5."/>
      <w:lvlJc w:val="left"/>
      <w:pPr>
        <w:ind w:left="3398" w:hanging="360"/>
      </w:pPr>
    </w:lvl>
    <w:lvl w:ilvl="5" w:tplc="0409001B" w:tentative="1">
      <w:start w:val="1"/>
      <w:numFmt w:val="lowerRoman"/>
      <w:lvlText w:val="%6."/>
      <w:lvlJc w:val="right"/>
      <w:pPr>
        <w:ind w:left="4118" w:hanging="180"/>
      </w:pPr>
    </w:lvl>
    <w:lvl w:ilvl="6" w:tplc="0409000F" w:tentative="1">
      <w:start w:val="1"/>
      <w:numFmt w:val="decimal"/>
      <w:lvlText w:val="%7."/>
      <w:lvlJc w:val="left"/>
      <w:pPr>
        <w:ind w:left="4838" w:hanging="360"/>
      </w:pPr>
    </w:lvl>
    <w:lvl w:ilvl="7" w:tplc="04090019" w:tentative="1">
      <w:start w:val="1"/>
      <w:numFmt w:val="lowerLetter"/>
      <w:lvlText w:val="%8."/>
      <w:lvlJc w:val="left"/>
      <w:pPr>
        <w:ind w:left="5558" w:hanging="360"/>
      </w:pPr>
    </w:lvl>
    <w:lvl w:ilvl="8" w:tplc="0409001B" w:tentative="1">
      <w:start w:val="1"/>
      <w:numFmt w:val="lowerRoman"/>
      <w:lvlText w:val="%9."/>
      <w:lvlJc w:val="right"/>
      <w:pPr>
        <w:ind w:left="6278" w:hanging="180"/>
      </w:pPr>
    </w:lvl>
  </w:abstractNum>
  <w:abstractNum w:abstractNumId="10">
    <w:nsid w:val="412E4820"/>
    <w:multiLevelType w:val="hybridMultilevel"/>
    <w:tmpl w:val="1294F4E2"/>
    <w:lvl w:ilvl="0" w:tplc="6888A424">
      <w:start w:val="1"/>
      <w:numFmt w:val="upperLetter"/>
      <w:lvlText w:val="%1."/>
      <w:lvlJc w:val="left"/>
      <w:pPr>
        <w:ind w:left="520" w:hanging="361"/>
      </w:pPr>
      <w:rPr>
        <w:rFonts w:ascii="Arial" w:eastAsia="Arial" w:hAnsi="Arial" w:hint="default"/>
        <w:b/>
        <w:bCs/>
        <w:sz w:val="20"/>
        <w:szCs w:val="20"/>
      </w:rPr>
    </w:lvl>
    <w:lvl w:ilvl="1" w:tplc="FE386070">
      <w:start w:val="1"/>
      <w:numFmt w:val="decimal"/>
      <w:lvlText w:val="%2."/>
      <w:lvlJc w:val="left"/>
      <w:pPr>
        <w:ind w:left="879" w:hanging="361"/>
      </w:pPr>
      <w:rPr>
        <w:rFonts w:ascii="Arial" w:eastAsia="Arial" w:hAnsi="Arial" w:hint="default"/>
        <w:b/>
        <w:sz w:val="20"/>
        <w:szCs w:val="20"/>
      </w:rPr>
    </w:lvl>
    <w:lvl w:ilvl="2" w:tplc="3192FC36">
      <w:start w:val="1"/>
      <w:numFmt w:val="lowerLetter"/>
      <w:lvlText w:val="%3."/>
      <w:lvlJc w:val="left"/>
      <w:pPr>
        <w:ind w:left="1329" w:hanging="361"/>
      </w:pPr>
      <w:rPr>
        <w:rFonts w:ascii="Arial" w:eastAsia="Arial" w:hAnsi="Arial" w:hint="default"/>
        <w:b/>
        <w:spacing w:val="-1"/>
        <w:sz w:val="20"/>
        <w:szCs w:val="20"/>
      </w:rPr>
    </w:lvl>
    <w:lvl w:ilvl="3" w:tplc="F82C562E">
      <w:start w:val="1"/>
      <w:numFmt w:val="bullet"/>
      <w:lvlText w:val="•"/>
      <w:lvlJc w:val="left"/>
      <w:pPr>
        <w:ind w:left="1000" w:hanging="361"/>
      </w:pPr>
      <w:rPr>
        <w:rFonts w:hint="default"/>
      </w:rPr>
    </w:lvl>
    <w:lvl w:ilvl="4" w:tplc="740A46A8">
      <w:start w:val="1"/>
      <w:numFmt w:val="bullet"/>
      <w:lvlText w:val="•"/>
      <w:lvlJc w:val="left"/>
      <w:pPr>
        <w:ind w:left="1000" w:hanging="361"/>
      </w:pPr>
      <w:rPr>
        <w:rFonts w:hint="default"/>
      </w:rPr>
    </w:lvl>
    <w:lvl w:ilvl="5" w:tplc="FCC4B554">
      <w:start w:val="1"/>
      <w:numFmt w:val="bullet"/>
      <w:lvlText w:val="•"/>
      <w:lvlJc w:val="left"/>
      <w:pPr>
        <w:ind w:left="1001" w:hanging="361"/>
      </w:pPr>
      <w:rPr>
        <w:rFonts w:hint="default"/>
      </w:rPr>
    </w:lvl>
    <w:lvl w:ilvl="6" w:tplc="CEC04BC6">
      <w:start w:val="1"/>
      <w:numFmt w:val="bullet"/>
      <w:lvlText w:val="•"/>
      <w:lvlJc w:val="left"/>
      <w:pPr>
        <w:ind w:left="1007" w:hanging="361"/>
      </w:pPr>
      <w:rPr>
        <w:rFonts w:hint="default"/>
      </w:rPr>
    </w:lvl>
    <w:lvl w:ilvl="7" w:tplc="80B40BC2">
      <w:start w:val="1"/>
      <w:numFmt w:val="bullet"/>
      <w:lvlText w:val="•"/>
      <w:lvlJc w:val="left"/>
      <w:pPr>
        <w:ind w:left="1060" w:hanging="361"/>
      </w:pPr>
      <w:rPr>
        <w:rFonts w:hint="default"/>
      </w:rPr>
    </w:lvl>
    <w:lvl w:ilvl="8" w:tplc="810294DA">
      <w:start w:val="1"/>
      <w:numFmt w:val="bullet"/>
      <w:lvlText w:val="•"/>
      <w:lvlJc w:val="left"/>
      <w:pPr>
        <w:ind w:left="1329" w:hanging="361"/>
      </w:pPr>
      <w:rPr>
        <w:rFonts w:hint="default"/>
      </w:rPr>
    </w:lvl>
  </w:abstractNum>
  <w:abstractNum w:abstractNumId="11">
    <w:nsid w:val="42B14C4B"/>
    <w:multiLevelType w:val="hybridMultilevel"/>
    <w:tmpl w:val="DB12DAD0"/>
    <w:lvl w:ilvl="0" w:tplc="84F2DA14">
      <w:start w:val="6"/>
      <w:numFmt w:val="upperLetter"/>
      <w:lvlText w:val="%1."/>
      <w:lvlJc w:val="left"/>
      <w:pPr>
        <w:ind w:left="519" w:hanging="360"/>
      </w:pPr>
      <w:rPr>
        <w:rFonts w:hint="default"/>
        <w:b/>
      </w:rPr>
    </w:lvl>
    <w:lvl w:ilvl="1" w:tplc="04090019" w:tentative="1">
      <w:start w:val="1"/>
      <w:numFmt w:val="lowerLetter"/>
      <w:lvlText w:val="%2."/>
      <w:lvlJc w:val="left"/>
      <w:pPr>
        <w:ind w:left="1239" w:hanging="360"/>
      </w:pPr>
    </w:lvl>
    <w:lvl w:ilvl="2" w:tplc="0409001B" w:tentative="1">
      <w:start w:val="1"/>
      <w:numFmt w:val="lowerRoman"/>
      <w:lvlText w:val="%3."/>
      <w:lvlJc w:val="right"/>
      <w:pPr>
        <w:ind w:left="1959" w:hanging="180"/>
      </w:pPr>
    </w:lvl>
    <w:lvl w:ilvl="3" w:tplc="0409000F" w:tentative="1">
      <w:start w:val="1"/>
      <w:numFmt w:val="decimal"/>
      <w:lvlText w:val="%4."/>
      <w:lvlJc w:val="left"/>
      <w:pPr>
        <w:ind w:left="2679" w:hanging="360"/>
      </w:pPr>
    </w:lvl>
    <w:lvl w:ilvl="4" w:tplc="04090019" w:tentative="1">
      <w:start w:val="1"/>
      <w:numFmt w:val="lowerLetter"/>
      <w:lvlText w:val="%5."/>
      <w:lvlJc w:val="left"/>
      <w:pPr>
        <w:ind w:left="3399" w:hanging="360"/>
      </w:pPr>
    </w:lvl>
    <w:lvl w:ilvl="5" w:tplc="0409001B" w:tentative="1">
      <w:start w:val="1"/>
      <w:numFmt w:val="lowerRoman"/>
      <w:lvlText w:val="%6."/>
      <w:lvlJc w:val="right"/>
      <w:pPr>
        <w:ind w:left="4119" w:hanging="180"/>
      </w:pPr>
    </w:lvl>
    <w:lvl w:ilvl="6" w:tplc="0409000F" w:tentative="1">
      <w:start w:val="1"/>
      <w:numFmt w:val="decimal"/>
      <w:lvlText w:val="%7."/>
      <w:lvlJc w:val="left"/>
      <w:pPr>
        <w:ind w:left="4839" w:hanging="360"/>
      </w:pPr>
    </w:lvl>
    <w:lvl w:ilvl="7" w:tplc="04090019" w:tentative="1">
      <w:start w:val="1"/>
      <w:numFmt w:val="lowerLetter"/>
      <w:lvlText w:val="%8."/>
      <w:lvlJc w:val="left"/>
      <w:pPr>
        <w:ind w:left="5559" w:hanging="360"/>
      </w:pPr>
    </w:lvl>
    <w:lvl w:ilvl="8" w:tplc="0409001B" w:tentative="1">
      <w:start w:val="1"/>
      <w:numFmt w:val="lowerRoman"/>
      <w:lvlText w:val="%9."/>
      <w:lvlJc w:val="right"/>
      <w:pPr>
        <w:ind w:left="6279" w:hanging="180"/>
      </w:pPr>
    </w:lvl>
  </w:abstractNum>
  <w:abstractNum w:abstractNumId="12">
    <w:nsid w:val="43931348"/>
    <w:multiLevelType w:val="hybridMultilevel"/>
    <w:tmpl w:val="302EA208"/>
    <w:lvl w:ilvl="0" w:tplc="E22C74DC">
      <w:start w:val="1"/>
      <w:numFmt w:val="decimal"/>
      <w:lvlText w:val="%1."/>
      <w:lvlJc w:val="left"/>
      <w:pPr>
        <w:ind w:left="550" w:hanging="361"/>
      </w:pPr>
      <w:rPr>
        <w:rFonts w:ascii="Arial" w:eastAsia="Arial" w:hAnsi="Arial" w:hint="default"/>
        <w:b/>
        <w:spacing w:val="-1"/>
        <w:sz w:val="20"/>
        <w:szCs w:val="20"/>
      </w:rPr>
    </w:lvl>
    <w:lvl w:ilvl="1" w:tplc="B9FC90B6">
      <w:start w:val="1"/>
      <w:numFmt w:val="lowerLetter"/>
      <w:lvlText w:val="%2."/>
      <w:lvlJc w:val="left"/>
      <w:pPr>
        <w:ind w:left="999" w:hanging="451"/>
      </w:pPr>
      <w:rPr>
        <w:rFonts w:ascii="Arial" w:eastAsia="Arial" w:hAnsi="Arial" w:cs="Arial"/>
        <w:b/>
        <w:sz w:val="20"/>
        <w:szCs w:val="20"/>
      </w:rPr>
    </w:lvl>
    <w:lvl w:ilvl="2" w:tplc="6EB0B404">
      <w:start w:val="1"/>
      <w:numFmt w:val="bullet"/>
      <w:lvlText w:val="•"/>
      <w:lvlJc w:val="left"/>
      <w:pPr>
        <w:ind w:left="1000" w:hanging="451"/>
      </w:pPr>
      <w:rPr>
        <w:rFonts w:hint="default"/>
      </w:rPr>
    </w:lvl>
    <w:lvl w:ilvl="3" w:tplc="9DAC4D22">
      <w:start w:val="1"/>
      <w:numFmt w:val="bullet"/>
      <w:lvlText w:val="•"/>
      <w:lvlJc w:val="left"/>
      <w:pPr>
        <w:ind w:left="2252" w:hanging="451"/>
      </w:pPr>
      <w:rPr>
        <w:rFonts w:hint="default"/>
      </w:rPr>
    </w:lvl>
    <w:lvl w:ilvl="4" w:tplc="72549ECE">
      <w:start w:val="1"/>
      <w:numFmt w:val="bullet"/>
      <w:lvlText w:val="•"/>
      <w:lvlJc w:val="left"/>
      <w:pPr>
        <w:ind w:left="3505" w:hanging="451"/>
      </w:pPr>
      <w:rPr>
        <w:rFonts w:hint="default"/>
      </w:rPr>
    </w:lvl>
    <w:lvl w:ilvl="5" w:tplc="EE8621C2">
      <w:start w:val="1"/>
      <w:numFmt w:val="bullet"/>
      <w:lvlText w:val="•"/>
      <w:lvlJc w:val="left"/>
      <w:pPr>
        <w:ind w:left="4757" w:hanging="451"/>
      </w:pPr>
      <w:rPr>
        <w:rFonts w:hint="default"/>
      </w:rPr>
    </w:lvl>
    <w:lvl w:ilvl="6" w:tplc="721E552A">
      <w:start w:val="1"/>
      <w:numFmt w:val="bullet"/>
      <w:lvlText w:val="•"/>
      <w:lvlJc w:val="left"/>
      <w:pPr>
        <w:ind w:left="6010" w:hanging="451"/>
      </w:pPr>
      <w:rPr>
        <w:rFonts w:hint="default"/>
      </w:rPr>
    </w:lvl>
    <w:lvl w:ilvl="7" w:tplc="8856D280">
      <w:start w:val="1"/>
      <w:numFmt w:val="bullet"/>
      <w:lvlText w:val="•"/>
      <w:lvlJc w:val="left"/>
      <w:pPr>
        <w:ind w:left="7262" w:hanging="451"/>
      </w:pPr>
      <w:rPr>
        <w:rFonts w:hint="default"/>
      </w:rPr>
    </w:lvl>
    <w:lvl w:ilvl="8" w:tplc="1FAC7D54">
      <w:start w:val="1"/>
      <w:numFmt w:val="bullet"/>
      <w:lvlText w:val="•"/>
      <w:lvlJc w:val="left"/>
      <w:pPr>
        <w:ind w:left="8515" w:hanging="451"/>
      </w:pPr>
      <w:rPr>
        <w:rFonts w:hint="default"/>
      </w:rPr>
    </w:lvl>
  </w:abstractNum>
  <w:abstractNum w:abstractNumId="13">
    <w:nsid w:val="474434B4"/>
    <w:multiLevelType w:val="hybridMultilevel"/>
    <w:tmpl w:val="3FFC0FB0"/>
    <w:lvl w:ilvl="0" w:tplc="E2BE2588">
      <w:start w:val="1"/>
      <w:numFmt w:val="decimal"/>
      <w:lvlText w:val="%1."/>
      <w:lvlJc w:val="left"/>
      <w:pPr>
        <w:ind w:left="609" w:hanging="451"/>
      </w:pPr>
      <w:rPr>
        <w:rFonts w:ascii="Arial" w:eastAsia="Arial" w:hAnsi="Arial" w:hint="default"/>
        <w:b/>
        <w:spacing w:val="-1"/>
        <w:sz w:val="20"/>
        <w:szCs w:val="20"/>
      </w:rPr>
    </w:lvl>
    <w:lvl w:ilvl="1" w:tplc="2BC0BBBA">
      <w:start w:val="1"/>
      <w:numFmt w:val="lowerLetter"/>
      <w:lvlText w:val="%2."/>
      <w:lvlJc w:val="left"/>
      <w:pPr>
        <w:ind w:left="1060" w:hanging="361"/>
      </w:pPr>
      <w:rPr>
        <w:rFonts w:ascii="Arial" w:eastAsia="Arial" w:hAnsi="Arial" w:hint="default"/>
        <w:b/>
        <w:spacing w:val="-1"/>
        <w:sz w:val="20"/>
        <w:szCs w:val="20"/>
      </w:rPr>
    </w:lvl>
    <w:lvl w:ilvl="2" w:tplc="19040728">
      <w:start w:val="1"/>
      <w:numFmt w:val="lowerRoman"/>
      <w:lvlText w:val="%3."/>
      <w:lvlJc w:val="left"/>
      <w:pPr>
        <w:ind w:left="1541" w:hanging="361"/>
      </w:pPr>
      <w:rPr>
        <w:rFonts w:ascii="Arial" w:eastAsia="Arial" w:hAnsi="Arial" w:hint="default"/>
        <w:b/>
        <w:spacing w:val="-1"/>
        <w:sz w:val="20"/>
        <w:szCs w:val="20"/>
      </w:rPr>
    </w:lvl>
    <w:lvl w:ilvl="3" w:tplc="9B9C339C">
      <w:start w:val="1"/>
      <w:numFmt w:val="bullet"/>
      <w:lvlText w:val="•"/>
      <w:lvlJc w:val="left"/>
      <w:pPr>
        <w:ind w:left="1000" w:hanging="361"/>
      </w:pPr>
      <w:rPr>
        <w:rFonts w:hint="default"/>
      </w:rPr>
    </w:lvl>
    <w:lvl w:ilvl="4" w:tplc="3190C3A0">
      <w:start w:val="1"/>
      <w:numFmt w:val="bullet"/>
      <w:lvlText w:val="•"/>
      <w:lvlJc w:val="left"/>
      <w:pPr>
        <w:ind w:left="1001" w:hanging="361"/>
      </w:pPr>
      <w:rPr>
        <w:rFonts w:hint="default"/>
      </w:rPr>
    </w:lvl>
    <w:lvl w:ilvl="5" w:tplc="44609FCE">
      <w:start w:val="1"/>
      <w:numFmt w:val="bullet"/>
      <w:lvlText w:val="•"/>
      <w:lvlJc w:val="left"/>
      <w:pPr>
        <w:ind w:left="1008" w:hanging="361"/>
      </w:pPr>
      <w:rPr>
        <w:rFonts w:hint="default"/>
      </w:rPr>
    </w:lvl>
    <w:lvl w:ilvl="6" w:tplc="388A5DCA">
      <w:start w:val="1"/>
      <w:numFmt w:val="bullet"/>
      <w:lvlText w:val="•"/>
      <w:lvlJc w:val="left"/>
      <w:pPr>
        <w:ind w:left="1060" w:hanging="361"/>
      </w:pPr>
      <w:rPr>
        <w:rFonts w:hint="default"/>
      </w:rPr>
    </w:lvl>
    <w:lvl w:ilvl="7" w:tplc="6EBE05F6">
      <w:start w:val="1"/>
      <w:numFmt w:val="bullet"/>
      <w:lvlText w:val="•"/>
      <w:lvlJc w:val="left"/>
      <w:pPr>
        <w:ind w:left="1541" w:hanging="361"/>
      </w:pPr>
      <w:rPr>
        <w:rFonts w:hint="default"/>
      </w:rPr>
    </w:lvl>
    <w:lvl w:ilvl="8" w:tplc="29923D12">
      <w:start w:val="1"/>
      <w:numFmt w:val="bullet"/>
      <w:lvlText w:val="•"/>
      <w:lvlJc w:val="left"/>
      <w:pPr>
        <w:ind w:left="4700" w:hanging="361"/>
      </w:pPr>
      <w:rPr>
        <w:rFonts w:hint="default"/>
      </w:rPr>
    </w:lvl>
  </w:abstractNum>
  <w:abstractNum w:abstractNumId="14">
    <w:nsid w:val="47A96359"/>
    <w:multiLevelType w:val="hybridMultilevel"/>
    <w:tmpl w:val="F1B0AF00"/>
    <w:lvl w:ilvl="0" w:tplc="2BEA3758">
      <w:start w:val="6"/>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9910DEB"/>
    <w:multiLevelType w:val="hybridMultilevel"/>
    <w:tmpl w:val="4E7E8638"/>
    <w:lvl w:ilvl="0" w:tplc="2416B0E4">
      <w:start w:val="6"/>
      <w:numFmt w:val="decimal"/>
      <w:lvlText w:val="%1."/>
      <w:lvlJc w:val="left"/>
      <w:pPr>
        <w:ind w:left="1082" w:hanging="361"/>
      </w:pPr>
      <w:rPr>
        <w:rFonts w:ascii="Arial" w:eastAsia="Arial" w:hAnsi="Arial" w:hint="default"/>
        <w:b/>
        <w:spacing w:val="-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A54315"/>
    <w:multiLevelType w:val="hybridMultilevel"/>
    <w:tmpl w:val="236C4644"/>
    <w:lvl w:ilvl="0" w:tplc="D5EC5DD2">
      <w:start w:val="15"/>
      <w:numFmt w:val="decimal"/>
      <w:lvlText w:val="%1."/>
      <w:lvlJc w:val="left"/>
      <w:pPr>
        <w:ind w:left="900" w:hanging="360"/>
      </w:pPr>
      <w:rPr>
        <w:rFonts w:ascii="Arial" w:eastAsia="Arial" w:hAnsi="Arial" w:hint="default"/>
        <w:b/>
        <w:spacing w:val="-1"/>
        <w:sz w:val="20"/>
        <w:szCs w:val="20"/>
      </w:rPr>
    </w:lvl>
    <w:lvl w:ilvl="1" w:tplc="1F36D58A">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447A1F"/>
    <w:multiLevelType w:val="hybridMultilevel"/>
    <w:tmpl w:val="E85CAD8E"/>
    <w:lvl w:ilvl="0" w:tplc="3F10926E">
      <w:start w:val="1"/>
      <w:numFmt w:val="decimal"/>
      <w:lvlText w:val="%1."/>
      <w:lvlJc w:val="left"/>
      <w:pPr>
        <w:ind w:left="610" w:hanging="451"/>
      </w:pPr>
      <w:rPr>
        <w:rFonts w:ascii="Arial" w:eastAsia="Arial" w:hAnsi="Arial" w:hint="default"/>
        <w:b/>
        <w:spacing w:val="-1"/>
        <w:sz w:val="20"/>
        <w:szCs w:val="20"/>
      </w:rPr>
    </w:lvl>
    <w:lvl w:ilvl="1" w:tplc="93FEE5C6">
      <w:start w:val="1"/>
      <w:numFmt w:val="lowerLetter"/>
      <w:lvlText w:val="%2."/>
      <w:lvlJc w:val="left"/>
      <w:pPr>
        <w:ind w:left="930" w:hanging="361"/>
      </w:pPr>
      <w:rPr>
        <w:rFonts w:ascii="Arial" w:eastAsia="Arial" w:hAnsi="Arial" w:hint="default"/>
        <w:b/>
        <w:sz w:val="20"/>
        <w:szCs w:val="20"/>
      </w:rPr>
    </w:lvl>
    <w:lvl w:ilvl="2" w:tplc="C36230EA">
      <w:start w:val="1"/>
      <w:numFmt w:val="bullet"/>
      <w:lvlText w:val="•"/>
      <w:lvlJc w:val="left"/>
      <w:pPr>
        <w:ind w:left="929" w:hanging="361"/>
      </w:pPr>
      <w:rPr>
        <w:rFonts w:hint="default"/>
      </w:rPr>
    </w:lvl>
    <w:lvl w:ilvl="3" w:tplc="D938F8C6">
      <w:start w:val="1"/>
      <w:numFmt w:val="bullet"/>
      <w:lvlText w:val="•"/>
      <w:lvlJc w:val="left"/>
      <w:pPr>
        <w:ind w:left="930" w:hanging="361"/>
      </w:pPr>
      <w:rPr>
        <w:rFonts w:hint="default"/>
      </w:rPr>
    </w:lvl>
    <w:lvl w:ilvl="4" w:tplc="4CBA04AC">
      <w:start w:val="1"/>
      <w:numFmt w:val="bullet"/>
      <w:lvlText w:val="•"/>
      <w:lvlJc w:val="left"/>
      <w:pPr>
        <w:ind w:left="990" w:hanging="361"/>
      </w:pPr>
      <w:rPr>
        <w:rFonts w:hint="default"/>
      </w:rPr>
    </w:lvl>
    <w:lvl w:ilvl="5" w:tplc="77266EEC">
      <w:start w:val="1"/>
      <w:numFmt w:val="bullet"/>
      <w:lvlText w:val="•"/>
      <w:lvlJc w:val="left"/>
      <w:pPr>
        <w:ind w:left="1000" w:hanging="361"/>
      </w:pPr>
      <w:rPr>
        <w:rFonts w:hint="default"/>
      </w:rPr>
    </w:lvl>
    <w:lvl w:ilvl="6" w:tplc="E54294DA">
      <w:start w:val="1"/>
      <w:numFmt w:val="bullet"/>
      <w:lvlText w:val="•"/>
      <w:lvlJc w:val="left"/>
      <w:pPr>
        <w:ind w:left="2992" w:hanging="361"/>
      </w:pPr>
      <w:rPr>
        <w:rFonts w:hint="default"/>
      </w:rPr>
    </w:lvl>
    <w:lvl w:ilvl="7" w:tplc="E6F622EC">
      <w:start w:val="1"/>
      <w:numFmt w:val="bullet"/>
      <w:lvlText w:val="•"/>
      <w:lvlJc w:val="left"/>
      <w:pPr>
        <w:ind w:left="4984" w:hanging="361"/>
      </w:pPr>
      <w:rPr>
        <w:rFonts w:hint="default"/>
      </w:rPr>
    </w:lvl>
    <w:lvl w:ilvl="8" w:tplc="24505BEA">
      <w:start w:val="1"/>
      <w:numFmt w:val="bullet"/>
      <w:lvlText w:val="•"/>
      <w:lvlJc w:val="left"/>
      <w:pPr>
        <w:ind w:left="6976" w:hanging="361"/>
      </w:pPr>
      <w:rPr>
        <w:rFonts w:hint="default"/>
      </w:rPr>
    </w:lvl>
  </w:abstractNum>
  <w:abstractNum w:abstractNumId="18">
    <w:nsid w:val="532D28EB"/>
    <w:multiLevelType w:val="hybridMultilevel"/>
    <w:tmpl w:val="A8066E88"/>
    <w:lvl w:ilvl="0" w:tplc="00E24DC6">
      <w:start w:val="11"/>
      <w:numFmt w:val="upperLetter"/>
      <w:lvlText w:val="%1."/>
      <w:lvlJc w:val="left"/>
      <w:pPr>
        <w:ind w:left="519" w:hanging="360"/>
      </w:pPr>
      <w:rPr>
        <w:rFonts w:hint="default"/>
        <w:b/>
      </w:rPr>
    </w:lvl>
    <w:lvl w:ilvl="1" w:tplc="F54AD796">
      <w:start w:val="1"/>
      <w:numFmt w:val="decimal"/>
      <w:lvlText w:val="%2."/>
      <w:lvlJc w:val="left"/>
      <w:pPr>
        <w:ind w:left="1239" w:hanging="360"/>
      </w:pPr>
      <w:rPr>
        <w:rFonts w:ascii="Arial" w:eastAsia="Arial" w:hAnsi="Arial" w:cs="Arial"/>
        <w:b/>
      </w:rPr>
    </w:lvl>
    <w:lvl w:ilvl="2" w:tplc="0409001B" w:tentative="1">
      <w:start w:val="1"/>
      <w:numFmt w:val="lowerRoman"/>
      <w:lvlText w:val="%3."/>
      <w:lvlJc w:val="right"/>
      <w:pPr>
        <w:ind w:left="1959" w:hanging="180"/>
      </w:pPr>
    </w:lvl>
    <w:lvl w:ilvl="3" w:tplc="0409000F" w:tentative="1">
      <w:start w:val="1"/>
      <w:numFmt w:val="decimal"/>
      <w:lvlText w:val="%4."/>
      <w:lvlJc w:val="left"/>
      <w:pPr>
        <w:ind w:left="2679" w:hanging="360"/>
      </w:pPr>
    </w:lvl>
    <w:lvl w:ilvl="4" w:tplc="04090019" w:tentative="1">
      <w:start w:val="1"/>
      <w:numFmt w:val="lowerLetter"/>
      <w:lvlText w:val="%5."/>
      <w:lvlJc w:val="left"/>
      <w:pPr>
        <w:ind w:left="3399" w:hanging="360"/>
      </w:pPr>
    </w:lvl>
    <w:lvl w:ilvl="5" w:tplc="0409001B" w:tentative="1">
      <w:start w:val="1"/>
      <w:numFmt w:val="lowerRoman"/>
      <w:lvlText w:val="%6."/>
      <w:lvlJc w:val="right"/>
      <w:pPr>
        <w:ind w:left="4119" w:hanging="180"/>
      </w:pPr>
    </w:lvl>
    <w:lvl w:ilvl="6" w:tplc="0409000F" w:tentative="1">
      <w:start w:val="1"/>
      <w:numFmt w:val="decimal"/>
      <w:lvlText w:val="%7."/>
      <w:lvlJc w:val="left"/>
      <w:pPr>
        <w:ind w:left="4839" w:hanging="360"/>
      </w:pPr>
    </w:lvl>
    <w:lvl w:ilvl="7" w:tplc="04090019" w:tentative="1">
      <w:start w:val="1"/>
      <w:numFmt w:val="lowerLetter"/>
      <w:lvlText w:val="%8."/>
      <w:lvlJc w:val="left"/>
      <w:pPr>
        <w:ind w:left="5559" w:hanging="360"/>
      </w:pPr>
    </w:lvl>
    <w:lvl w:ilvl="8" w:tplc="0409001B" w:tentative="1">
      <w:start w:val="1"/>
      <w:numFmt w:val="lowerRoman"/>
      <w:lvlText w:val="%9."/>
      <w:lvlJc w:val="right"/>
      <w:pPr>
        <w:ind w:left="6279" w:hanging="180"/>
      </w:pPr>
    </w:lvl>
  </w:abstractNum>
  <w:abstractNum w:abstractNumId="19">
    <w:nsid w:val="58382394"/>
    <w:multiLevelType w:val="hybridMultilevel"/>
    <w:tmpl w:val="4E907EB6"/>
    <w:lvl w:ilvl="0" w:tplc="3F10926E">
      <w:start w:val="1"/>
      <w:numFmt w:val="decimal"/>
      <w:lvlText w:val="%1."/>
      <w:lvlJc w:val="left"/>
      <w:pPr>
        <w:ind w:left="610" w:hanging="451"/>
      </w:pPr>
      <w:rPr>
        <w:rFonts w:ascii="Arial" w:eastAsia="Arial" w:hAnsi="Arial" w:hint="default"/>
        <w:b/>
        <w:spacing w:val="-1"/>
        <w:sz w:val="20"/>
        <w:szCs w:val="20"/>
      </w:rPr>
    </w:lvl>
    <w:lvl w:ilvl="1" w:tplc="B7361570">
      <w:start w:val="1"/>
      <w:numFmt w:val="lowerLetter"/>
      <w:lvlText w:val="%2."/>
      <w:lvlJc w:val="left"/>
      <w:pPr>
        <w:ind w:left="930" w:hanging="361"/>
      </w:pPr>
      <w:rPr>
        <w:rFonts w:ascii="Arial" w:eastAsia="Arial" w:hAnsi="Arial" w:hint="default"/>
        <w:b/>
        <w:sz w:val="20"/>
        <w:szCs w:val="20"/>
      </w:rPr>
    </w:lvl>
    <w:lvl w:ilvl="2" w:tplc="C36230EA">
      <w:start w:val="1"/>
      <w:numFmt w:val="bullet"/>
      <w:lvlText w:val="•"/>
      <w:lvlJc w:val="left"/>
      <w:pPr>
        <w:ind w:left="929" w:hanging="361"/>
      </w:pPr>
      <w:rPr>
        <w:rFonts w:hint="default"/>
      </w:rPr>
    </w:lvl>
    <w:lvl w:ilvl="3" w:tplc="D938F8C6">
      <w:start w:val="1"/>
      <w:numFmt w:val="bullet"/>
      <w:lvlText w:val="•"/>
      <w:lvlJc w:val="left"/>
      <w:pPr>
        <w:ind w:left="930" w:hanging="361"/>
      </w:pPr>
      <w:rPr>
        <w:rFonts w:hint="default"/>
      </w:rPr>
    </w:lvl>
    <w:lvl w:ilvl="4" w:tplc="4CBA04AC">
      <w:start w:val="1"/>
      <w:numFmt w:val="bullet"/>
      <w:lvlText w:val="•"/>
      <w:lvlJc w:val="left"/>
      <w:pPr>
        <w:ind w:left="990" w:hanging="361"/>
      </w:pPr>
      <w:rPr>
        <w:rFonts w:hint="default"/>
      </w:rPr>
    </w:lvl>
    <w:lvl w:ilvl="5" w:tplc="77266EEC">
      <w:start w:val="1"/>
      <w:numFmt w:val="bullet"/>
      <w:lvlText w:val="•"/>
      <w:lvlJc w:val="left"/>
      <w:pPr>
        <w:ind w:left="1000" w:hanging="361"/>
      </w:pPr>
      <w:rPr>
        <w:rFonts w:hint="default"/>
      </w:rPr>
    </w:lvl>
    <w:lvl w:ilvl="6" w:tplc="E54294DA">
      <w:start w:val="1"/>
      <w:numFmt w:val="bullet"/>
      <w:lvlText w:val="•"/>
      <w:lvlJc w:val="left"/>
      <w:pPr>
        <w:ind w:left="2992" w:hanging="361"/>
      </w:pPr>
      <w:rPr>
        <w:rFonts w:hint="default"/>
      </w:rPr>
    </w:lvl>
    <w:lvl w:ilvl="7" w:tplc="E6F622EC">
      <w:start w:val="1"/>
      <w:numFmt w:val="bullet"/>
      <w:lvlText w:val="•"/>
      <w:lvlJc w:val="left"/>
      <w:pPr>
        <w:ind w:left="4984" w:hanging="361"/>
      </w:pPr>
      <w:rPr>
        <w:rFonts w:hint="default"/>
      </w:rPr>
    </w:lvl>
    <w:lvl w:ilvl="8" w:tplc="24505BEA">
      <w:start w:val="1"/>
      <w:numFmt w:val="bullet"/>
      <w:lvlText w:val="•"/>
      <w:lvlJc w:val="left"/>
      <w:pPr>
        <w:ind w:left="6976" w:hanging="361"/>
      </w:pPr>
      <w:rPr>
        <w:rFonts w:hint="default"/>
      </w:rPr>
    </w:lvl>
  </w:abstractNum>
  <w:abstractNum w:abstractNumId="20">
    <w:nsid w:val="5C2D76A8"/>
    <w:multiLevelType w:val="hybridMultilevel"/>
    <w:tmpl w:val="1BFCF63E"/>
    <w:lvl w:ilvl="0" w:tplc="385C8286">
      <w:start w:val="4"/>
      <w:numFmt w:val="decimal"/>
      <w:lvlText w:val="%1."/>
      <w:lvlJc w:val="left"/>
      <w:pPr>
        <w:ind w:left="472" w:hanging="361"/>
      </w:pPr>
      <w:rPr>
        <w:rFonts w:ascii="Arial" w:eastAsia="Arial" w:hAnsi="Arial" w:hint="default"/>
        <w:b/>
        <w:sz w:val="20"/>
        <w:szCs w:val="20"/>
      </w:rPr>
    </w:lvl>
    <w:lvl w:ilvl="1" w:tplc="2304CA6A">
      <w:start w:val="1"/>
      <w:numFmt w:val="upperLetter"/>
      <w:lvlText w:val="%2."/>
      <w:lvlJc w:val="left"/>
      <w:pPr>
        <w:ind w:left="520" w:hanging="360"/>
        <w:jc w:val="right"/>
      </w:pPr>
      <w:rPr>
        <w:rFonts w:ascii="Arial" w:eastAsia="Arial" w:hAnsi="Arial" w:hint="default"/>
        <w:b/>
        <w:bCs/>
        <w:spacing w:val="-1"/>
        <w:sz w:val="20"/>
        <w:szCs w:val="20"/>
      </w:rPr>
    </w:lvl>
    <w:lvl w:ilvl="2" w:tplc="5852D362">
      <w:start w:val="1"/>
      <w:numFmt w:val="lowerLetter"/>
      <w:lvlText w:val="%3."/>
      <w:lvlJc w:val="left"/>
      <w:pPr>
        <w:ind w:left="1060" w:hanging="361"/>
      </w:pPr>
      <w:rPr>
        <w:rFonts w:ascii="Arial" w:eastAsia="Arial" w:hAnsi="Arial" w:hint="default"/>
        <w:b/>
        <w:sz w:val="20"/>
        <w:szCs w:val="20"/>
      </w:rPr>
    </w:lvl>
    <w:lvl w:ilvl="3" w:tplc="7B2EF704">
      <w:start w:val="1"/>
      <w:numFmt w:val="bullet"/>
      <w:lvlText w:val="•"/>
      <w:lvlJc w:val="left"/>
      <w:pPr>
        <w:ind w:left="5388" w:hanging="361"/>
      </w:pPr>
      <w:rPr>
        <w:rFonts w:hint="default"/>
      </w:rPr>
    </w:lvl>
    <w:lvl w:ilvl="4" w:tplc="0C323D58">
      <w:start w:val="1"/>
      <w:numFmt w:val="bullet"/>
      <w:lvlText w:val="•"/>
      <w:lvlJc w:val="left"/>
      <w:pPr>
        <w:ind w:left="6104" w:hanging="361"/>
      </w:pPr>
      <w:rPr>
        <w:rFonts w:hint="default"/>
      </w:rPr>
    </w:lvl>
    <w:lvl w:ilvl="5" w:tplc="B9E07B96">
      <w:start w:val="1"/>
      <w:numFmt w:val="bullet"/>
      <w:lvlText w:val="•"/>
      <w:lvlJc w:val="left"/>
      <w:pPr>
        <w:ind w:left="6820" w:hanging="361"/>
      </w:pPr>
      <w:rPr>
        <w:rFonts w:hint="default"/>
      </w:rPr>
    </w:lvl>
    <w:lvl w:ilvl="6" w:tplc="9176F57A">
      <w:start w:val="1"/>
      <w:numFmt w:val="bullet"/>
      <w:lvlText w:val="•"/>
      <w:lvlJc w:val="left"/>
      <w:pPr>
        <w:ind w:left="7536" w:hanging="361"/>
      </w:pPr>
      <w:rPr>
        <w:rFonts w:hint="default"/>
      </w:rPr>
    </w:lvl>
    <w:lvl w:ilvl="7" w:tplc="03785370">
      <w:start w:val="1"/>
      <w:numFmt w:val="bullet"/>
      <w:lvlText w:val="•"/>
      <w:lvlJc w:val="left"/>
      <w:pPr>
        <w:ind w:left="8252" w:hanging="361"/>
      </w:pPr>
      <w:rPr>
        <w:rFonts w:hint="default"/>
      </w:rPr>
    </w:lvl>
    <w:lvl w:ilvl="8" w:tplc="5D529ED0">
      <w:start w:val="1"/>
      <w:numFmt w:val="bullet"/>
      <w:lvlText w:val="•"/>
      <w:lvlJc w:val="left"/>
      <w:pPr>
        <w:ind w:left="8968" w:hanging="361"/>
      </w:pPr>
      <w:rPr>
        <w:rFonts w:hint="default"/>
      </w:rPr>
    </w:lvl>
  </w:abstractNum>
  <w:abstractNum w:abstractNumId="21">
    <w:nsid w:val="5CD51F36"/>
    <w:multiLevelType w:val="hybridMultilevel"/>
    <w:tmpl w:val="EC446C44"/>
    <w:lvl w:ilvl="0" w:tplc="58F65FDA">
      <w:start w:val="8"/>
      <w:numFmt w:val="upperLetter"/>
      <w:lvlText w:val="%1."/>
      <w:lvlJc w:val="left"/>
      <w:pPr>
        <w:ind w:left="518" w:hanging="360"/>
      </w:pPr>
      <w:rPr>
        <w:rFonts w:hint="default"/>
        <w:b/>
      </w:rPr>
    </w:lvl>
    <w:lvl w:ilvl="1" w:tplc="F9DAB5DA">
      <w:start w:val="1"/>
      <w:numFmt w:val="decimal"/>
      <w:lvlText w:val="%2."/>
      <w:lvlJc w:val="left"/>
      <w:pPr>
        <w:ind w:left="1238" w:hanging="360"/>
      </w:pPr>
      <w:rPr>
        <w:rFonts w:ascii="Arial" w:eastAsia="Arial" w:hAnsi="Arial" w:cs="Arial"/>
        <w:b/>
      </w:rPr>
    </w:lvl>
    <w:lvl w:ilvl="2" w:tplc="FC8ACCB0">
      <w:start w:val="1"/>
      <w:numFmt w:val="lowerLetter"/>
      <w:lvlText w:val="%3."/>
      <w:lvlJc w:val="left"/>
      <w:pPr>
        <w:ind w:left="1958" w:hanging="180"/>
      </w:pPr>
      <w:rPr>
        <w:rFonts w:ascii="Arial" w:eastAsia="Arial" w:hAnsi="Arial" w:cs="Arial"/>
        <w:b/>
      </w:rPr>
    </w:lvl>
    <w:lvl w:ilvl="3" w:tplc="0409000F" w:tentative="1">
      <w:start w:val="1"/>
      <w:numFmt w:val="decimal"/>
      <w:lvlText w:val="%4."/>
      <w:lvlJc w:val="left"/>
      <w:pPr>
        <w:ind w:left="2678" w:hanging="360"/>
      </w:pPr>
    </w:lvl>
    <w:lvl w:ilvl="4" w:tplc="04090019" w:tentative="1">
      <w:start w:val="1"/>
      <w:numFmt w:val="lowerLetter"/>
      <w:lvlText w:val="%5."/>
      <w:lvlJc w:val="left"/>
      <w:pPr>
        <w:ind w:left="3398" w:hanging="360"/>
      </w:pPr>
    </w:lvl>
    <w:lvl w:ilvl="5" w:tplc="0409001B" w:tentative="1">
      <w:start w:val="1"/>
      <w:numFmt w:val="lowerRoman"/>
      <w:lvlText w:val="%6."/>
      <w:lvlJc w:val="right"/>
      <w:pPr>
        <w:ind w:left="4118" w:hanging="180"/>
      </w:pPr>
    </w:lvl>
    <w:lvl w:ilvl="6" w:tplc="0409000F" w:tentative="1">
      <w:start w:val="1"/>
      <w:numFmt w:val="decimal"/>
      <w:lvlText w:val="%7."/>
      <w:lvlJc w:val="left"/>
      <w:pPr>
        <w:ind w:left="4838" w:hanging="360"/>
      </w:pPr>
    </w:lvl>
    <w:lvl w:ilvl="7" w:tplc="04090019" w:tentative="1">
      <w:start w:val="1"/>
      <w:numFmt w:val="lowerLetter"/>
      <w:lvlText w:val="%8."/>
      <w:lvlJc w:val="left"/>
      <w:pPr>
        <w:ind w:left="5558" w:hanging="360"/>
      </w:pPr>
    </w:lvl>
    <w:lvl w:ilvl="8" w:tplc="0409001B" w:tentative="1">
      <w:start w:val="1"/>
      <w:numFmt w:val="lowerRoman"/>
      <w:lvlText w:val="%9."/>
      <w:lvlJc w:val="right"/>
      <w:pPr>
        <w:ind w:left="6278" w:hanging="180"/>
      </w:pPr>
    </w:lvl>
  </w:abstractNum>
  <w:abstractNum w:abstractNumId="22">
    <w:nsid w:val="5F965B48"/>
    <w:multiLevelType w:val="hybridMultilevel"/>
    <w:tmpl w:val="AE962414"/>
    <w:lvl w:ilvl="0" w:tplc="1BF25F48">
      <w:start w:val="10"/>
      <w:numFmt w:val="decimal"/>
      <w:lvlText w:val="%1."/>
      <w:lvlJc w:val="left"/>
      <w:pPr>
        <w:ind w:left="1080" w:hanging="360"/>
      </w:pPr>
      <w:rPr>
        <w:rFonts w:hint="default"/>
        <w:b/>
      </w:rPr>
    </w:lvl>
    <w:lvl w:ilvl="1" w:tplc="81BA2D1E">
      <w:start w:val="1"/>
      <w:numFmt w:val="lowerLetter"/>
      <w:lvlText w:val="%2."/>
      <w:lvlJc w:val="left"/>
      <w:pPr>
        <w:ind w:left="1800" w:hanging="360"/>
      </w:pPr>
      <w:rPr>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F99458E"/>
    <w:multiLevelType w:val="hybridMultilevel"/>
    <w:tmpl w:val="54FCC764"/>
    <w:lvl w:ilvl="0" w:tplc="BAEECD6E">
      <w:start w:val="3"/>
      <w:numFmt w:val="upperLetter"/>
      <w:lvlText w:val="%1."/>
      <w:lvlJc w:val="left"/>
      <w:pPr>
        <w:ind w:left="775" w:hanging="256"/>
      </w:pPr>
      <w:rPr>
        <w:rFonts w:ascii="Arial" w:eastAsia="Arial" w:hAnsi="Arial" w:hint="default"/>
        <w:spacing w:val="-1"/>
        <w:sz w:val="20"/>
        <w:szCs w:val="20"/>
      </w:rPr>
    </w:lvl>
    <w:lvl w:ilvl="1" w:tplc="8D8807D6">
      <w:start w:val="1"/>
      <w:numFmt w:val="decimal"/>
      <w:lvlText w:val="%2."/>
      <w:lvlJc w:val="left"/>
      <w:pPr>
        <w:ind w:left="1067" w:hanging="354"/>
      </w:pPr>
      <w:rPr>
        <w:rFonts w:ascii="Arial" w:eastAsia="Arial" w:hAnsi="Arial" w:hint="default"/>
        <w:sz w:val="20"/>
        <w:szCs w:val="20"/>
      </w:rPr>
    </w:lvl>
    <w:lvl w:ilvl="2" w:tplc="F34EA12E">
      <w:start w:val="1"/>
      <w:numFmt w:val="bullet"/>
      <w:lvlText w:val="•"/>
      <w:lvlJc w:val="left"/>
      <w:pPr>
        <w:ind w:left="2184" w:hanging="354"/>
      </w:pPr>
      <w:rPr>
        <w:rFonts w:hint="default"/>
      </w:rPr>
    </w:lvl>
    <w:lvl w:ilvl="3" w:tplc="D13C99C2">
      <w:start w:val="1"/>
      <w:numFmt w:val="bullet"/>
      <w:lvlText w:val="•"/>
      <w:lvlJc w:val="left"/>
      <w:pPr>
        <w:ind w:left="3301" w:hanging="354"/>
      </w:pPr>
      <w:rPr>
        <w:rFonts w:hint="default"/>
      </w:rPr>
    </w:lvl>
    <w:lvl w:ilvl="4" w:tplc="1D220A22">
      <w:start w:val="1"/>
      <w:numFmt w:val="bullet"/>
      <w:lvlText w:val="•"/>
      <w:lvlJc w:val="left"/>
      <w:pPr>
        <w:ind w:left="4418" w:hanging="354"/>
      </w:pPr>
      <w:rPr>
        <w:rFonts w:hint="default"/>
      </w:rPr>
    </w:lvl>
    <w:lvl w:ilvl="5" w:tplc="03B44844">
      <w:start w:val="1"/>
      <w:numFmt w:val="bullet"/>
      <w:lvlText w:val="•"/>
      <w:lvlJc w:val="left"/>
      <w:pPr>
        <w:ind w:left="5535" w:hanging="354"/>
      </w:pPr>
      <w:rPr>
        <w:rFonts w:hint="default"/>
      </w:rPr>
    </w:lvl>
    <w:lvl w:ilvl="6" w:tplc="EC6CADCA">
      <w:start w:val="1"/>
      <w:numFmt w:val="bullet"/>
      <w:lvlText w:val="•"/>
      <w:lvlJc w:val="left"/>
      <w:pPr>
        <w:ind w:left="6652" w:hanging="354"/>
      </w:pPr>
      <w:rPr>
        <w:rFonts w:hint="default"/>
      </w:rPr>
    </w:lvl>
    <w:lvl w:ilvl="7" w:tplc="AFDE632E">
      <w:start w:val="1"/>
      <w:numFmt w:val="bullet"/>
      <w:lvlText w:val="•"/>
      <w:lvlJc w:val="left"/>
      <w:pPr>
        <w:ind w:left="7769" w:hanging="354"/>
      </w:pPr>
      <w:rPr>
        <w:rFonts w:hint="default"/>
      </w:rPr>
    </w:lvl>
    <w:lvl w:ilvl="8" w:tplc="4956FCB2">
      <w:start w:val="1"/>
      <w:numFmt w:val="bullet"/>
      <w:lvlText w:val="•"/>
      <w:lvlJc w:val="left"/>
      <w:pPr>
        <w:ind w:left="8886" w:hanging="354"/>
      </w:pPr>
      <w:rPr>
        <w:rFonts w:hint="default"/>
      </w:rPr>
    </w:lvl>
  </w:abstractNum>
  <w:abstractNum w:abstractNumId="24">
    <w:nsid w:val="626C0750"/>
    <w:multiLevelType w:val="hybridMultilevel"/>
    <w:tmpl w:val="9036F5DA"/>
    <w:lvl w:ilvl="0" w:tplc="DF60FC9A">
      <w:start w:val="4"/>
      <w:numFmt w:val="decimal"/>
      <w:lvlText w:val="%1."/>
      <w:lvlJc w:val="left"/>
      <w:pPr>
        <w:ind w:left="519" w:hanging="360"/>
      </w:pPr>
      <w:rPr>
        <w:rFonts w:hint="default"/>
        <w:b/>
      </w:rPr>
    </w:lvl>
    <w:lvl w:ilvl="1" w:tplc="56B6F6E2">
      <w:start w:val="1"/>
      <w:numFmt w:val="lowerLetter"/>
      <w:lvlText w:val="%2."/>
      <w:lvlJc w:val="left"/>
      <w:pPr>
        <w:ind w:left="1239" w:hanging="360"/>
      </w:pPr>
      <w:rPr>
        <w:b/>
      </w:rPr>
    </w:lvl>
    <w:lvl w:ilvl="2" w:tplc="0409001B" w:tentative="1">
      <w:start w:val="1"/>
      <w:numFmt w:val="lowerRoman"/>
      <w:lvlText w:val="%3."/>
      <w:lvlJc w:val="right"/>
      <w:pPr>
        <w:ind w:left="1959" w:hanging="180"/>
      </w:pPr>
    </w:lvl>
    <w:lvl w:ilvl="3" w:tplc="0409000F" w:tentative="1">
      <w:start w:val="1"/>
      <w:numFmt w:val="decimal"/>
      <w:lvlText w:val="%4."/>
      <w:lvlJc w:val="left"/>
      <w:pPr>
        <w:ind w:left="2679" w:hanging="360"/>
      </w:pPr>
    </w:lvl>
    <w:lvl w:ilvl="4" w:tplc="04090019" w:tentative="1">
      <w:start w:val="1"/>
      <w:numFmt w:val="lowerLetter"/>
      <w:lvlText w:val="%5."/>
      <w:lvlJc w:val="left"/>
      <w:pPr>
        <w:ind w:left="3399" w:hanging="360"/>
      </w:pPr>
    </w:lvl>
    <w:lvl w:ilvl="5" w:tplc="0409001B" w:tentative="1">
      <w:start w:val="1"/>
      <w:numFmt w:val="lowerRoman"/>
      <w:lvlText w:val="%6."/>
      <w:lvlJc w:val="right"/>
      <w:pPr>
        <w:ind w:left="4119" w:hanging="180"/>
      </w:pPr>
    </w:lvl>
    <w:lvl w:ilvl="6" w:tplc="0409000F" w:tentative="1">
      <w:start w:val="1"/>
      <w:numFmt w:val="decimal"/>
      <w:lvlText w:val="%7."/>
      <w:lvlJc w:val="left"/>
      <w:pPr>
        <w:ind w:left="4839" w:hanging="360"/>
      </w:pPr>
    </w:lvl>
    <w:lvl w:ilvl="7" w:tplc="04090019" w:tentative="1">
      <w:start w:val="1"/>
      <w:numFmt w:val="lowerLetter"/>
      <w:lvlText w:val="%8."/>
      <w:lvlJc w:val="left"/>
      <w:pPr>
        <w:ind w:left="5559" w:hanging="360"/>
      </w:pPr>
    </w:lvl>
    <w:lvl w:ilvl="8" w:tplc="0409001B" w:tentative="1">
      <w:start w:val="1"/>
      <w:numFmt w:val="lowerRoman"/>
      <w:lvlText w:val="%9."/>
      <w:lvlJc w:val="right"/>
      <w:pPr>
        <w:ind w:left="6279" w:hanging="180"/>
      </w:pPr>
    </w:lvl>
  </w:abstractNum>
  <w:abstractNum w:abstractNumId="25">
    <w:nsid w:val="6A9107C7"/>
    <w:multiLevelType w:val="hybridMultilevel"/>
    <w:tmpl w:val="B0925414"/>
    <w:lvl w:ilvl="0" w:tplc="F16085F2">
      <w:start w:val="1"/>
      <w:numFmt w:val="decimal"/>
      <w:lvlText w:val="%1."/>
      <w:lvlJc w:val="left"/>
      <w:pPr>
        <w:ind w:left="519" w:hanging="361"/>
      </w:pPr>
      <w:rPr>
        <w:rFonts w:ascii="Arial" w:eastAsia="Arial" w:hAnsi="Arial" w:hint="default"/>
        <w:b/>
        <w:spacing w:val="-1"/>
        <w:sz w:val="20"/>
        <w:szCs w:val="20"/>
      </w:rPr>
    </w:lvl>
    <w:lvl w:ilvl="1" w:tplc="1ADE0CFE">
      <w:start w:val="1"/>
      <w:numFmt w:val="bullet"/>
      <w:lvlText w:val="•"/>
      <w:lvlJc w:val="left"/>
      <w:pPr>
        <w:ind w:left="1579" w:hanging="361"/>
      </w:pPr>
      <w:rPr>
        <w:rFonts w:hint="default"/>
      </w:rPr>
    </w:lvl>
    <w:lvl w:ilvl="2" w:tplc="BA4ED99E">
      <w:start w:val="1"/>
      <w:numFmt w:val="bullet"/>
      <w:lvlText w:val="•"/>
      <w:lvlJc w:val="left"/>
      <w:pPr>
        <w:ind w:left="2639" w:hanging="361"/>
      </w:pPr>
      <w:rPr>
        <w:rFonts w:hint="default"/>
      </w:rPr>
    </w:lvl>
    <w:lvl w:ilvl="3" w:tplc="14CA0CA8">
      <w:start w:val="1"/>
      <w:numFmt w:val="bullet"/>
      <w:lvlText w:val="•"/>
      <w:lvlJc w:val="left"/>
      <w:pPr>
        <w:ind w:left="3699" w:hanging="361"/>
      </w:pPr>
      <w:rPr>
        <w:rFonts w:hint="default"/>
      </w:rPr>
    </w:lvl>
    <w:lvl w:ilvl="4" w:tplc="0796568A">
      <w:start w:val="1"/>
      <w:numFmt w:val="bullet"/>
      <w:lvlText w:val="•"/>
      <w:lvlJc w:val="left"/>
      <w:pPr>
        <w:ind w:left="4759" w:hanging="361"/>
      </w:pPr>
      <w:rPr>
        <w:rFonts w:hint="default"/>
      </w:rPr>
    </w:lvl>
    <w:lvl w:ilvl="5" w:tplc="48AE8792">
      <w:start w:val="1"/>
      <w:numFmt w:val="bullet"/>
      <w:lvlText w:val="•"/>
      <w:lvlJc w:val="left"/>
      <w:pPr>
        <w:ind w:left="5819" w:hanging="361"/>
      </w:pPr>
      <w:rPr>
        <w:rFonts w:hint="default"/>
      </w:rPr>
    </w:lvl>
    <w:lvl w:ilvl="6" w:tplc="5142A900">
      <w:start w:val="1"/>
      <w:numFmt w:val="bullet"/>
      <w:lvlText w:val="•"/>
      <w:lvlJc w:val="left"/>
      <w:pPr>
        <w:ind w:left="6879" w:hanging="361"/>
      </w:pPr>
      <w:rPr>
        <w:rFonts w:hint="default"/>
      </w:rPr>
    </w:lvl>
    <w:lvl w:ilvl="7" w:tplc="FAC275D0">
      <w:start w:val="1"/>
      <w:numFmt w:val="bullet"/>
      <w:lvlText w:val="•"/>
      <w:lvlJc w:val="left"/>
      <w:pPr>
        <w:ind w:left="7939" w:hanging="361"/>
      </w:pPr>
      <w:rPr>
        <w:rFonts w:hint="default"/>
      </w:rPr>
    </w:lvl>
    <w:lvl w:ilvl="8" w:tplc="36F6C7FC">
      <w:start w:val="1"/>
      <w:numFmt w:val="bullet"/>
      <w:lvlText w:val="•"/>
      <w:lvlJc w:val="left"/>
      <w:pPr>
        <w:ind w:left="9000" w:hanging="361"/>
      </w:pPr>
      <w:rPr>
        <w:rFonts w:hint="default"/>
      </w:rPr>
    </w:lvl>
  </w:abstractNum>
  <w:abstractNum w:abstractNumId="26">
    <w:nsid w:val="6FFE38B6"/>
    <w:multiLevelType w:val="hybridMultilevel"/>
    <w:tmpl w:val="CE7ABBC2"/>
    <w:lvl w:ilvl="0" w:tplc="B986E564">
      <w:start w:val="1"/>
      <w:numFmt w:val="lowerLetter"/>
      <w:lvlText w:val="%1."/>
      <w:lvlJc w:val="left"/>
      <w:pPr>
        <w:ind w:left="720" w:hanging="360"/>
      </w:pPr>
      <w:rPr>
        <w:rFonts w:ascii="Arial" w:hAnsi="Arial" w:hint="default"/>
        <w:b/>
        <w:color w:val="231F20"/>
        <w:spacing w:val="0"/>
        <w:w w:val="100"/>
        <w:sz w:val="20"/>
        <w:szCs w:val="20"/>
      </w:rPr>
    </w:lvl>
    <w:lvl w:ilvl="1" w:tplc="D9D09766">
      <w:start w:val="1"/>
      <w:numFmt w:val="lowerLetter"/>
      <w:lvlText w:val="%2."/>
      <w:lvlJc w:val="left"/>
      <w:pPr>
        <w:ind w:left="1440" w:hanging="360"/>
      </w:pPr>
      <w:rPr>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E27D30"/>
    <w:multiLevelType w:val="hybridMultilevel"/>
    <w:tmpl w:val="D5FA5AE0"/>
    <w:lvl w:ilvl="0" w:tplc="F5D45EB8">
      <w:start w:val="7"/>
      <w:numFmt w:val="decimal"/>
      <w:lvlText w:val="%1."/>
      <w:lvlJc w:val="left"/>
      <w:pPr>
        <w:ind w:left="1260" w:hanging="360"/>
      </w:pPr>
      <w:rPr>
        <w:rFonts w:hint="default"/>
        <w:b/>
      </w:rPr>
    </w:lvl>
    <w:lvl w:ilvl="1" w:tplc="04090019">
      <w:start w:val="1"/>
      <w:numFmt w:val="lowerLetter"/>
      <w:lvlText w:val="%2."/>
      <w:lvlJc w:val="left"/>
      <w:pPr>
        <w:ind w:left="72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nsid w:val="746E708C"/>
    <w:multiLevelType w:val="hybridMultilevel"/>
    <w:tmpl w:val="6142A7E6"/>
    <w:lvl w:ilvl="0" w:tplc="1736B19A">
      <w:start w:val="1"/>
      <w:numFmt w:val="upperLetter"/>
      <w:lvlText w:val="%1."/>
      <w:lvlJc w:val="left"/>
      <w:pPr>
        <w:ind w:left="520" w:hanging="362"/>
      </w:pPr>
      <w:rPr>
        <w:rFonts w:ascii="Arial" w:eastAsia="Arial" w:hAnsi="Arial" w:hint="default"/>
        <w:b/>
        <w:sz w:val="20"/>
        <w:szCs w:val="20"/>
      </w:rPr>
    </w:lvl>
    <w:lvl w:ilvl="1" w:tplc="5C709924">
      <w:start w:val="1"/>
      <w:numFmt w:val="decimal"/>
      <w:lvlText w:val="%2."/>
      <w:lvlJc w:val="left"/>
      <w:pPr>
        <w:ind w:left="1060" w:hanging="361"/>
      </w:pPr>
      <w:rPr>
        <w:rFonts w:ascii="Arial" w:eastAsia="Arial" w:hAnsi="Arial" w:hint="default"/>
        <w:b/>
        <w:sz w:val="20"/>
        <w:szCs w:val="20"/>
      </w:rPr>
    </w:lvl>
    <w:lvl w:ilvl="2" w:tplc="AC70C240">
      <w:start w:val="1"/>
      <w:numFmt w:val="lowerLetter"/>
      <w:lvlText w:val="%3."/>
      <w:lvlJc w:val="left"/>
      <w:pPr>
        <w:ind w:left="1600" w:hanging="361"/>
      </w:pPr>
      <w:rPr>
        <w:rFonts w:ascii="Arial" w:eastAsia="Arial" w:hAnsi="Arial" w:hint="default"/>
        <w:b/>
        <w:sz w:val="20"/>
        <w:szCs w:val="20"/>
      </w:rPr>
    </w:lvl>
    <w:lvl w:ilvl="3" w:tplc="64F6D1A8">
      <w:start w:val="1"/>
      <w:numFmt w:val="bullet"/>
      <w:lvlText w:val="•"/>
      <w:lvlJc w:val="left"/>
      <w:pPr>
        <w:ind w:left="1600" w:hanging="361"/>
      </w:pPr>
      <w:rPr>
        <w:rFonts w:hint="default"/>
      </w:rPr>
    </w:lvl>
    <w:lvl w:ilvl="4" w:tplc="9634F686">
      <w:start w:val="1"/>
      <w:numFmt w:val="bullet"/>
      <w:lvlText w:val="•"/>
      <w:lvlJc w:val="left"/>
      <w:pPr>
        <w:ind w:left="2960" w:hanging="361"/>
      </w:pPr>
      <w:rPr>
        <w:rFonts w:hint="default"/>
      </w:rPr>
    </w:lvl>
    <w:lvl w:ilvl="5" w:tplc="101C633C">
      <w:start w:val="1"/>
      <w:numFmt w:val="bullet"/>
      <w:lvlText w:val="•"/>
      <w:lvlJc w:val="left"/>
      <w:pPr>
        <w:ind w:left="4320" w:hanging="361"/>
      </w:pPr>
      <w:rPr>
        <w:rFonts w:hint="default"/>
      </w:rPr>
    </w:lvl>
    <w:lvl w:ilvl="6" w:tplc="8B663360">
      <w:start w:val="1"/>
      <w:numFmt w:val="bullet"/>
      <w:lvlText w:val="•"/>
      <w:lvlJc w:val="left"/>
      <w:pPr>
        <w:ind w:left="5680" w:hanging="361"/>
      </w:pPr>
      <w:rPr>
        <w:rFonts w:hint="default"/>
      </w:rPr>
    </w:lvl>
    <w:lvl w:ilvl="7" w:tplc="7042F652">
      <w:start w:val="1"/>
      <w:numFmt w:val="bullet"/>
      <w:lvlText w:val="•"/>
      <w:lvlJc w:val="left"/>
      <w:pPr>
        <w:ind w:left="7040" w:hanging="361"/>
      </w:pPr>
      <w:rPr>
        <w:rFonts w:hint="default"/>
      </w:rPr>
    </w:lvl>
    <w:lvl w:ilvl="8" w:tplc="373E91F8">
      <w:start w:val="1"/>
      <w:numFmt w:val="bullet"/>
      <w:lvlText w:val="•"/>
      <w:lvlJc w:val="left"/>
      <w:pPr>
        <w:ind w:left="8400" w:hanging="361"/>
      </w:pPr>
      <w:rPr>
        <w:rFonts w:hint="default"/>
      </w:rPr>
    </w:lvl>
  </w:abstractNum>
  <w:abstractNum w:abstractNumId="29">
    <w:nsid w:val="7B357F40"/>
    <w:multiLevelType w:val="multilevel"/>
    <w:tmpl w:val="8D72E814"/>
    <w:lvl w:ilvl="0">
      <w:start w:val="3"/>
      <w:numFmt w:val="decimal"/>
      <w:lvlText w:val="%1."/>
      <w:lvlJc w:val="left"/>
      <w:pPr>
        <w:tabs>
          <w:tab w:val="num" w:pos="360"/>
        </w:tabs>
        <w:ind w:left="360" w:hanging="360"/>
      </w:pPr>
      <w:rPr>
        <w:rFonts w:ascii="Arial" w:hAnsi="Arial" w:cs="Arial" w:hint="default"/>
        <w:b/>
        <w:i w:val="0"/>
        <w:sz w:val="20"/>
        <w:szCs w:val="20"/>
      </w:rPr>
    </w:lvl>
    <w:lvl w:ilvl="1">
      <w:start w:val="3"/>
      <w:numFmt w:val="lowerLetter"/>
      <w:lvlText w:val="%2."/>
      <w:lvlJc w:val="left"/>
      <w:pPr>
        <w:tabs>
          <w:tab w:val="num" w:pos="810"/>
        </w:tabs>
        <w:ind w:left="81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nsid w:val="7DEE6686"/>
    <w:multiLevelType w:val="hybridMultilevel"/>
    <w:tmpl w:val="4AC4BB48"/>
    <w:lvl w:ilvl="0" w:tplc="F76A6358">
      <w:start w:val="1"/>
      <w:numFmt w:val="upperLetter"/>
      <w:lvlText w:val="%1."/>
      <w:lvlJc w:val="left"/>
      <w:pPr>
        <w:ind w:left="519" w:hanging="361"/>
      </w:pPr>
      <w:rPr>
        <w:rFonts w:ascii="Arial" w:eastAsia="Arial" w:hAnsi="Arial" w:cs="Arial"/>
        <w:b/>
        <w:sz w:val="20"/>
        <w:szCs w:val="20"/>
      </w:rPr>
    </w:lvl>
    <w:lvl w:ilvl="1" w:tplc="F42A88AC">
      <w:start w:val="1"/>
      <w:numFmt w:val="decimal"/>
      <w:lvlText w:val="%2."/>
      <w:lvlJc w:val="left"/>
      <w:pPr>
        <w:ind w:left="1060" w:hanging="361"/>
      </w:pPr>
      <w:rPr>
        <w:rFonts w:ascii="Arial" w:eastAsia="Arial" w:hAnsi="Arial" w:cs="Arial"/>
        <w:b/>
        <w:sz w:val="20"/>
        <w:szCs w:val="20"/>
      </w:rPr>
    </w:lvl>
    <w:lvl w:ilvl="2" w:tplc="5004435C">
      <w:start w:val="1"/>
      <w:numFmt w:val="lowerLetter"/>
      <w:lvlText w:val="%3."/>
      <w:lvlJc w:val="left"/>
      <w:pPr>
        <w:ind w:left="1067" w:hanging="461"/>
      </w:pPr>
      <w:rPr>
        <w:rFonts w:ascii="Arial" w:eastAsia="Arial" w:hAnsi="Arial" w:cs="Arial"/>
        <w:b/>
        <w:spacing w:val="-1"/>
        <w:sz w:val="20"/>
        <w:szCs w:val="20"/>
      </w:rPr>
    </w:lvl>
    <w:lvl w:ilvl="3" w:tplc="8202E9E2">
      <w:start w:val="1"/>
      <w:numFmt w:val="bullet"/>
      <w:lvlText w:val="•"/>
      <w:lvlJc w:val="left"/>
      <w:pPr>
        <w:ind w:left="1060" w:hanging="461"/>
      </w:pPr>
      <w:rPr>
        <w:rFonts w:hint="default"/>
      </w:rPr>
    </w:lvl>
    <w:lvl w:ilvl="4" w:tplc="1D802A54">
      <w:start w:val="1"/>
      <w:numFmt w:val="bullet"/>
      <w:lvlText w:val="•"/>
      <w:lvlJc w:val="left"/>
      <w:pPr>
        <w:ind w:left="1067" w:hanging="461"/>
      </w:pPr>
      <w:rPr>
        <w:rFonts w:hint="default"/>
      </w:rPr>
    </w:lvl>
    <w:lvl w:ilvl="5" w:tplc="4B849000">
      <w:start w:val="1"/>
      <w:numFmt w:val="bullet"/>
      <w:lvlText w:val="•"/>
      <w:lvlJc w:val="left"/>
      <w:pPr>
        <w:ind w:left="2742" w:hanging="461"/>
      </w:pPr>
      <w:rPr>
        <w:rFonts w:hint="default"/>
      </w:rPr>
    </w:lvl>
    <w:lvl w:ilvl="6" w:tplc="E51AB2D6">
      <w:start w:val="1"/>
      <w:numFmt w:val="bullet"/>
      <w:lvlText w:val="•"/>
      <w:lvlJc w:val="left"/>
      <w:pPr>
        <w:ind w:left="4418" w:hanging="461"/>
      </w:pPr>
      <w:rPr>
        <w:rFonts w:hint="default"/>
      </w:rPr>
    </w:lvl>
    <w:lvl w:ilvl="7" w:tplc="6B563F2E">
      <w:start w:val="1"/>
      <w:numFmt w:val="bullet"/>
      <w:lvlText w:val="•"/>
      <w:lvlJc w:val="left"/>
      <w:pPr>
        <w:ind w:left="6093" w:hanging="461"/>
      </w:pPr>
      <w:rPr>
        <w:rFonts w:hint="default"/>
      </w:rPr>
    </w:lvl>
    <w:lvl w:ilvl="8" w:tplc="4F9A3A4C">
      <w:start w:val="1"/>
      <w:numFmt w:val="bullet"/>
      <w:lvlText w:val="•"/>
      <w:lvlJc w:val="left"/>
      <w:pPr>
        <w:ind w:left="7769" w:hanging="461"/>
      </w:pPr>
      <w:rPr>
        <w:rFonts w:hint="default"/>
      </w:rPr>
    </w:lvl>
  </w:abstractNum>
  <w:num w:numId="1">
    <w:abstractNumId w:val="1"/>
  </w:num>
  <w:num w:numId="2">
    <w:abstractNumId w:val="23"/>
  </w:num>
  <w:num w:numId="3">
    <w:abstractNumId w:val="28"/>
  </w:num>
  <w:num w:numId="4">
    <w:abstractNumId w:val="10"/>
  </w:num>
  <w:num w:numId="5">
    <w:abstractNumId w:val="30"/>
  </w:num>
  <w:num w:numId="6">
    <w:abstractNumId w:val="25"/>
  </w:num>
  <w:num w:numId="7">
    <w:abstractNumId w:val="12"/>
  </w:num>
  <w:num w:numId="8">
    <w:abstractNumId w:val="17"/>
  </w:num>
  <w:num w:numId="9">
    <w:abstractNumId w:val="20"/>
  </w:num>
  <w:num w:numId="10">
    <w:abstractNumId w:val="4"/>
  </w:num>
  <w:num w:numId="11">
    <w:abstractNumId w:val="16"/>
  </w:num>
  <w:num w:numId="12">
    <w:abstractNumId w:val="7"/>
  </w:num>
  <w:num w:numId="13">
    <w:abstractNumId w:val="9"/>
  </w:num>
  <w:num w:numId="14">
    <w:abstractNumId w:val="8"/>
  </w:num>
  <w:num w:numId="15">
    <w:abstractNumId w:val="19"/>
  </w:num>
  <w:num w:numId="16">
    <w:abstractNumId w:val="24"/>
  </w:num>
  <w:num w:numId="17">
    <w:abstractNumId w:val="13"/>
  </w:num>
  <w:num w:numId="18">
    <w:abstractNumId w:val="27"/>
  </w:num>
  <w:num w:numId="19">
    <w:abstractNumId w:val="3"/>
  </w:num>
  <w:num w:numId="20">
    <w:abstractNumId w:val="6"/>
  </w:num>
  <w:num w:numId="21">
    <w:abstractNumId w:val="11"/>
  </w:num>
  <w:num w:numId="22">
    <w:abstractNumId w:val="5"/>
  </w:num>
  <w:num w:numId="23">
    <w:abstractNumId w:val="21"/>
  </w:num>
  <w:num w:numId="24">
    <w:abstractNumId w:val="0"/>
  </w:num>
  <w:num w:numId="25">
    <w:abstractNumId w:val="29"/>
  </w:num>
  <w:num w:numId="26">
    <w:abstractNumId w:val="14"/>
  </w:num>
  <w:num w:numId="27">
    <w:abstractNumId w:val="18"/>
  </w:num>
  <w:num w:numId="28">
    <w:abstractNumId w:val="2"/>
  </w:num>
  <w:num w:numId="29">
    <w:abstractNumId w:val="15"/>
  </w:num>
  <w:num w:numId="30">
    <w:abstractNumId w:val="22"/>
  </w:num>
  <w:num w:numId="31">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4A2"/>
    <w:rsid w:val="0000489F"/>
    <w:rsid w:val="000078FC"/>
    <w:rsid w:val="00016504"/>
    <w:rsid w:val="00016645"/>
    <w:rsid w:val="00026215"/>
    <w:rsid w:val="00035B7E"/>
    <w:rsid w:val="00040A51"/>
    <w:rsid w:val="000713E2"/>
    <w:rsid w:val="0007503D"/>
    <w:rsid w:val="00080708"/>
    <w:rsid w:val="00087B2B"/>
    <w:rsid w:val="000C0535"/>
    <w:rsid w:val="000C093A"/>
    <w:rsid w:val="000C59A1"/>
    <w:rsid w:val="000C7868"/>
    <w:rsid w:val="000D1CEA"/>
    <w:rsid w:val="001054FD"/>
    <w:rsid w:val="00115175"/>
    <w:rsid w:val="00116AEF"/>
    <w:rsid w:val="0014161C"/>
    <w:rsid w:val="0014270F"/>
    <w:rsid w:val="00154C7D"/>
    <w:rsid w:val="0015686D"/>
    <w:rsid w:val="001708BF"/>
    <w:rsid w:val="00177283"/>
    <w:rsid w:val="00186E52"/>
    <w:rsid w:val="00187237"/>
    <w:rsid w:val="001A4E8C"/>
    <w:rsid w:val="001C40BB"/>
    <w:rsid w:val="001C7A15"/>
    <w:rsid w:val="001D6EAC"/>
    <w:rsid w:val="0020764E"/>
    <w:rsid w:val="00234EF8"/>
    <w:rsid w:val="00235435"/>
    <w:rsid w:val="002369F4"/>
    <w:rsid w:val="00237DDE"/>
    <w:rsid w:val="0025135F"/>
    <w:rsid w:val="00271F77"/>
    <w:rsid w:val="002B740D"/>
    <w:rsid w:val="002C4E58"/>
    <w:rsid w:val="002C7689"/>
    <w:rsid w:val="002D4365"/>
    <w:rsid w:val="002D6C4D"/>
    <w:rsid w:val="002E02B1"/>
    <w:rsid w:val="002E211F"/>
    <w:rsid w:val="002F2336"/>
    <w:rsid w:val="002F2C19"/>
    <w:rsid w:val="00307EAF"/>
    <w:rsid w:val="003132B0"/>
    <w:rsid w:val="00325AAC"/>
    <w:rsid w:val="00340F6A"/>
    <w:rsid w:val="00342C8F"/>
    <w:rsid w:val="00355F71"/>
    <w:rsid w:val="00362D5A"/>
    <w:rsid w:val="00375325"/>
    <w:rsid w:val="00377F83"/>
    <w:rsid w:val="003A6411"/>
    <w:rsid w:val="003A7075"/>
    <w:rsid w:val="003B10D6"/>
    <w:rsid w:val="003C0750"/>
    <w:rsid w:val="003C09F6"/>
    <w:rsid w:val="003C330D"/>
    <w:rsid w:val="00417991"/>
    <w:rsid w:val="00443291"/>
    <w:rsid w:val="0044337D"/>
    <w:rsid w:val="00447D7C"/>
    <w:rsid w:val="00451895"/>
    <w:rsid w:val="00470645"/>
    <w:rsid w:val="00483156"/>
    <w:rsid w:val="004B069A"/>
    <w:rsid w:val="004C05F5"/>
    <w:rsid w:val="004C09C0"/>
    <w:rsid w:val="004C346F"/>
    <w:rsid w:val="004D0AD2"/>
    <w:rsid w:val="004E2942"/>
    <w:rsid w:val="004F3DF6"/>
    <w:rsid w:val="0050405D"/>
    <w:rsid w:val="0050680E"/>
    <w:rsid w:val="005211CC"/>
    <w:rsid w:val="00525077"/>
    <w:rsid w:val="005336DF"/>
    <w:rsid w:val="00543120"/>
    <w:rsid w:val="005643D2"/>
    <w:rsid w:val="00565A5E"/>
    <w:rsid w:val="00575DD7"/>
    <w:rsid w:val="00584B45"/>
    <w:rsid w:val="00587CF9"/>
    <w:rsid w:val="00594FBB"/>
    <w:rsid w:val="005A2EB1"/>
    <w:rsid w:val="005A4A30"/>
    <w:rsid w:val="005F5932"/>
    <w:rsid w:val="00624F47"/>
    <w:rsid w:val="00625605"/>
    <w:rsid w:val="006260CA"/>
    <w:rsid w:val="00634281"/>
    <w:rsid w:val="00637E2C"/>
    <w:rsid w:val="00646704"/>
    <w:rsid w:val="00647D88"/>
    <w:rsid w:val="00650A2D"/>
    <w:rsid w:val="00650E43"/>
    <w:rsid w:val="006640A9"/>
    <w:rsid w:val="00664881"/>
    <w:rsid w:val="006773B7"/>
    <w:rsid w:val="00693BA5"/>
    <w:rsid w:val="006B50DB"/>
    <w:rsid w:val="006B74C3"/>
    <w:rsid w:val="006D6841"/>
    <w:rsid w:val="006F048B"/>
    <w:rsid w:val="006F25CC"/>
    <w:rsid w:val="006F3DFA"/>
    <w:rsid w:val="0071531A"/>
    <w:rsid w:val="00736B89"/>
    <w:rsid w:val="0074007B"/>
    <w:rsid w:val="00751312"/>
    <w:rsid w:val="007655AE"/>
    <w:rsid w:val="007A243C"/>
    <w:rsid w:val="007A67C0"/>
    <w:rsid w:val="007A7165"/>
    <w:rsid w:val="007C38B4"/>
    <w:rsid w:val="007D3B9A"/>
    <w:rsid w:val="00822ECC"/>
    <w:rsid w:val="00824F71"/>
    <w:rsid w:val="0082623F"/>
    <w:rsid w:val="0084007D"/>
    <w:rsid w:val="008422B7"/>
    <w:rsid w:val="008472D9"/>
    <w:rsid w:val="00861F64"/>
    <w:rsid w:val="00870DA9"/>
    <w:rsid w:val="008802FB"/>
    <w:rsid w:val="00883B28"/>
    <w:rsid w:val="008A252D"/>
    <w:rsid w:val="008B20F0"/>
    <w:rsid w:val="008C160C"/>
    <w:rsid w:val="008D612D"/>
    <w:rsid w:val="00911A16"/>
    <w:rsid w:val="00911CC0"/>
    <w:rsid w:val="00911CF5"/>
    <w:rsid w:val="0092764A"/>
    <w:rsid w:val="00987F38"/>
    <w:rsid w:val="0099246A"/>
    <w:rsid w:val="009A3DBA"/>
    <w:rsid w:val="009A7228"/>
    <w:rsid w:val="009B1577"/>
    <w:rsid w:val="009B5132"/>
    <w:rsid w:val="00A1067C"/>
    <w:rsid w:val="00A23977"/>
    <w:rsid w:val="00A356F1"/>
    <w:rsid w:val="00A62F32"/>
    <w:rsid w:val="00A75443"/>
    <w:rsid w:val="00A764C8"/>
    <w:rsid w:val="00A77E66"/>
    <w:rsid w:val="00A87AF0"/>
    <w:rsid w:val="00A93BAA"/>
    <w:rsid w:val="00AA3CEB"/>
    <w:rsid w:val="00AA5959"/>
    <w:rsid w:val="00AC4CBC"/>
    <w:rsid w:val="00AE7E81"/>
    <w:rsid w:val="00B10E78"/>
    <w:rsid w:val="00B271A5"/>
    <w:rsid w:val="00B50177"/>
    <w:rsid w:val="00B6743A"/>
    <w:rsid w:val="00B727E7"/>
    <w:rsid w:val="00B92276"/>
    <w:rsid w:val="00B92504"/>
    <w:rsid w:val="00B97030"/>
    <w:rsid w:val="00BC224C"/>
    <w:rsid w:val="00BE116D"/>
    <w:rsid w:val="00BF3037"/>
    <w:rsid w:val="00BF49BB"/>
    <w:rsid w:val="00C069B5"/>
    <w:rsid w:val="00C2152B"/>
    <w:rsid w:val="00C26C6B"/>
    <w:rsid w:val="00C33876"/>
    <w:rsid w:val="00C41FA6"/>
    <w:rsid w:val="00C52EA8"/>
    <w:rsid w:val="00C64085"/>
    <w:rsid w:val="00C64BFF"/>
    <w:rsid w:val="00C81805"/>
    <w:rsid w:val="00C82DC6"/>
    <w:rsid w:val="00C83EF7"/>
    <w:rsid w:val="00C86ADC"/>
    <w:rsid w:val="00C944A2"/>
    <w:rsid w:val="00CA715D"/>
    <w:rsid w:val="00CC156D"/>
    <w:rsid w:val="00CD49BC"/>
    <w:rsid w:val="00CE2AAC"/>
    <w:rsid w:val="00CE3463"/>
    <w:rsid w:val="00CE74A0"/>
    <w:rsid w:val="00D03328"/>
    <w:rsid w:val="00D203F3"/>
    <w:rsid w:val="00D60370"/>
    <w:rsid w:val="00D76315"/>
    <w:rsid w:val="00D86364"/>
    <w:rsid w:val="00DA59CF"/>
    <w:rsid w:val="00DF1749"/>
    <w:rsid w:val="00DF6287"/>
    <w:rsid w:val="00E10B61"/>
    <w:rsid w:val="00E11143"/>
    <w:rsid w:val="00E17921"/>
    <w:rsid w:val="00E53B3D"/>
    <w:rsid w:val="00E620DA"/>
    <w:rsid w:val="00E82DFA"/>
    <w:rsid w:val="00E955F2"/>
    <w:rsid w:val="00EB6DD3"/>
    <w:rsid w:val="00EC54C8"/>
    <w:rsid w:val="00F0311C"/>
    <w:rsid w:val="00F04370"/>
    <w:rsid w:val="00F05EC5"/>
    <w:rsid w:val="00F33100"/>
    <w:rsid w:val="00F36286"/>
    <w:rsid w:val="00F83585"/>
    <w:rsid w:val="00F87DE3"/>
    <w:rsid w:val="00FC2661"/>
    <w:rsid w:val="00FC3540"/>
    <w:rsid w:val="00FF1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944A2"/>
    <w:pPr>
      <w:widowControl w:val="0"/>
      <w:spacing w:after="0" w:line="240" w:lineRule="auto"/>
    </w:pPr>
  </w:style>
  <w:style w:type="paragraph" w:styleId="Heading1">
    <w:name w:val="heading 1"/>
    <w:basedOn w:val="Normal"/>
    <w:link w:val="Heading1Char"/>
    <w:uiPriority w:val="1"/>
    <w:qFormat/>
    <w:rsid w:val="00C944A2"/>
    <w:pPr>
      <w:ind w:left="465"/>
      <w:outlineLvl w:val="0"/>
    </w:pPr>
    <w:rPr>
      <w:rFonts w:ascii="Arial" w:eastAsia="Arial" w:hAnsi="Arial"/>
      <w:b/>
      <w:bCs/>
      <w:sz w:val="36"/>
      <w:szCs w:val="36"/>
    </w:rPr>
  </w:style>
  <w:style w:type="paragraph" w:styleId="Heading2">
    <w:name w:val="heading 2"/>
    <w:basedOn w:val="Normal"/>
    <w:link w:val="Heading2Char"/>
    <w:uiPriority w:val="1"/>
    <w:qFormat/>
    <w:rsid w:val="00C944A2"/>
    <w:pPr>
      <w:ind w:left="908"/>
      <w:outlineLvl w:val="1"/>
    </w:pPr>
    <w:rPr>
      <w:rFonts w:ascii="Arial" w:eastAsia="Arial" w:hAnsi="Arial"/>
      <w:b/>
      <w:bCs/>
      <w:sz w:val="32"/>
      <w:szCs w:val="32"/>
    </w:rPr>
  </w:style>
  <w:style w:type="paragraph" w:styleId="Heading3">
    <w:name w:val="heading 3"/>
    <w:basedOn w:val="Normal"/>
    <w:link w:val="Heading3Char"/>
    <w:uiPriority w:val="1"/>
    <w:qFormat/>
    <w:rsid w:val="00C944A2"/>
    <w:pPr>
      <w:ind w:left="160"/>
      <w:outlineLvl w:val="2"/>
    </w:pPr>
    <w:rPr>
      <w:rFonts w:ascii="Arial" w:eastAsia="Arial" w:hAnsi="Arial"/>
      <w:b/>
      <w:bCs/>
      <w:sz w:val="28"/>
      <w:szCs w:val="28"/>
    </w:rPr>
  </w:style>
  <w:style w:type="paragraph" w:styleId="Heading4">
    <w:name w:val="heading 4"/>
    <w:basedOn w:val="Normal"/>
    <w:link w:val="Heading4Char"/>
    <w:uiPriority w:val="1"/>
    <w:qFormat/>
    <w:rsid w:val="00C944A2"/>
    <w:pPr>
      <w:ind w:left="160"/>
      <w:outlineLvl w:val="3"/>
    </w:pPr>
    <w:rPr>
      <w:rFonts w:ascii="Arial" w:eastAsia="Arial" w:hAnsi="Arial"/>
      <w:b/>
      <w:bCs/>
      <w:sz w:val="24"/>
      <w:szCs w:val="24"/>
    </w:rPr>
  </w:style>
  <w:style w:type="paragraph" w:styleId="Heading5">
    <w:name w:val="heading 5"/>
    <w:basedOn w:val="Normal"/>
    <w:link w:val="Heading5Char"/>
    <w:uiPriority w:val="1"/>
    <w:qFormat/>
    <w:rsid w:val="00C944A2"/>
    <w:pPr>
      <w:spacing w:before="69"/>
      <w:ind w:left="160"/>
      <w:outlineLvl w:val="4"/>
    </w:pPr>
    <w:rPr>
      <w:rFonts w:ascii="Arial" w:eastAsia="Arial" w:hAnsi="Arial"/>
      <w:b/>
      <w:bCs/>
      <w:i/>
      <w:sz w:val="24"/>
      <w:szCs w:val="24"/>
    </w:rPr>
  </w:style>
  <w:style w:type="paragraph" w:styleId="Heading6">
    <w:name w:val="heading 6"/>
    <w:basedOn w:val="Normal"/>
    <w:link w:val="Heading6Char"/>
    <w:uiPriority w:val="1"/>
    <w:qFormat/>
    <w:rsid w:val="00C944A2"/>
    <w:pPr>
      <w:ind w:left="20"/>
      <w:outlineLvl w:val="5"/>
    </w:pPr>
    <w:rPr>
      <w:rFonts w:ascii="Times New Roman" w:eastAsia="Times New Roman" w:hAnsi="Times New Roman"/>
      <w:sz w:val="24"/>
      <w:szCs w:val="24"/>
    </w:rPr>
  </w:style>
  <w:style w:type="paragraph" w:styleId="Heading7">
    <w:name w:val="heading 7"/>
    <w:basedOn w:val="Normal"/>
    <w:link w:val="Heading7Char"/>
    <w:uiPriority w:val="1"/>
    <w:qFormat/>
    <w:rsid w:val="00C944A2"/>
    <w:pPr>
      <w:outlineLvl w:val="6"/>
    </w:pPr>
    <w:rPr>
      <w:rFonts w:ascii="Arial" w:eastAsia="Arial" w:hAnsi="Arial"/>
      <w:b/>
      <w:bCs/>
    </w:rPr>
  </w:style>
  <w:style w:type="paragraph" w:styleId="Heading8">
    <w:name w:val="heading 8"/>
    <w:basedOn w:val="Normal"/>
    <w:link w:val="Heading8Char"/>
    <w:uiPriority w:val="1"/>
    <w:qFormat/>
    <w:rsid w:val="00C944A2"/>
    <w:pPr>
      <w:ind w:left="120"/>
      <w:outlineLvl w:val="7"/>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944A2"/>
    <w:rPr>
      <w:rFonts w:ascii="Arial" w:eastAsia="Arial" w:hAnsi="Arial"/>
      <w:b/>
      <w:bCs/>
      <w:sz w:val="36"/>
      <w:szCs w:val="36"/>
    </w:rPr>
  </w:style>
  <w:style w:type="character" w:customStyle="1" w:styleId="Heading2Char">
    <w:name w:val="Heading 2 Char"/>
    <w:basedOn w:val="DefaultParagraphFont"/>
    <w:link w:val="Heading2"/>
    <w:uiPriority w:val="1"/>
    <w:rsid w:val="00C944A2"/>
    <w:rPr>
      <w:rFonts w:ascii="Arial" w:eastAsia="Arial" w:hAnsi="Arial"/>
      <w:b/>
      <w:bCs/>
      <w:sz w:val="32"/>
      <w:szCs w:val="32"/>
    </w:rPr>
  </w:style>
  <w:style w:type="character" w:customStyle="1" w:styleId="Heading3Char">
    <w:name w:val="Heading 3 Char"/>
    <w:basedOn w:val="DefaultParagraphFont"/>
    <w:link w:val="Heading3"/>
    <w:uiPriority w:val="1"/>
    <w:rsid w:val="00C944A2"/>
    <w:rPr>
      <w:rFonts w:ascii="Arial" w:eastAsia="Arial" w:hAnsi="Arial"/>
      <w:b/>
      <w:bCs/>
      <w:sz w:val="28"/>
      <w:szCs w:val="28"/>
    </w:rPr>
  </w:style>
  <w:style w:type="character" w:customStyle="1" w:styleId="Heading4Char">
    <w:name w:val="Heading 4 Char"/>
    <w:basedOn w:val="DefaultParagraphFont"/>
    <w:link w:val="Heading4"/>
    <w:uiPriority w:val="1"/>
    <w:rsid w:val="00C944A2"/>
    <w:rPr>
      <w:rFonts w:ascii="Arial" w:eastAsia="Arial" w:hAnsi="Arial"/>
      <w:b/>
      <w:bCs/>
      <w:sz w:val="24"/>
      <w:szCs w:val="24"/>
    </w:rPr>
  </w:style>
  <w:style w:type="character" w:customStyle="1" w:styleId="Heading5Char">
    <w:name w:val="Heading 5 Char"/>
    <w:basedOn w:val="DefaultParagraphFont"/>
    <w:link w:val="Heading5"/>
    <w:uiPriority w:val="1"/>
    <w:rsid w:val="00C944A2"/>
    <w:rPr>
      <w:rFonts w:ascii="Arial" w:eastAsia="Arial" w:hAnsi="Arial"/>
      <w:b/>
      <w:bCs/>
      <w:i/>
      <w:sz w:val="24"/>
      <w:szCs w:val="24"/>
    </w:rPr>
  </w:style>
  <w:style w:type="character" w:customStyle="1" w:styleId="Heading6Char">
    <w:name w:val="Heading 6 Char"/>
    <w:basedOn w:val="DefaultParagraphFont"/>
    <w:link w:val="Heading6"/>
    <w:uiPriority w:val="1"/>
    <w:rsid w:val="00C944A2"/>
    <w:rPr>
      <w:rFonts w:ascii="Times New Roman" w:eastAsia="Times New Roman" w:hAnsi="Times New Roman"/>
      <w:sz w:val="24"/>
      <w:szCs w:val="24"/>
    </w:rPr>
  </w:style>
  <w:style w:type="character" w:customStyle="1" w:styleId="Heading7Char">
    <w:name w:val="Heading 7 Char"/>
    <w:basedOn w:val="DefaultParagraphFont"/>
    <w:link w:val="Heading7"/>
    <w:uiPriority w:val="1"/>
    <w:rsid w:val="00C944A2"/>
    <w:rPr>
      <w:rFonts w:ascii="Arial" w:eastAsia="Arial" w:hAnsi="Arial"/>
      <w:b/>
      <w:bCs/>
    </w:rPr>
  </w:style>
  <w:style w:type="character" w:customStyle="1" w:styleId="Heading8Char">
    <w:name w:val="Heading 8 Char"/>
    <w:basedOn w:val="DefaultParagraphFont"/>
    <w:link w:val="Heading8"/>
    <w:uiPriority w:val="1"/>
    <w:rsid w:val="00C944A2"/>
    <w:rPr>
      <w:rFonts w:ascii="Arial" w:eastAsia="Arial" w:hAnsi="Arial"/>
      <w:b/>
      <w:bCs/>
      <w:sz w:val="20"/>
      <w:szCs w:val="20"/>
    </w:rPr>
  </w:style>
  <w:style w:type="paragraph" w:styleId="BodyText">
    <w:name w:val="Body Text"/>
    <w:basedOn w:val="Normal"/>
    <w:link w:val="BodyTextChar"/>
    <w:uiPriority w:val="1"/>
    <w:qFormat/>
    <w:rsid w:val="00C944A2"/>
    <w:pPr>
      <w:ind w:left="160"/>
    </w:pPr>
    <w:rPr>
      <w:rFonts w:ascii="Arial" w:eastAsia="Arial" w:hAnsi="Arial"/>
      <w:sz w:val="20"/>
      <w:szCs w:val="20"/>
    </w:rPr>
  </w:style>
  <w:style w:type="character" w:customStyle="1" w:styleId="BodyTextChar">
    <w:name w:val="Body Text Char"/>
    <w:basedOn w:val="DefaultParagraphFont"/>
    <w:link w:val="BodyText"/>
    <w:uiPriority w:val="1"/>
    <w:rsid w:val="00C944A2"/>
    <w:rPr>
      <w:rFonts w:ascii="Arial" w:eastAsia="Arial" w:hAnsi="Arial"/>
      <w:sz w:val="20"/>
      <w:szCs w:val="20"/>
    </w:rPr>
  </w:style>
  <w:style w:type="paragraph" w:styleId="ListParagraph">
    <w:name w:val="List Paragraph"/>
    <w:basedOn w:val="Normal"/>
    <w:uiPriority w:val="1"/>
    <w:qFormat/>
    <w:rsid w:val="00C944A2"/>
  </w:style>
  <w:style w:type="paragraph" w:customStyle="1" w:styleId="TableParagraph">
    <w:name w:val="Table Paragraph"/>
    <w:basedOn w:val="Normal"/>
    <w:uiPriority w:val="1"/>
    <w:qFormat/>
    <w:rsid w:val="00C944A2"/>
  </w:style>
  <w:style w:type="paragraph" w:styleId="Header">
    <w:name w:val="header"/>
    <w:basedOn w:val="Normal"/>
    <w:link w:val="HeaderChar"/>
    <w:uiPriority w:val="99"/>
    <w:unhideWhenUsed/>
    <w:rsid w:val="00C944A2"/>
    <w:pPr>
      <w:tabs>
        <w:tab w:val="center" w:pos="4680"/>
        <w:tab w:val="right" w:pos="9360"/>
      </w:tabs>
    </w:pPr>
  </w:style>
  <w:style w:type="character" w:customStyle="1" w:styleId="HeaderChar">
    <w:name w:val="Header Char"/>
    <w:basedOn w:val="DefaultParagraphFont"/>
    <w:link w:val="Header"/>
    <w:uiPriority w:val="99"/>
    <w:rsid w:val="00C944A2"/>
  </w:style>
  <w:style w:type="paragraph" w:styleId="Footer">
    <w:name w:val="footer"/>
    <w:basedOn w:val="Normal"/>
    <w:link w:val="FooterChar"/>
    <w:uiPriority w:val="99"/>
    <w:unhideWhenUsed/>
    <w:rsid w:val="00C944A2"/>
    <w:pPr>
      <w:tabs>
        <w:tab w:val="center" w:pos="4680"/>
        <w:tab w:val="right" w:pos="9360"/>
      </w:tabs>
    </w:pPr>
  </w:style>
  <w:style w:type="character" w:customStyle="1" w:styleId="FooterChar">
    <w:name w:val="Footer Char"/>
    <w:basedOn w:val="DefaultParagraphFont"/>
    <w:link w:val="Footer"/>
    <w:uiPriority w:val="99"/>
    <w:rsid w:val="00C944A2"/>
  </w:style>
  <w:style w:type="paragraph" w:styleId="BalloonText">
    <w:name w:val="Balloon Text"/>
    <w:basedOn w:val="Normal"/>
    <w:link w:val="BalloonTextChar"/>
    <w:uiPriority w:val="99"/>
    <w:semiHidden/>
    <w:unhideWhenUsed/>
    <w:rsid w:val="00C944A2"/>
    <w:rPr>
      <w:rFonts w:ascii="Tahoma" w:hAnsi="Tahoma" w:cs="Tahoma"/>
      <w:sz w:val="16"/>
      <w:szCs w:val="16"/>
    </w:rPr>
  </w:style>
  <w:style w:type="character" w:customStyle="1" w:styleId="BalloonTextChar">
    <w:name w:val="Balloon Text Char"/>
    <w:basedOn w:val="DefaultParagraphFont"/>
    <w:link w:val="BalloonText"/>
    <w:uiPriority w:val="99"/>
    <w:semiHidden/>
    <w:rsid w:val="00C944A2"/>
    <w:rPr>
      <w:rFonts w:ascii="Tahoma" w:hAnsi="Tahoma" w:cs="Tahoma"/>
      <w:sz w:val="16"/>
      <w:szCs w:val="16"/>
    </w:rPr>
  </w:style>
  <w:style w:type="character" w:styleId="CommentReference">
    <w:name w:val="annotation reference"/>
    <w:basedOn w:val="DefaultParagraphFont"/>
    <w:uiPriority w:val="99"/>
    <w:semiHidden/>
    <w:unhideWhenUsed/>
    <w:rsid w:val="00C944A2"/>
    <w:rPr>
      <w:sz w:val="16"/>
      <w:szCs w:val="16"/>
    </w:rPr>
  </w:style>
  <w:style w:type="paragraph" w:styleId="CommentText">
    <w:name w:val="annotation text"/>
    <w:basedOn w:val="Normal"/>
    <w:link w:val="CommentTextChar"/>
    <w:uiPriority w:val="99"/>
    <w:semiHidden/>
    <w:unhideWhenUsed/>
    <w:rsid w:val="00C944A2"/>
    <w:rPr>
      <w:sz w:val="20"/>
      <w:szCs w:val="20"/>
    </w:rPr>
  </w:style>
  <w:style w:type="character" w:customStyle="1" w:styleId="CommentTextChar">
    <w:name w:val="Comment Text Char"/>
    <w:basedOn w:val="DefaultParagraphFont"/>
    <w:link w:val="CommentText"/>
    <w:uiPriority w:val="99"/>
    <w:semiHidden/>
    <w:rsid w:val="00C944A2"/>
    <w:rPr>
      <w:sz w:val="20"/>
      <w:szCs w:val="20"/>
    </w:rPr>
  </w:style>
  <w:style w:type="paragraph" w:styleId="CommentSubject">
    <w:name w:val="annotation subject"/>
    <w:basedOn w:val="CommentText"/>
    <w:next w:val="CommentText"/>
    <w:link w:val="CommentSubjectChar"/>
    <w:uiPriority w:val="99"/>
    <w:semiHidden/>
    <w:unhideWhenUsed/>
    <w:rsid w:val="00C944A2"/>
    <w:rPr>
      <w:b/>
      <w:bCs/>
    </w:rPr>
  </w:style>
  <w:style w:type="character" w:customStyle="1" w:styleId="CommentSubjectChar">
    <w:name w:val="Comment Subject Char"/>
    <w:basedOn w:val="CommentTextChar"/>
    <w:link w:val="CommentSubject"/>
    <w:uiPriority w:val="99"/>
    <w:semiHidden/>
    <w:rsid w:val="00C944A2"/>
    <w:rPr>
      <w:b/>
      <w:bCs/>
      <w:sz w:val="20"/>
      <w:szCs w:val="20"/>
    </w:rPr>
  </w:style>
  <w:style w:type="character" w:styleId="PageNumber">
    <w:name w:val="page number"/>
    <w:basedOn w:val="DefaultParagraphFont"/>
    <w:rsid w:val="00CE3463"/>
  </w:style>
  <w:style w:type="table" w:styleId="TableGrid">
    <w:name w:val="Table Grid"/>
    <w:basedOn w:val="TableNormal"/>
    <w:rsid w:val="00CE346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ing1">
    <w:name w:val="Hanging 1"/>
    <w:basedOn w:val="Normal"/>
    <w:rsid w:val="002B740D"/>
    <w:pPr>
      <w:widowControl/>
      <w:spacing w:before="120" w:line="220" w:lineRule="exact"/>
      <w:ind w:left="360" w:hanging="360"/>
      <w:jc w:val="both"/>
    </w:pPr>
    <w:rPr>
      <w:rFonts w:ascii="Arial" w:eastAsia="Times New Roman" w:hAnsi="Arial" w:cs="Times New Roman"/>
      <w:sz w:val="20"/>
      <w:szCs w:val="24"/>
    </w:rPr>
  </w:style>
  <w:style w:type="paragraph" w:customStyle="1" w:styleId="Indent1">
    <w:name w:val="Indent 1"/>
    <w:basedOn w:val="Normal"/>
    <w:rsid w:val="002B740D"/>
    <w:pPr>
      <w:widowControl/>
      <w:spacing w:before="120" w:line="220" w:lineRule="exact"/>
      <w:ind w:left="360"/>
      <w:jc w:val="both"/>
    </w:pPr>
    <w:rPr>
      <w:rFonts w:ascii="Arial" w:eastAsia="Times New Roman" w:hAnsi="Arial" w:cs="Times New Roman"/>
      <w:sz w:val="20"/>
      <w:szCs w:val="24"/>
    </w:rPr>
  </w:style>
  <w:style w:type="paragraph" w:customStyle="1" w:styleId="outlinetxt2">
    <w:name w:val="outlinetxt2"/>
    <w:basedOn w:val="Normal"/>
    <w:uiPriority w:val="99"/>
    <w:rsid w:val="00DF6287"/>
    <w:pPr>
      <w:keepLines/>
      <w:widowControl/>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eastAsia="Times New Roman" w:hAnsi="Arial" w:cs="Times New Roman"/>
      <w:b/>
      <w:sz w:val="20"/>
      <w:szCs w:val="20"/>
    </w:rPr>
  </w:style>
  <w:style w:type="paragraph" w:customStyle="1" w:styleId="outlinetxt3">
    <w:name w:val="outlinetxt3"/>
    <w:basedOn w:val="Normal"/>
    <w:uiPriority w:val="99"/>
    <w:rsid w:val="00DF6287"/>
    <w:pPr>
      <w:keepLines/>
      <w:widowControl/>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eastAsia="Times New Roman" w:hAnsi="Arial" w:cs="Times New Roman"/>
      <w:b/>
      <w:sz w:val="20"/>
      <w:szCs w:val="20"/>
    </w:rPr>
  </w:style>
  <w:style w:type="paragraph" w:customStyle="1" w:styleId="blocktext2">
    <w:name w:val="blocktext2"/>
    <w:basedOn w:val="Normal"/>
    <w:uiPriority w:val="99"/>
    <w:rsid w:val="00DF6287"/>
    <w:pPr>
      <w:keepLines/>
      <w:widowControl/>
      <w:overflowPunct w:val="0"/>
      <w:autoSpaceDE w:val="0"/>
      <w:autoSpaceDN w:val="0"/>
      <w:adjustRightInd w:val="0"/>
      <w:spacing w:before="80" w:line="220" w:lineRule="exact"/>
      <w:ind w:left="302"/>
      <w:jc w:val="both"/>
      <w:textAlignment w:val="baseline"/>
    </w:pPr>
    <w:rPr>
      <w:rFonts w:ascii="Arial" w:eastAsia="Times New Roman" w:hAnsi="Arial" w:cs="Times New Roman"/>
      <w:sz w:val="20"/>
      <w:szCs w:val="20"/>
    </w:rPr>
  </w:style>
  <w:style w:type="paragraph" w:customStyle="1" w:styleId="outlinehd1">
    <w:name w:val="outlinehd1"/>
    <w:basedOn w:val="Normal"/>
    <w:next w:val="blocktext2"/>
    <w:uiPriority w:val="99"/>
    <w:rsid w:val="00DF6287"/>
    <w:pPr>
      <w:keepNext/>
      <w:keepLines/>
      <w:widowControl/>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eastAsia="Times New Roman" w:hAnsi="Arial" w:cs="Times New Roman"/>
      <w:b/>
      <w:sz w:val="20"/>
      <w:szCs w:val="20"/>
    </w:rPr>
  </w:style>
  <w:style w:type="paragraph" w:customStyle="1" w:styleId="indent10">
    <w:name w:val="indent1"/>
    <w:basedOn w:val="Normal"/>
    <w:uiPriority w:val="99"/>
    <w:rsid w:val="00CD49BC"/>
    <w:pPr>
      <w:widowControl/>
      <w:tabs>
        <w:tab w:val="left" w:pos="360"/>
        <w:tab w:val="left" w:pos="720"/>
      </w:tabs>
      <w:spacing w:before="60" w:after="60" w:line="220" w:lineRule="exact"/>
      <w:ind w:left="360" w:hanging="360"/>
      <w:jc w:val="both"/>
    </w:pPr>
    <w:rPr>
      <w:rFonts w:ascii="Helvetica" w:eastAsia="Times New Roman" w:hAnsi="Helvetica" w:cs="Times New Roman"/>
      <w:sz w:val="20"/>
      <w:szCs w:val="20"/>
    </w:rPr>
  </w:style>
  <w:style w:type="paragraph" w:customStyle="1" w:styleId="Hanging2">
    <w:name w:val="Hanging 2"/>
    <w:basedOn w:val="Normal"/>
    <w:link w:val="Hanging2Char"/>
    <w:rsid w:val="00377F83"/>
    <w:pPr>
      <w:widowControl/>
      <w:spacing w:before="80" w:line="220" w:lineRule="exact"/>
      <w:ind w:left="720" w:hanging="360"/>
      <w:jc w:val="both"/>
    </w:pPr>
    <w:rPr>
      <w:rFonts w:ascii="Arial" w:eastAsia="Times New Roman" w:hAnsi="Arial" w:cs="Times New Roman"/>
      <w:sz w:val="20"/>
      <w:szCs w:val="24"/>
    </w:rPr>
  </w:style>
  <w:style w:type="character" w:customStyle="1" w:styleId="Hanging2Char">
    <w:name w:val="Hanging 2 Char"/>
    <w:basedOn w:val="DefaultParagraphFont"/>
    <w:link w:val="Hanging2"/>
    <w:rsid w:val="00377F83"/>
    <w:rPr>
      <w:rFonts w:ascii="Arial" w:eastAsia="Times New Roman" w:hAnsi="Arial"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944A2"/>
    <w:pPr>
      <w:widowControl w:val="0"/>
      <w:spacing w:after="0" w:line="240" w:lineRule="auto"/>
    </w:pPr>
  </w:style>
  <w:style w:type="paragraph" w:styleId="Heading1">
    <w:name w:val="heading 1"/>
    <w:basedOn w:val="Normal"/>
    <w:link w:val="Heading1Char"/>
    <w:uiPriority w:val="1"/>
    <w:qFormat/>
    <w:rsid w:val="00C944A2"/>
    <w:pPr>
      <w:ind w:left="465"/>
      <w:outlineLvl w:val="0"/>
    </w:pPr>
    <w:rPr>
      <w:rFonts w:ascii="Arial" w:eastAsia="Arial" w:hAnsi="Arial"/>
      <w:b/>
      <w:bCs/>
      <w:sz w:val="36"/>
      <w:szCs w:val="36"/>
    </w:rPr>
  </w:style>
  <w:style w:type="paragraph" w:styleId="Heading2">
    <w:name w:val="heading 2"/>
    <w:basedOn w:val="Normal"/>
    <w:link w:val="Heading2Char"/>
    <w:uiPriority w:val="1"/>
    <w:qFormat/>
    <w:rsid w:val="00C944A2"/>
    <w:pPr>
      <w:ind w:left="908"/>
      <w:outlineLvl w:val="1"/>
    </w:pPr>
    <w:rPr>
      <w:rFonts w:ascii="Arial" w:eastAsia="Arial" w:hAnsi="Arial"/>
      <w:b/>
      <w:bCs/>
      <w:sz w:val="32"/>
      <w:szCs w:val="32"/>
    </w:rPr>
  </w:style>
  <w:style w:type="paragraph" w:styleId="Heading3">
    <w:name w:val="heading 3"/>
    <w:basedOn w:val="Normal"/>
    <w:link w:val="Heading3Char"/>
    <w:uiPriority w:val="1"/>
    <w:qFormat/>
    <w:rsid w:val="00C944A2"/>
    <w:pPr>
      <w:ind w:left="160"/>
      <w:outlineLvl w:val="2"/>
    </w:pPr>
    <w:rPr>
      <w:rFonts w:ascii="Arial" w:eastAsia="Arial" w:hAnsi="Arial"/>
      <w:b/>
      <w:bCs/>
      <w:sz w:val="28"/>
      <w:szCs w:val="28"/>
    </w:rPr>
  </w:style>
  <w:style w:type="paragraph" w:styleId="Heading4">
    <w:name w:val="heading 4"/>
    <w:basedOn w:val="Normal"/>
    <w:link w:val="Heading4Char"/>
    <w:uiPriority w:val="1"/>
    <w:qFormat/>
    <w:rsid w:val="00C944A2"/>
    <w:pPr>
      <w:ind w:left="160"/>
      <w:outlineLvl w:val="3"/>
    </w:pPr>
    <w:rPr>
      <w:rFonts w:ascii="Arial" w:eastAsia="Arial" w:hAnsi="Arial"/>
      <w:b/>
      <w:bCs/>
      <w:sz w:val="24"/>
      <w:szCs w:val="24"/>
    </w:rPr>
  </w:style>
  <w:style w:type="paragraph" w:styleId="Heading5">
    <w:name w:val="heading 5"/>
    <w:basedOn w:val="Normal"/>
    <w:link w:val="Heading5Char"/>
    <w:uiPriority w:val="1"/>
    <w:qFormat/>
    <w:rsid w:val="00C944A2"/>
    <w:pPr>
      <w:spacing w:before="69"/>
      <w:ind w:left="160"/>
      <w:outlineLvl w:val="4"/>
    </w:pPr>
    <w:rPr>
      <w:rFonts w:ascii="Arial" w:eastAsia="Arial" w:hAnsi="Arial"/>
      <w:b/>
      <w:bCs/>
      <w:i/>
      <w:sz w:val="24"/>
      <w:szCs w:val="24"/>
    </w:rPr>
  </w:style>
  <w:style w:type="paragraph" w:styleId="Heading6">
    <w:name w:val="heading 6"/>
    <w:basedOn w:val="Normal"/>
    <w:link w:val="Heading6Char"/>
    <w:uiPriority w:val="1"/>
    <w:qFormat/>
    <w:rsid w:val="00C944A2"/>
    <w:pPr>
      <w:ind w:left="20"/>
      <w:outlineLvl w:val="5"/>
    </w:pPr>
    <w:rPr>
      <w:rFonts w:ascii="Times New Roman" w:eastAsia="Times New Roman" w:hAnsi="Times New Roman"/>
      <w:sz w:val="24"/>
      <w:szCs w:val="24"/>
    </w:rPr>
  </w:style>
  <w:style w:type="paragraph" w:styleId="Heading7">
    <w:name w:val="heading 7"/>
    <w:basedOn w:val="Normal"/>
    <w:link w:val="Heading7Char"/>
    <w:uiPriority w:val="1"/>
    <w:qFormat/>
    <w:rsid w:val="00C944A2"/>
    <w:pPr>
      <w:outlineLvl w:val="6"/>
    </w:pPr>
    <w:rPr>
      <w:rFonts w:ascii="Arial" w:eastAsia="Arial" w:hAnsi="Arial"/>
      <w:b/>
      <w:bCs/>
    </w:rPr>
  </w:style>
  <w:style w:type="paragraph" w:styleId="Heading8">
    <w:name w:val="heading 8"/>
    <w:basedOn w:val="Normal"/>
    <w:link w:val="Heading8Char"/>
    <w:uiPriority w:val="1"/>
    <w:qFormat/>
    <w:rsid w:val="00C944A2"/>
    <w:pPr>
      <w:ind w:left="120"/>
      <w:outlineLvl w:val="7"/>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944A2"/>
    <w:rPr>
      <w:rFonts w:ascii="Arial" w:eastAsia="Arial" w:hAnsi="Arial"/>
      <w:b/>
      <w:bCs/>
      <w:sz w:val="36"/>
      <w:szCs w:val="36"/>
    </w:rPr>
  </w:style>
  <w:style w:type="character" w:customStyle="1" w:styleId="Heading2Char">
    <w:name w:val="Heading 2 Char"/>
    <w:basedOn w:val="DefaultParagraphFont"/>
    <w:link w:val="Heading2"/>
    <w:uiPriority w:val="1"/>
    <w:rsid w:val="00C944A2"/>
    <w:rPr>
      <w:rFonts w:ascii="Arial" w:eastAsia="Arial" w:hAnsi="Arial"/>
      <w:b/>
      <w:bCs/>
      <w:sz w:val="32"/>
      <w:szCs w:val="32"/>
    </w:rPr>
  </w:style>
  <w:style w:type="character" w:customStyle="1" w:styleId="Heading3Char">
    <w:name w:val="Heading 3 Char"/>
    <w:basedOn w:val="DefaultParagraphFont"/>
    <w:link w:val="Heading3"/>
    <w:uiPriority w:val="1"/>
    <w:rsid w:val="00C944A2"/>
    <w:rPr>
      <w:rFonts w:ascii="Arial" w:eastAsia="Arial" w:hAnsi="Arial"/>
      <w:b/>
      <w:bCs/>
      <w:sz w:val="28"/>
      <w:szCs w:val="28"/>
    </w:rPr>
  </w:style>
  <w:style w:type="character" w:customStyle="1" w:styleId="Heading4Char">
    <w:name w:val="Heading 4 Char"/>
    <w:basedOn w:val="DefaultParagraphFont"/>
    <w:link w:val="Heading4"/>
    <w:uiPriority w:val="1"/>
    <w:rsid w:val="00C944A2"/>
    <w:rPr>
      <w:rFonts w:ascii="Arial" w:eastAsia="Arial" w:hAnsi="Arial"/>
      <w:b/>
      <w:bCs/>
      <w:sz w:val="24"/>
      <w:szCs w:val="24"/>
    </w:rPr>
  </w:style>
  <w:style w:type="character" w:customStyle="1" w:styleId="Heading5Char">
    <w:name w:val="Heading 5 Char"/>
    <w:basedOn w:val="DefaultParagraphFont"/>
    <w:link w:val="Heading5"/>
    <w:uiPriority w:val="1"/>
    <w:rsid w:val="00C944A2"/>
    <w:rPr>
      <w:rFonts w:ascii="Arial" w:eastAsia="Arial" w:hAnsi="Arial"/>
      <w:b/>
      <w:bCs/>
      <w:i/>
      <w:sz w:val="24"/>
      <w:szCs w:val="24"/>
    </w:rPr>
  </w:style>
  <w:style w:type="character" w:customStyle="1" w:styleId="Heading6Char">
    <w:name w:val="Heading 6 Char"/>
    <w:basedOn w:val="DefaultParagraphFont"/>
    <w:link w:val="Heading6"/>
    <w:uiPriority w:val="1"/>
    <w:rsid w:val="00C944A2"/>
    <w:rPr>
      <w:rFonts w:ascii="Times New Roman" w:eastAsia="Times New Roman" w:hAnsi="Times New Roman"/>
      <w:sz w:val="24"/>
      <w:szCs w:val="24"/>
    </w:rPr>
  </w:style>
  <w:style w:type="character" w:customStyle="1" w:styleId="Heading7Char">
    <w:name w:val="Heading 7 Char"/>
    <w:basedOn w:val="DefaultParagraphFont"/>
    <w:link w:val="Heading7"/>
    <w:uiPriority w:val="1"/>
    <w:rsid w:val="00C944A2"/>
    <w:rPr>
      <w:rFonts w:ascii="Arial" w:eastAsia="Arial" w:hAnsi="Arial"/>
      <w:b/>
      <w:bCs/>
    </w:rPr>
  </w:style>
  <w:style w:type="character" w:customStyle="1" w:styleId="Heading8Char">
    <w:name w:val="Heading 8 Char"/>
    <w:basedOn w:val="DefaultParagraphFont"/>
    <w:link w:val="Heading8"/>
    <w:uiPriority w:val="1"/>
    <w:rsid w:val="00C944A2"/>
    <w:rPr>
      <w:rFonts w:ascii="Arial" w:eastAsia="Arial" w:hAnsi="Arial"/>
      <w:b/>
      <w:bCs/>
      <w:sz w:val="20"/>
      <w:szCs w:val="20"/>
    </w:rPr>
  </w:style>
  <w:style w:type="paragraph" w:styleId="BodyText">
    <w:name w:val="Body Text"/>
    <w:basedOn w:val="Normal"/>
    <w:link w:val="BodyTextChar"/>
    <w:uiPriority w:val="1"/>
    <w:qFormat/>
    <w:rsid w:val="00C944A2"/>
    <w:pPr>
      <w:ind w:left="160"/>
    </w:pPr>
    <w:rPr>
      <w:rFonts w:ascii="Arial" w:eastAsia="Arial" w:hAnsi="Arial"/>
      <w:sz w:val="20"/>
      <w:szCs w:val="20"/>
    </w:rPr>
  </w:style>
  <w:style w:type="character" w:customStyle="1" w:styleId="BodyTextChar">
    <w:name w:val="Body Text Char"/>
    <w:basedOn w:val="DefaultParagraphFont"/>
    <w:link w:val="BodyText"/>
    <w:uiPriority w:val="1"/>
    <w:rsid w:val="00C944A2"/>
    <w:rPr>
      <w:rFonts w:ascii="Arial" w:eastAsia="Arial" w:hAnsi="Arial"/>
      <w:sz w:val="20"/>
      <w:szCs w:val="20"/>
    </w:rPr>
  </w:style>
  <w:style w:type="paragraph" w:styleId="ListParagraph">
    <w:name w:val="List Paragraph"/>
    <w:basedOn w:val="Normal"/>
    <w:uiPriority w:val="1"/>
    <w:qFormat/>
    <w:rsid w:val="00C944A2"/>
  </w:style>
  <w:style w:type="paragraph" w:customStyle="1" w:styleId="TableParagraph">
    <w:name w:val="Table Paragraph"/>
    <w:basedOn w:val="Normal"/>
    <w:uiPriority w:val="1"/>
    <w:qFormat/>
    <w:rsid w:val="00C944A2"/>
  </w:style>
  <w:style w:type="paragraph" w:styleId="Header">
    <w:name w:val="header"/>
    <w:basedOn w:val="Normal"/>
    <w:link w:val="HeaderChar"/>
    <w:uiPriority w:val="99"/>
    <w:unhideWhenUsed/>
    <w:rsid w:val="00C944A2"/>
    <w:pPr>
      <w:tabs>
        <w:tab w:val="center" w:pos="4680"/>
        <w:tab w:val="right" w:pos="9360"/>
      </w:tabs>
    </w:pPr>
  </w:style>
  <w:style w:type="character" w:customStyle="1" w:styleId="HeaderChar">
    <w:name w:val="Header Char"/>
    <w:basedOn w:val="DefaultParagraphFont"/>
    <w:link w:val="Header"/>
    <w:uiPriority w:val="99"/>
    <w:rsid w:val="00C944A2"/>
  </w:style>
  <w:style w:type="paragraph" w:styleId="Footer">
    <w:name w:val="footer"/>
    <w:basedOn w:val="Normal"/>
    <w:link w:val="FooterChar"/>
    <w:uiPriority w:val="99"/>
    <w:unhideWhenUsed/>
    <w:rsid w:val="00C944A2"/>
    <w:pPr>
      <w:tabs>
        <w:tab w:val="center" w:pos="4680"/>
        <w:tab w:val="right" w:pos="9360"/>
      </w:tabs>
    </w:pPr>
  </w:style>
  <w:style w:type="character" w:customStyle="1" w:styleId="FooterChar">
    <w:name w:val="Footer Char"/>
    <w:basedOn w:val="DefaultParagraphFont"/>
    <w:link w:val="Footer"/>
    <w:uiPriority w:val="99"/>
    <w:rsid w:val="00C944A2"/>
  </w:style>
  <w:style w:type="paragraph" w:styleId="BalloonText">
    <w:name w:val="Balloon Text"/>
    <w:basedOn w:val="Normal"/>
    <w:link w:val="BalloonTextChar"/>
    <w:uiPriority w:val="99"/>
    <w:semiHidden/>
    <w:unhideWhenUsed/>
    <w:rsid w:val="00C944A2"/>
    <w:rPr>
      <w:rFonts w:ascii="Tahoma" w:hAnsi="Tahoma" w:cs="Tahoma"/>
      <w:sz w:val="16"/>
      <w:szCs w:val="16"/>
    </w:rPr>
  </w:style>
  <w:style w:type="character" w:customStyle="1" w:styleId="BalloonTextChar">
    <w:name w:val="Balloon Text Char"/>
    <w:basedOn w:val="DefaultParagraphFont"/>
    <w:link w:val="BalloonText"/>
    <w:uiPriority w:val="99"/>
    <w:semiHidden/>
    <w:rsid w:val="00C944A2"/>
    <w:rPr>
      <w:rFonts w:ascii="Tahoma" w:hAnsi="Tahoma" w:cs="Tahoma"/>
      <w:sz w:val="16"/>
      <w:szCs w:val="16"/>
    </w:rPr>
  </w:style>
  <w:style w:type="character" w:styleId="CommentReference">
    <w:name w:val="annotation reference"/>
    <w:basedOn w:val="DefaultParagraphFont"/>
    <w:uiPriority w:val="99"/>
    <w:semiHidden/>
    <w:unhideWhenUsed/>
    <w:rsid w:val="00C944A2"/>
    <w:rPr>
      <w:sz w:val="16"/>
      <w:szCs w:val="16"/>
    </w:rPr>
  </w:style>
  <w:style w:type="paragraph" w:styleId="CommentText">
    <w:name w:val="annotation text"/>
    <w:basedOn w:val="Normal"/>
    <w:link w:val="CommentTextChar"/>
    <w:uiPriority w:val="99"/>
    <w:semiHidden/>
    <w:unhideWhenUsed/>
    <w:rsid w:val="00C944A2"/>
    <w:rPr>
      <w:sz w:val="20"/>
      <w:szCs w:val="20"/>
    </w:rPr>
  </w:style>
  <w:style w:type="character" w:customStyle="1" w:styleId="CommentTextChar">
    <w:name w:val="Comment Text Char"/>
    <w:basedOn w:val="DefaultParagraphFont"/>
    <w:link w:val="CommentText"/>
    <w:uiPriority w:val="99"/>
    <w:semiHidden/>
    <w:rsid w:val="00C944A2"/>
    <w:rPr>
      <w:sz w:val="20"/>
      <w:szCs w:val="20"/>
    </w:rPr>
  </w:style>
  <w:style w:type="paragraph" w:styleId="CommentSubject">
    <w:name w:val="annotation subject"/>
    <w:basedOn w:val="CommentText"/>
    <w:next w:val="CommentText"/>
    <w:link w:val="CommentSubjectChar"/>
    <w:uiPriority w:val="99"/>
    <w:semiHidden/>
    <w:unhideWhenUsed/>
    <w:rsid w:val="00C944A2"/>
    <w:rPr>
      <w:b/>
      <w:bCs/>
    </w:rPr>
  </w:style>
  <w:style w:type="character" w:customStyle="1" w:styleId="CommentSubjectChar">
    <w:name w:val="Comment Subject Char"/>
    <w:basedOn w:val="CommentTextChar"/>
    <w:link w:val="CommentSubject"/>
    <w:uiPriority w:val="99"/>
    <w:semiHidden/>
    <w:rsid w:val="00C944A2"/>
    <w:rPr>
      <w:b/>
      <w:bCs/>
      <w:sz w:val="20"/>
      <w:szCs w:val="20"/>
    </w:rPr>
  </w:style>
  <w:style w:type="character" w:styleId="PageNumber">
    <w:name w:val="page number"/>
    <w:basedOn w:val="DefaultParagraphFont"/>
    <w:rsid w:val="00CE3463"/>
  </w:style>
  <w:style w:type="table" w:styleId="TableGrid">
    <w:name w:val="Table Grid"/>
    <w:basedOn w:val="TableNormal"/>
    <w:rsid w:val="00CE346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ing1">
    <w:name w:val="Hanging 1"/>
    <w:basedOn w:val="Normal"/>
    <w:rsid w:val="002B740D"/>
    <w:pPr>
      <w:widowControl/>
      <w:spacing w:before="120" w:line="220" w:lineRule="exact"/>
      <w:ind w:left="360" w:hanging="360"/>
      <w:jc w:val="both"/>
    </w:pPr>
    <w:rPr>
      <w:rFonts w:ascii="Arial" w:eastAsia="Times New Roman" w:hAnsi="Arial" w:cs="Times New Roman"/>
      <w:sz w:val="20"/>
      <w:szCs w:val="24"/>
    </w:rPr>
  </w:style>
  <w:style w:type="paragraph" w:customStyle="1" w:styleId="Indent1">
    <w:name w:val="Indent 1"/>
    <w:basedOn w:val="Normal"/>
    <w:rsid w:val="002B740D"/>
    <w:pPr>
      <w:widowControl/>
      <w:spacing w:before="120" w:line="220" w:lineRule="exact"/>
      <w:ind w:left="360"/>
      <w:jc w:val="both"/>
    </w:pPr>
    <w:rPr>
      <w:rFonts w:ascii="Arial" w:eastAsia="Times New Roman" w:hAnsi="Arial" w:cs="Times New Roman"/>
      <w:sz w:val="20"/>
      <w:szCs w:val="24"/>
    </w:rPr>
  </w:style>
  <w:style w:type="paragraph" w:customStyle="1" w:styleId="outlinetxt2">
    <w:name w:val="outlinetxt2"/>
    <w:basedOn w:val="Normal"/>
    <w:uiPriority w:val="99"/>
    <w:rsid w:val="00DF6287"/>
    <w:pPr>
      <w:keepLines/>
      <w:widowControl/>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eastAsia="Times New Roman" w:hAnsi="Arial" w:cs="Times New Roman"/>
      <w:b/>
      <w:sz w:val="20"/>
      <w:szCs w:val="20"/>
    </w:rPr>
  </w:style>
  <w:style w:type="paragraph" w:customStyle="1" w:styleId="outlinetxt3">
    <w:name w:val="outlinetxt3"/>
    <w:basedOn w:val="Normal"/>
    <w:uiPriority w:val="99"/>
    <w:rsid w:val="00DF6287"/>
    <w:pPr>
      <w:keepLines/>
      <w:widowControl/>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eastAsia="Times New Roman" w:hAnsi="Arial" w:cs="Times New Roman"/>
      <w:b/>
      <w:sz w:val="20"/>
      <w:szCs w:val="20"/>
    </w:rPr>
  </w:style>
  <w:style w:type="paragraph" w:customStyle="1" w:styleId="blocktext2">
    <w:name w:val="blocktext2"/>
    <w:basedOn w:val="Normal"/>
    <w:uiPriority w:val="99"/>
    <w:rsid w:val="00DF6287"/>
    <w:pPr>
      <w:keepLines/>
      <w:widowControl/>
      <w:overflowPunct w:val="0"/>
      <w:autoSpaceDE w:val="0"/>
      <w:autoSpaceDN w:val="0"/>
      <w:adjustRightInd w:val="0"/>
      <w:spacing w:before="80" w:line="220" w:lineRule="exact"/>
      <w:ind w:left="302"/>
      <w:jc w:val="both"/>
      <w:textAlignment w:val="baseline"/>
    </w:pPr>
    <w:rPr>
      <w:rFonts w:ascii="Arial" w:eastAsia="Times New Roman" w:hAnsi="Arial" w:cs="Times New Roman"/>
      <w:sz w:val="20"/>
      <w:szCs w:val="20"/>
    </w:rPr>
  </w:style>
  <w:style w:type="paragraph" w:customStyle="1" w:styleId="outlinehd1">
    <w:name w:val="outlinehd1"/>
    <w:basedOn w:val="Normal"/>
    <w:next w:val="blocktext2"/>
    <w:uiPriority w:val="99"/>
    <w:rsid w:val="00DF6287"/>
    <w:pPr>
      <w:keepNext/>
      <w:keepLines/>
      <w:widowControl/>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eastAsia="Times New Roman" w:hAnsi="Arial" w:cs="Times New Roman"/>
      <w:b/>
      <w:sz w:val="20"/>
      <w:szCs w:val="20"/>
    </w:rPr>
  </w:style>
  <w:style w:type="paragraph" w:customStyle="1" w:styleId="indent10">
    <w:name w:val="indent1"/>
    <w:basedOn w:val="Normal"/>
    <w:uiPriority w:val="99"/>
    <w:rsid w:val="00CD49BC"/>
    <w:pPr>
      <w:widowControl/>
      <w:tabs>
        <w:tab w:val="left" w:pos="360"/>
        <w:tab w:val="left" w:pos="720"/>
      </w:tabs>
      <w:spacing w:before="60" w:after="60" w:line="220" w:lineRule="exact"/>
      <w:ind w:left="360" w:hanging="360"/>
      <w:jc w:val="both"/>
    </w:pPr>
    <w:rPr>
      <w:rFonts w:ascii="Helvetica" w:eastAsia="Times New Roman" w:hAnsi="Helvetica" w:cs="Times New Roman"/>
      <w:sz w:val="20"/>
      <w:szCs w:val="20"/>
    </w:rPr>
  </w:style>
  <w:style w:type="paragraph" w:customStyle="1" w:styleId="Hanging2">
    <w:name w:val="Hanging 2"/>
    <w:basedOn w:val="Normal"/>
    <w:link w:val="Hanging2Char"/>
    <w:rsid w:val="00377F83"/>
    <w:pPr>
      <w:widowControl/>
      <w:spacing w:before="80" w:line="220" w:lineRule="exact"/>
      <w:ind w:left="720" w:hanging="360"/>
      <w:jc w:val="both"/>
    </w:pPr>
    <w:rPr>
      <w:rFonts w:ascii="Arial" w:eastAsia="Times New Roman" w:hAnsi="Arial" w:cs="Times New Roman"/>
      <w:sz w:val="20"/>
      <w:szCs w:val="24"/>
    </w:rPr>
  </w:style>
  <w:style w:type="character" w:customStyle="1" w:styleId="Hanging2Char">
    <w:name w:val="Hanging 2 Char"/>
    <w:basedOn w:val="DefaultParagraphFont"/>
    <w:link w:val="Hanging2"/>
    <w:rsid w:val="00377F83"/>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5973</Words>
  <Characters>34048</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39942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Cook, Susan</dc:creator>
  <cp:lastModifiedBy>Martell, Elaine</cp:lastModifiedBy>
  <cp:revision>8</cp:revision>
  <dcterms:created xsi:type="dcterms:W3CDTF">2017-07-25T20:26:00Z</dcterms:created>
  <dcterms:modified xsi:type="dcterms:W3CDTF">2017-08-15T16:59:00Z</dcterms:modified>
</cp:coreProperties>
</file>