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8358D7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EXCLUSION – LEAD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2653B6">
        <w:rPr>
          <w:rFonts w:ascii="Arial" w:hAnsi="Arial" w:cs="Arial"/>
          <w:sz w:val="20"/>
          <w:szCs w:val="20"/>
        </w:rPr>
        <w:t>EDUCAT</w:t>
      </w:r>
      <w:r w:rsidR="002D230D">
        <w:rPr>
          <w:rFonts w:ascii="Arial" w:hAnsi="Arial" w:cs="Arial"/>
          <w:sz w:val="20"/>
          <w:szCs w:val="20"/>
        </w:rPr>
        <w:t>ORS LEGAL LIABILITY</w:t>
      </w:r>
      <w:r w:rsidR="002653B6">
        <w:rPr>
          <w:rFonts w:ascii="Arial" w:hAnsi="Arial" w:cs="Arial"/>
          <w:sz w:val="20"/>
          <w:szCs w:val="20"/>
        </w:rPr>
        <w:t xml:space="preserve"> COVERAGE PART</w:t>
      </w:r>
    </w:p>
    <w:p w:rsidR="002653B6" w:rsidRDefault="002653B6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PUBLIC </w:t>
      </w:r>
      <w:r w:rsidR="00CD2840">
        <w:rPr>
          <w:rFonts w:ascii="Arial" w:hAnsi="Arial" w:cs="Arial"/>
          <w:sz w:val="20"/>
          <w:szCs w:val="20"/>
        </w:rPr>
        <w:t>OFFICIALS LIABILITY</w:t>
      </w:r>
      <w:r>
        <w:rPr>
          <w:rFonts w:ascii="Arial" w:hAnsi="Arial" w:cs="Arial"/>
          <w:sz w:val="20"/>
          <w:szCs w:val="20"/>
        </w:rPr>
        <w:t xml:space="preserve"> COVERAGE PART</w:t>
      </w:r>
    </w:p>
    <w:p w:rsidR="00273F1D" w:rsidRDefault="00273F1D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Pr="00CD7225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EMPLOYMENT PRACTICES LIABILITY COVERAGE PAR</w:t>
      </w:r>
      <w:r w:rsidR="00B833B5">
        <w:rPr>
          <w:rFonts w:ascii="Arial" w:hAnsi="Arial" w:cs="Arial"/>
          <w:sz w:val="20"/>
          <w:szCs w:val="20"/>
        </w:rPr>
        <w:t>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8358D7" w:rsidRDefault="008358D7" w:rsidP="008358D7">
      <w:pPr>
        <w:pStyle w:val="BodyText"/>
        <w:spacing w:line="478" w:lineRule="auto"/>
        <w:ind w:left="112"/>
        <w:rPr>
          <w:spacing w:val="24"/>
          <w:w w:val="99"/>
        </w:rPr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following</w:t>
      </w:r>
      <w:r>
        <w:rPr>
          <w:spacing w:val="-8"/>
        </w:rPr>
        <w:t xml:space="preserve"> </w:t>
      </w:r>
      <w:r>
        <w:rPr>
          <w:spacing w:val="-1"/>
        </w:rPr>
        <w:t>exclusion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added</w:t>
      </w:r>
      <w:r w:rsidR="006F24B2">
        <w:rPr>
          <w:spacing w:val="-1"/>
        </w:rPr>
        <w:t xml:space="preserve"> </w:t>
      </w:r>
      <w:r w:rsidR="008664DB">
        <w:rPr>
          <w:spacing w:val="-1"/>
        </w:rPr>
        <w:t xml:space="preserve">to </w:t>
      </w:r>
      <w:r w:rsidR="006F24B2">
        <w:rPr>
          <w:spacing w:val="-1"/>
        </w:rPr>
        <w:t xml:space="preserve">Paragraph </w:t>
      </w:r>
      <w:r w:rsidR="006F24B2">
        <w:rPr>
          <w:b/>
          <w:spacing w:val="-1"/>
        </w:rPr>
        <w:t xml:space="preserve">B. Exclusions </w:t>
      </w:r>
      <w:r w:rsidR="006F24B2">
        <w:rPr>
          <w:spacing w:val="-1"/>
        </w:rPr>
        <w:t xml:space="preserve">of </w:t>
      </w:r>
      <w:r w:rsidR="006F24B2" w:rsidRPr="00D17956">
        <w:rPr>
          <w:b/>
          <w:spacing w:val="-1"/>
        </w:rPr>
        <w:t>SECTION I – COVERAGES</w:t>
      </w:r>
      <w:r w:rsidR="006F24B2">
        <w:rPr>
          <w:spacing w:val="24"/>
          <w:w w:val="99"/>
        </w:rPr>
        <w:t>:</w:t>
      </w:r>
    </w:p>
    <w:p w:rsidR="006F24B2" w:rsidRPr="006F24B2" w:rsidRDefault="006F24B2" w:rsidP="006F24B2">
      <w:pPr>
        <w:rPr>
          <w:rFonts w:ascii="Arial" w:hAnsi="Arial" w:cs="Arial"/>
          <w:sz w:val="20"/>
          <w:szCs w:val="20"/>
        </w:rPr>
      </w:pPr>
      <w:r w:rsidRPr="006F24B2">
        <w:rPr>
          <w:rFonts w:ascii="Arial" w:hAnsi="Arial" w:cs="Arial"/>
          <w:sz w:val="20"/>
          <w:szCs w:val="20"/>
        </w:rPr>
        <w:t xml:space="preserve">This insurance does not apply to any </w:t>
      </w:r>
      <w:r>
        <w:rPr>
          <w:rFonts w:ascii="Arial" w:hAnsi="Arial" w:cs="Arial"/>
          <w:sz w:val="20"/>
          <w:szCs w:val="20"/>
        </w:rPr>
        <w:t>liability</w:t>
      </w:r>
      <w:r w:rsidRPr="006F24B2">
        <w:rPr>
          <w:rFonts w:ascii="Arial" w:hAnsi="Arial" w:cs="Arial"/>
          <w:sz w:val="20"/>
          <w:szCs w:val="20"/>
        </w:rPr>
        <w:t xml:space="preserve"> or any other loss, cost or expense arising out of the presence, ingestion, inhalation, or absorption of or exposure to lead in any form or products containing lead</w:t>
      </w:r>
      <w:bookmarkStart w:id="0" w:name="_GoBack"/>
      <w:bookmarkEnd w:id="0"/>
      <w:r w:rsidRPr="006F24B2">
        <w:rPr>
          <w:rFonts w:ascii="Arial" w:hAnsi="Arial" w:cs="Arial"/>
          <w:sz w:val="20"/>
          <w:szCs w:val="20"/>
        </w:rPr>
        <w:t>.</w:t>
      </w:r>
    </w:p>
    <w:p w:rsidR="00EF379E" w:rsidRPr="00CD7225" w:rsidRDefault="00EF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D9E" w:rsidRDefault="00110D9E" w:rsidP="001905BD">
      <w:r>
        <w:separator/>
      </w:r>
    </w:p>
  </w:endnote>
  <w:endnote w:type="continuationSeparator" w:id="0">
    <w:p w:rsidR="00110D9E" w:rsidRDefault="00110D9E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110D9E" w:rsidRPr="002A132A" w:rsidTr="001905BD">
      <w:trPr>
        <w:trHeight w:val="332"/>
      </w:trPr>
      <w:tc>
        <w:tcPr>
          <w:tcW w:w="1728" w:type="dxa"/>
        </w:tcPr>
        <w:p w:rsidR="00110D9E" w:rsidRPr="00CD7225" w:rsidRDefault="00203A2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3986 (8/17</w:t>
          </w:r>
          <w:r w:rsidR="00110D9E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110D9E" w:rsidRPr="00CD7225" w:rsidRDefault="00110D9E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110D9E" w:rsidRPr="00CD7225" w:rsidRDefault="00110D9E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03A2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03A2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10D9E" w:rsidRPr="00CD7225" w:rsidRDefault="00110D9E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10D9E" w:rsidRDefault="00110D9E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D9E" w:rsidRDefault="00110D9E" w:rsidP="001905BD">
      <w:r>
        <w:separator/>
      </w:r>
    </w:p>
  </w:footnote>
  <w:footnote w:type="continuationSeparator" w:id="0">
    <w:p w:rsidR="00110D9E" w:rsidRDefault="00110D9E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2534"/>
    <w:multiLevelType w:val="hybridMultilevel"/>
    <w:tmpl w:val="10C81232"/>
    <w:lvl w:ilvl="0" w:tplc="8048AD9E">
      <w:start w:val="1"/>
      <w:numFmt w:val="decimal"/>
      <w:lvlText w:val="%1."/>
      <w:lvlJc w:val="left"/>
      <w:pPr>
        <w:ind w:left="472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DD40A2D6">
      <w:start w:val="1"/>
      <w:numFmt w:val="lowerLetter"/>
      <w:lvlText w:val="%2."/>
      <w:lvlJc w:val="left"/>
      <w:pPr>
        <w:ind w:left="832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EDF21040">
      <w:start w:val="1"/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EE98CFD4">
      <w:start w:val="1"/>
      <w:numFmt w:val="bullet"/>
      <w:lvlText w:val="•"/>
      <w:lvlJc w:val="left"/>
      <w:pPr>
        <w:ind w:left="2904" w:hanging="360"/>
      </w:pPr>
      <w:rPr>
        <w:rFonts w:hint="default"/>
      </w:rPr>
    </w:lvl>
    <w:lvl w:ilvl="4" w:tplc="73A88364">
      <w:start w:val="1"/>
      <w:numFmt w:val="bullet"/>
      <w:lvlText w:val="•"/>
      <w:lvlJc w:val="left"/>
      <w:pPr>
        <w:ind w:left="3941" w:hanging="360"/>
      </w:pPr>
      <w:rPr>
        <w:rFonts w:hint="default"/>
      </w:rPr>
    </w:lvl>
    <w:lvl w:ilvl="5" w:tplc="17BA957E">
      <w:start w:val="1"/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8DFC7C16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7" w:tplc="D856EE4C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7082ACA">
      <w:start w:val="1"/>
      <w:numFmt w:val="bullet"/>
      <w:lvlText w:val="•"/>
      <w:lvlJc w:val="left"/>
      <w:pPr>
        <w:ind w:left="8087" w:hanging="360"/>
      </w:pPr>
      <w:rPr>
        <w:rFonts w:hint="default"/>
      </w:rPr>
    </w:lvl>
  </w:abstractNum>
  <w:abstractNum w:abstractNumId="1">
    <w:nsid w:val="367C717E"/>
    <w:multiLevelType w:val="hybridMultilevel"/>
    <w:tmpl w:val="62421BB6"/>
    <w:lvl w:ilvl="0" w:tplc="8048AD9E">
      <w:start w:val="1"/>
      <w:numFmt w:val="decimal"/>
      <w:lvlText w:val="%1."/>
      <w:lvlJc w:val="left"/>
      <w:pPr>
        <w:ind w:left="472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6967C16">
      <w:start w:val="1"/>
      <w:numFmt w:val="upperLetter"/>
      <w:lvlText w:val="%2."/>
      <w:lvlJc w:val="left"/>
      <w:pPr>
        <w:ind w:left="832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EDF21040">
      <w:start w:val="1"/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EE98CFD4">
      <w:start w:val="1"/>
      <w:numFmt w:val="bullet"/>
      <w:lvlText w:val="•"/>
      <w:lvlJc w:val="left"/>
      <w:pPr>
        <w:ind w:left="2904" w:hanging="360"/>
      </w:pPr>
      <w:rPr>
        <w:rFonts w:hint="default"/>
      </w:rPr>
    </w:lvl>
    <w:lvl w:ilvl="4" w:tplc="73A88364">
      <w:start w:val="1"/>
      <w:numFmt w:val="bullet"/>
      <w:lvlText w:val="•"/>
      <w:lvlJc w:val="left"/>
      <w:pPr>
        <w:ind w:left="3941" w:hanging="360"/>
      </w:pPr>
      <w:rPr>
        <w:rFonts w:hint="default"/>
      </w:rPr>
    </w:lvl>
    <w:lvl w:ilvl="5" w:tplc="17BA957E">
      <w:start w:val="1"/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8DFC7C16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7" w:tplc="D856EE4C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7082ACA">
      <w:start w:val="1"/>
      <w:numFmt w:val="bullet"/>
      <w:lvlText w:val="•"/>
      <w:lvlJc w:val="left"/>
      <w:pPr>
        <w:ind w:left="8087" w:hanging="360"/>
      </w:pPr>
      <w:rPr>
        <w:rFonts w:hint="default"/>
      </w:r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10D9E"/>
    <w:rsid w:val="001905BD"/>
    <w:rsid w:val="00203A2F"/>
    <w:rsid w:val="002653B6"/>
    <w:rsid w:val="00273F1D"/>
    <w:rsid w:val="002D230D"/>
    <w:rsid w:val="00366698"/>
    <w:rsid w:val="003F459C"/>
    <w:rsid w:val="004060D2"/>
    <w:rsid w:val="0049302F"/>
    <w:rsid w:val="0056175F"/>
    <w:rsid w:val="00686D31"/>
    <w:rsid w:val="006F24B2"/>
    <w:rsid w:val="00725A8F"/>
    <w:rsid w:val="007E6471"/>
    <w:rsid w:val="008358D7"/>
    <w:rsid w:val="008664DB"/>
    <w:rsid w:val="009A6F42"/>
    <w:rsid w:val="00A34659"/>
    <w:rsid w:val="00B22F15"/>
    <w:rsid w:val="00B57364"/>
    <w:rsid w:val="00B64EC1"/>
    <w:rsid w:val="00B833B5"/>
    <w:rsid w:val="00BB5C6C"/>
    <w:rsid w:val="00BC4EBB"/>
    <w:rsid w:val="00CD2840"/>
    <w:rsid w:val="00CD7225"/>
    <w:rsid w:val="00D17956"/>
    <w:rsid w:val="00DB4F72"/>
    <w:rsid w:val="00EE7292"/>
    <w:rsid w:val="00EF379E"/>
    <w:rsid w:val="00F456EB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4B2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4B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4B2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4B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12</cp:revision>
  <dcterms:created xsi:type="dcterms:W3CDTF">2017-03-31T20:41:00Z</dcterms:created>
  <dcterms:modified xsi:type="dcterms:W3CDTF">2017-08-15T14:47:00Z</dcterms:modified>
</cp:coreProperties>
</file>