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47" w:rsidRPr="003715FA" w:rsidRDefault="00D90E47" w:rsidP="007F1AB4">
      <w:pPr>
        <w:pStyle w:val="Title"/>
        <w:tabs>
          <w:tab w:val="clear" w:pos="1008"/>
        </w:tabs>
        <w:spacing w:line="240" w:lineRule="auto"/>
        <w:ind w:left="0" w:hanging="18"/>
        <w:rPr>
          <w:rFonts w:ascii="Arial" w:hAnsi="Arial" w:cs="Arial"/>
          <w:b w:val="0"/>
          <w:sz w:val="22"/>
          <w:szCs w:val="22"/>
        </w:rPr>
      </w:pPr>
      <w:r w:rsidRPr="003715FA">
        <w:rPr>
          <w:rFonts w:ascii="Arial" w:hAnsi="Arial" w:cs="Arial"/>
          <w:b w:val="0"/>
          <w:sz w:val="22"/>
          <w:szCs w:val="22"/>
        </w:rPr>
        <w:t xml:space="preserve">ENDORSEMENT </w:t>
      </w:r>
      <w:r w:rsidR="007F1AB4" w:rsidRPr="003715FA">
        <w:rPr>
          <w:rFonts w:ascii="Arial" w:hAnsi="Arial" w:cs="Arial"/>
          <w:b w:val="0"/>
          <w:sz w:val="22"/>
          <w:szCs w:val="22"/>
        </w:rPr>
        <w:t>NO.</w:t>
      </w:r>
      <w:r w:rsidRPr="003715FA">
        <w:rPr>
          <w:rFonts w:ascii="Arial" w:hAnsi="Arial" w:cs="Arial"/>
          <w:b w:val="0"/>
          <w:sz w:val="22"/>
          <w:szCs w:val="22"/>
        </w:rPr>
        <w:t xml:space="preserve"> </w:t>
      </w:r>
    </w:p>
    <w:p w:rsidR="00E724D2" w:rsidRPr="003715FA" w:rsidRDefault="00E724D2">
      <w:pPr>
        <w:pStyle w:val="Title"/>
        <w:tabs>
          <w:tab w:val="clear" w:pos="1008"/>
        </w:tabs>
        <w:spacing w:line="240" w:lineRule="auto"/>
        <w:ind w:left="0" w:hanging="18"/>
        <w:rPr>
          <w:rFonts w:ascii="Arial" w:hAnsi="Arial" w:cs="Arial"/>
          <w:b w:val="0"/>
          <w:sz w:val="22"/>
          <w:szCs w:val="22"/>
        </w:rPr>
      </w:pPr>
    </w:p>
    <w:p w:rsidR="00E724D2" w:rsidRPr="003715FA" w:rsidRDefault="00E724D2" w:rsidP="00E724D2">
      <w:pPr>
        <w:jc w:val="center"/>
        <w:rPr>
          <w:rFonts w:ascii="Arial" w:hAnsi="Arial" w:cs="Arial"/>
          <w:sz w:val="22"/>
          <w:szCs w:val="22"/>
        </w:rPr>
      </w:pPr>
      <w:r w:rsidRPr="003715FA">
        <w:rPr>
          <w:rFonts w:ascii="Arial" w:hAnsi="Arial" w:cs="Arial"/>
          <w:sz w:val="22"/>
          <w:szCs w:val="22"/>
        </w:rPr>
        <w:t>THIS ENDORSEMENT CHANGES THE POLICY. PLEASE READ IT CAREFULLY.</w:t>
      </w:r>
    </w:p>
    <w:p w:rsidR="00D90E47" w:rsidRPr="006B3C02" w:rsidRDefault="00D90E47">
      <w:pPr>
        <w:ind w:left="432"/>
        <w:jc w:val="center"/>
        <w:rPr>
          <w:rFonts w:ascii="Arial" w:hAnsi="Arial" w:cs="Arial"/>
          <w:b/>
          <w:sz w:val="22"/>
          <w:szCs w:val="22"/>
        </w:rPr>
      </w:pPr>
    </w:p>
    <w:p w:rsidR="00D90E47" w:rsidRPr="006B3C02" w:rsidRDefault="00D90E47">
      <w:pPr>
        <w:rPr>
          <w:rFonts w:ascii="Arial" w:hAnsi="Arial" w:cs="Arial"/>
          <w:sz w:val="22"/>
          <w:szCs w:val="22"/>
        </w:rPr>
      </w:pPr>
      <w:r w:rsidRPr="006B3C02">
        <w:rPr>
          <w:rFonts w:ascii="Arial" w:hAnsi="Arial" w:cs="Arial"/>
          <w:sz w:val="22"/>
          <w:szCs w:val="22"/>
        </w:rPr>
        <w:t>This endorsement, effective</w:t>
      </w:r>
      <w:r w:rsidR="007F1AB4" w:rsidRPr="006B3C02">
        <w:rPr>
          <w:rFonts w:ascii="Arial" w:hAnsi="Arial" w:cs="Arial"/>
          <w:sz w:val="22"/>
          <w:szCs w:val="22"/>
        </w:rPr>
        <w:t xml:space="preserve"> 12:01AM:</w:t>
      </w:r>
      <w:r w:rsidRPr="006B3C02">
        <w:rPr>
          <w:rFonts w:ascii="Arial" w:hAnsi="Arial" w:cs="Arial"/>
          <w:sz w:val="22"/>
          <w:szCs w:val="22"/>
        </w:rPr>
        <w:t xml:space="preserve"> </w:t>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00E724D2" w:rsidRPr="006B3C02">
        <w:rPr>
          <w:rFonts w:ascii="Arial" w:hAnsi="Arial" w:cs="Arial"/>
          <w:sz w:val="22"/>
          <w:szCs w:val="22"/>
        </w:rPr>
        <w:tab/>
      </w:r>
      <w:r w:rsidRPr="006B3C02">
        <w:rPr>
          <w:rFonts w:ascii="Arial" w:hAnsi="Arial" w:cs="Arial"/>
          <w:spacing w:val="-3"/>
          <w:sz w:val="22"/>
          <w:szCs w:val="22"/>
        </w:rPr>
        <w:t xml:space="preserve"> </w:t>
      </w:r>
      <w:r w:rsidRPr="006B3C02">
        <w:rPr>
          <w:rFonts w:ascii="Arial" w:hAnsi="Arial" w:cs="Arial"/>
          <w:sz w:val="22"/>
          <w:szCs w:val="22"/>
        </w:rPr>
        <w:t xml:space="preserve">forms a part of </w:t>
      </w:r>
    </w:p>
    <w:p w:rsidR="00D90E47" w:rsidRPr="006B3C02" w:rsidRDefault="00D90E47">
      <w:pPr>
        <w:rPr>
          <w:rFonts w:ascii="Arial" w:hAnsi="Arial" w:cs="Arial"/>
          <w:sz w:val="22"/>
          <w:szCs w:val="22"/>
        </w:rPr>
      </w:pPr>
    </w:p>
    <w:p w:rsidR="00D90E47" w:rsidRPr="006B3C02" w:rsidRDefault="000A00EB">
      <w:pPr>
        <w:rPr>
          <w:rFonts w:ascii="Arial" w:hAnsi="Arial" w:cs="Arial"/>
          <w:sz w:val="22"/>
          <w:szCs w:val="22"/>
        </w:rPr>
      </w:pPr>
      <w:r>
        <w:rPr>
          <w:rFonts w:ascii="Arial" w:hAnsi="Arial" w:cs="Arial"/>
          <w:sz w:val="22"/>
          <w:szCs w:val="22"/>
        </w:rPr>
        <w:t>Policy no.:</w:t>
      </w:r>
    </w:p>
    <w:p w:rsidR="00D90E47" w:rsidRPr="006B3C02" w:rsidRDefault="00D90E47">
      <w:pPr>
        <w:rPr>
          <w:rFonts w:ascii="Arial" w:hAnsi="Arial" w:cs="Arial"/>
          <w:sz w:val="22"/>
          <w:szCs w:val="22"/>
        </w:rPr>
      </w:pPr>
    </w:p>
    <w:p w:rsidR="00D90E47" w:rsidRPr="006B3C02" w:rsidRDefault="000A00EB">
      <w:pPr>
        <w:rPr>
          <w:rFonts w:ascii="Arial" w:hAnsi="Arial" w:cs="Arial"/>
          <w:sz w:val="22"/>
          <w:szCs w:val="22"/>
        </w:rPr>
      </w:pPr>
      <w:r>
        <w:rPr>
          <w:rFonts w:ascii="Arial" w:hAnsi="Arial" w:cs="Arial"/>
          <w:sz w:val="22"/>
          <w:szCs w:val="22"/>
        </w:rPr>
        <w:t>Issued to:</w:t>
      </w:r>
    </w:p>
    <w:p w:rsidR="00D90E47" w:rsidRPr="006B3C02" w:rsidRDefault="00D90E47">
      <w:pPr>
        <w:rPr>
          <w:rFonts w:ascii="Arial" w:hAnsi="Arial" w:cs="Arial"/>
          <w:sz w:val="22"/>
          <w:szCs w:val="22"/>
        </w:rPr>
      </w:pPr>
    </w:p>
    <w:p w:rsidR="00D90E47" w:rsidRPr="006B3C02" w:rsidRDefault="00D90E47" w:rsidP="00AD65FD">
      <w:pPr>
        <w:rPr>
          <w:rFonts w:ascii="Arial" w:hAnsi="Arial" w:cs="Arial"/>
          <w:b/>
          <w:sz w:val="22"/>
          <w:szCs w:val="22"/>
        </w:rPr>
      </w:pPr>
      <w:r w:rsidRPr="006B3C02">
        <w:rPr>
          <w:rFonts w:ascii="Arial" w:hAnsi="Arial" w:cs="Arial"/>
          <w:sz w:val="22"/>
          <w:szCs w:val="22"/>
        </w:rPr>
        <w:t>By:</w:t>
      </w:r>
    </w:p>
    <w:p w:rsidR="00F957C0" w:rsidRPr="000A00EB" w:rsidRDefault="00EB7D69" w:rsidP="00F957C0">
      <w:pPr>
        <w:pStyle w:val="Title"/>
        <w:outlineLvl w:val="0"/>
        <w:rPr>
          <w:rFonts w:ascii="Arial" w:hAnsi="Arial" w:cs="Arial"/>
          <w:caps/>
          <w:szCs w:val="24"/>
        </w:rPr>
      </w:pPr>
      <w:smartTag w:uri="urn:schemas-microsoft-com:office:smarttags" w:element="place">
        <w:smartTag w:uri="urn:schemas-microsoft-com:office:smarttags" w:element="State">
          <w:r w:rsidRPr="000A00EB">
            <w:rPr>
              <w:rFonts w:ascii="Arial" w:hAnsi="Arial" w:cs="Arial"/>
              <w:caps/>
              <w:szCs w:val="24"/>
            </w:rPr>
            <w:t>louisiana</w:t>
          </w:r>
        </w:smartTag>
      </w:smartTag>
      <w:r w:rsidRPr="000A00EB">
        <w:rPr>
          <w:rFonts w:ascii="Arial" w:hAnsi="Arial" w:cs="Arial"/>
          <w:caps/>
          <w:szCs w:val="24"/>
        </w:rPr>
        <w:t xml:space="preserve"> amendatory</w:t>
      </w:r>
      <w:r w:rsidR="00F957C0" w:rsidRPr="000A00EB">
        <w:rPr>
          <w:rFonts w:ascii="Arial" w:hAnsi="Arial" w:cs="Arial"/>
          <w:caps/>
          <w:szCs w:val="24"/>
        </w:rPr>
        <w:t xml:space="preserve"> ENDORSEMENT</w:t>
      </w:r>
    </w:p>
    <w:p w:rsidR="00A60379" w:rsidRPr="000A00EB" w:rsidRDefault="00A60379" w:rsidP="00F957C0">
      <w:pPr>
        <w:pStyle w:val="Title"/>
        <w:outlineLvl w:val="0"/>
        <w:rPr>
          <w:rFonts w:ascii="Arial" w:hAnsi="Arial" w:cs="Arial"/>
          <w:caps/>
          <w:szCs w:val="24"/>
        </w:rPr>
      </w:pPr>
      <w:r w:rsidRPr="000A00EB">
        <w:rPr>
          <w:rFonts w:ascii="Arial" w:hAnsi="Arial" w:cs="Arial"/>
          <w:caps/>
          <w:szCs w:val="24"/>
        </w:rPr>
        <w:t>CLAIMS MADE</w:t>
      </w:r>
    </w:p>
    <w:p w:rsidR="009F047A" w:rsidRPr="006B3C02" w:rsidRDefault="009F047A" w:rsidP="009D12AF">
      <w:pPr>
        <w:rPr>
          <w:rFonts w:ascii="Arial" w:hAnsi="Arial" w:cs="Arial"/>
          <w:sz w:val="22"/>
          <w:szCs w:val="22"/>
        </w:rPr>
      </w:pPr>
    </w:p>
    <w:p w:rsidR="005E046A" w:rsidRPr="00EE7114" w:rsidRDefault="005E046A" w:rsidP="005E046A">
      <w:pPr>
        <w:tabs>
          <w:tab w:val="left" w:pos="-180"/>
        </w:tabs>
        <w:rPr>
          <w:rFonts w:ascii="Arial" w:hAnsi="Arial" w:cs="Arial"/>
          <w:sz w:val="22"/>
          <w:szCs w:val="22"/>
        </w:rPr>
      </w:pPr>
      <w:r w:rsidRPr="00EE7114">
        <w:rPr>
          <w:rFonts w:ascii="Arial" w:hAnsi="Arial" w:cs="Arial"/>
          <w:sz w:val="22"/>
          <w:szCs w:val="22"/>
        </w:rPr>
        <w:t>This endorsement modifies insurance provided under the following:</w:t>
      </w:r>
    </w:p>
    <w:p w:rsidR="005E046A" w:rsidRPr="00EE7114" w:rsidRDefault="005E046A" w:rsidP="005E046A">
      <w:pPr>
        <w:tabs>
          <w:tab w:val="left" w:pos="-180"/>
        </w:tabs>
        <w:rPr>
          <w:rFonts w:ascii="Arial" w:hAnsi="Arial" w:cs="Arial"/>
          <w:sz w:val="22"/>
          <w:szCs w:val="22"/>
        </w:rPr>
      </w:pPr>
      <w:r w:rsidRPr="00EE7114">
        <w:rPr>
          <w:rFonts w:ascii="Arial" w:hAnsi="Arial" w:cs="Arial"/>
          <w:sz w:val="22"/>
          <w:szCs w:val="22"/>
        </w:rPr>
        <w:tab/>
      </w:r>
    </w:p>
    <w:p w:rsidR="005E046A" w:rsidRPr="00EE7114" w:rsidRDefault="00CC4585" w:rsidP="005E046A">
      <w:pPr>
        <w:tabs>
          <w:tab w:val="left" w:pos="-180"/>
        </w:tabs>
        <w:rPr>
          <w:rFonts w:ascii="Arial" w:hAnsi="Arial" w:cs="Arial"/>
          <w:sz w:val="22"/>
          <w:szCs w:val="22"/>
        </w:rPr>
      </w:pPr>
      <w:r>
        <w:rPr>
          <w:rFonts w:ascii="Arial" w:hAnsi="Arial" w:cs="Arial"/>
          <w:sz w:val="22"/>
          <w:szCs w:val="22"/>
        </w:rPr>
        <w:t>CHIROPRACTOR</w:t>
      </w:r>
      <w:r w:rsidR="005E046A" w:rsidRPr="00EE7114">
        <w:rPr>
          <w:rFonts w:ascii="Arial" w:hAnsi="Arial" w:cs="Arial"/>
          <w:sz w:val="22"/>
          <w:szCs w:val="22"/>
        </w:rPr>
        <w:t xml:space="preserve"> PROFESSIONAL LIABILITY PLUS CLAIMS MADE POLICY</w:t>
      </w:r>
    </w:p>
    <w:p w:rsidR="005E046A" w:rsidRDefault="005E046A" w:rsidP="009D12AF">
      <w:pPr>
        <w:rPr>
          <w:rFonts w:ascii="Arial" w:hAnsi="Arial" w:cs="Arial"/>
          <w:sz w:val="22"/>
          <w:szCs w:val="22"/>
        </w:rPr>
      </w:pPr>
    </w:p>
    <w:p w:rsidR="003715FA" w:rsidRPr="00CC4585" w:rsidRDefault="00081618" w:rsidP="00CC4585">
      <w:pPr>
        <w:spacing w:before="120" w:line="240" w:lineRule="exact"/>
        <w:ind w:left="270" w:hanging="270"/>
        <w:jc w:val="both"/>
        <w:rPr>
          <w:rFonts w:ascii="Arial" w:hAnsi="Arial" w:cs="Arial"/>
          <w:sz w:val="22"/>
          <w:szCs w:val="22"/>
        </w:rPr>
      </w:pPr>
      <w:r>
        <w:rPr>
          <w:rFonts w:ascii="Arial" w:hAnsi="Arial" w:cs="Arial"/>
          <w:sz w:val="22"/>
          <w:szCs w:val="22"/>
        </w:rPr>
        <w:t xml:space="preserve"> </w:t>
      </w:r>
      <w:r w:rsidR="003715FA">
        <w:rPr>
          <w:rFonts w:ascii="Arial" w:hAnsi="Arial" w:cs="Arial"/>
          <w:sz w:val="22"/>
          <w:szCs w:val="22"/>
        </w:rPr>
        <w:t>I.</w:t>
      </w:r>
      <w:r w:rsidR="00CC4585">
        <w:rPr>
          <w:rFonts w:ascii="Arial" w:hAnsi="Arial" w:cs="Arial"/>
          <w:sz w:val="22"/>
          <w:szCs w:val="22"/>
        </w:rPr>
        <w:t xml:space="preserve"> </w:t>
      </w:r>
      <w:r w:rsidR="003715FA">
        <w:rPr>
          <w:rFonts w:ascii="Arial" w:hAnsi="Arial" w:cs="Arial"/>
          <w:sz w:val="22"/>
          <w:szCs w:val="22"/>
        </w:rPr>
        <w:t xml:space="preserve">Paragraph </w:t>
      </w:r>
      <w:r w:rsidR="003715FA" w:rsidRPr="003715FA">
        <w:rPr>
          <w:rFonts w:ascii="Arial" w:hAnsi="Arial" w:cs="Arial"/>
          <w:sz w:val="22"/>
          <w:szCs w:val="22"/>
          <w:bdr w:val="single" w:sz="4" w:space="0" w:color="auto"/>
          <w:shd w:val="clear" w:color="auto" w:fill="D9D9D9"/>
        </w:rPr>
        <w:t>A. Defense</w:t>
      </w:r>
      <w:r w:rsidR="003715FA" w:rsidRPr="003715FA">
        <w:rPr>
          <w:rFonts w:ascii="Arial" w:hAnsi="Arial" w:cs="Arial"/>
          <w:sz w:val="22"/>
          <w:szCs w:val="22"/>
          <w:bdr w:val="single" w:sz="4" w:space="0" w:color="auto"/>
          <w:shd w:val="clear" w:color="auto" w:fill="E0E0E0"/>
        </w:rPr>
        <w:t xml:space="preserve"> Of </w:t>
      </w:r>
      <w:r w:rsidR="003715FA" w:rsidRPr="00CC4585">
        <w:rPr>
          <w:rFonts w:ascii="Arial" w:hAnsi="Arial" w:cs="Arial"/>
          <w:sz w:val="22"/>
          <w:szCs w:val="22"/>
          <w:bdr w:val="single" w:sz="4" w:space="0" w:color="auto"/>
          <w:shd w:val="clear" w:color="auto" w:fill="E0E0E0"/>
        </w:rPr>
        <w:t>Claims Or Suits</w:t>
      </w:r>
      <w:r w:rsidR="003715FA" w:rsidRPr="003715FA">
        <w:rPr>
          <w:rFonts w:ascii="Arial" w:hAnsi="Arial" w:cs="Arial"/>
          <w:sz w:val="22"/>
          <w:szCs w:val="22"/>
          <w:bdr w:val="single" w:sz="4" w:space="0" w:color="auto"/>
          <w:shd w:val="clear" w:color="auto" w:fill="E0E0E0"/>
        </w:rPr>
        <w:t xml:space="preserve"> Under Sections I And II</w:t>
      </w:r>
      <w:r w:rsidR="003715FA">
        <w:rPr>
          <w:rFonts w:ascii="Arial" w:hAnsi="Arial" w:cs="Arial"/>
          <w:sz w:val="22"/>
          <w:szCs w:val="22"/>
        </w:rPr>
        <w:t xml:space="preserve"> of Section I</w:t>
      </w:r>
      <w:r w:rsidR="00CC4585">
        <w:rPr>
          <w:rFonts w:ascii="Arial" w:hAnsi="Arial" w:cs="Arial"/>
          <w:sz w:val="22"/>
          <w:szCs w:val="22"/>
        </w:rPr>
        <w:t>V</w:t>
      </w:r>
      <w:r w:rsidR="003715FA">
        <w:rPr>
          <w:rFonts w:ascii="Arial" w:hAnsi="Arial" w:cs="Arial"/>
          <w:sz w:val="22"/>
          <w:szCs w:val="22"/>
        </w:rPr>
        <w:t xml:space="preserve">. </w:t>
      </w:r>
      <w:r w:rsidR="003715FA" w:rsidRPr="00CC4585">
        <w:rPr>
          <w:rFonts w:ascii="Arial" w:hAnsi="Arial" w:cs="Arial"/>
          <w:sz w:val="22"/>
          <w:szCs w:val="22"/>
        </w:rPr>
        <w:t>DEFENSE COSTS AND OTHER EXPENSES is deleted in its entirety and replaced with the following:</w:t>
      </w:r>
    </w:p>
    <w:p w:rsidR="003715FA" w:rsidRDefault="003715FA" w:rsidP="00F957C0">
      <w:pPr>
        <w:rPr>
          <w:rFonts w:ascii="Arial" w:hAnsi="Arial" w:cs="Arial"/>
          <w:sz w:val="22"/>
          <w:szCs w:val="22"/>
        </w:rPr>
      </w:pPr>
    </w:p>
    <w:p w:rsidR="003715FA" w:rsidRPr="003715FA" w:rsidRDefault="003715FA" w:rsidP="003715FA">
      <w:pPr>
        <w:pBdr>
          <w:top w:val="single" w:sz="2" w:space="1" w:color="auto"/>
          <w:left w:val="single" w:sz="2" w:space="4" w:color="auto"/>
          <w:bottom w:val="single" w:sz="2" w:space="1" w:color="auto"/>
          <w:right w:val="single" w:sz="2" w:space="4" w:color="auto"/>
        </w:pBdr>
        <w:shd w:val="clear" w:color="auto" w:fill="E6E6E6"/>
        <w:spacing w:before="100" w:beforeAutospacing="1"/>
        <w:jc w:val="both"/>
        <w:rPr>
          <w:rFonts w:ascii="Arial" w:hAnsi="Arial" w:cs="Arial"/>
          <w:sz w:val="22"/>
          <w:szCs w:val="22"/>
        </w:rPr>
      </w:pPr>
      <w:r w:rsidRPr="003715FA">
        <w:rPr>
          <w:rFonts w:ascii="Arial" w:hAnsi="Arial" w:cs="Arial"/>
          <w:sz w:val="22"/>
          <w:szCs w:val="22"/>
        </w:rPr>
        <w:t xml:space="preserve">A. Defense Of </w:t>
      </w:r>
      <w:r w:rsidRPr="00CC4585">
        <w:rPr>
          <w:rFonts w:ascii="Arial" w:hAnsi="Arial" w:cs="Arial"/>
          <w:sz w:val="22"/>
          <w:szCs w:val="22"/>
        </w:rPr>
        <w:t>Claims Or Suits</w:t>
      </w:r>
      <w:r w:rsidRPr="003715FA">
        <w:rPr>
          <w:rFonts w:ascii="Arial" w:hAnsi="Arial" w:cs="Arial"/>
          <w:sz w:val="22"/>
          <w:szCs w:val="22"/>
        </w:rPr>
        <w:t xml:space="preserve"> Under Sections I And II</w:t>
      </w:r>
    </w:p>
    <w:p w:rsidR="003715FA" w:rsidRPr="003715FA" w:rsidRDefault="003715FA" w:rsidP="003715FA">
      <w:pPr>
        <w:widowControl w:val="0"/>
        <w:adjustRightInd w:val="0"/>
        <w:spacing w:before="100" w:beforeAutospacing="1"/>
        <w:jc w:val="both"/>
        <w:textAlignment w:val="baseline"/>
        <w:rPr>
          <w:rFonts w:ascii="Arial" w:hAnsi="Arial" w:cs="Arial"/>
          <w:sz w:val="22"/>
          <w:szCs w:val="22"/>
        </w:rPr>
      </w:pPr>
      <w:r w:rsidRPr="003715FA">
        <w:rPr>
          <w:rFonts w:ascii="Arial" w:hAnsi="Arial" w:cs="Arial"/>
          <w:sz w:val="22"/>
          <w:szCs w:val="22"/>
        </w:rPr>
        <w:t xml:space="preserve">The following payments, which apply to the defense of </w:t>
      </w:r>
      <w:r w:rsidRPr="003715FA">
        <w:rPr>
          <w:rFonts w:ascii="Arial" w:hAnsi="Arial" w:cs="Arial"/>
          <w:b/>
          <w:sz w:val="22"/>
          <w:szCs w:val="22"/>
        </w:rPr>
        <w:t>claims</w:t>
      </w:r>
      <w:r w:rsidRPr="003715FA">
        <w:rPr>
          <w:rFonts w:ascii="Arial" w:hAnsi="Arial" w:cs="Arial"/>
          <w:sz w:val="22"/>
          <w:szCs w:val="22"/>
        </w:rPr>
        <w:t xml:space="preserve"> or </w:t>
      </w:r>
      <w:r w:rsidRPr="003715FA">
        <w:rPr>
          <w:rFonts w:ascii="Arial" w:hAnsi="Arial" w:cs="Arial"/>
          <w:b/>
          <w:sz w:val="22"/>
          <w:szCs w:val="22"/>
        </w:rPr>
        <w:t xml:space="preserve">suits </w:t>
      </w:r>
      <w:r w:rsidRPr="003715FA">
        <w:rPr>
          <w:rFonts w:ascii="Arial" w:hAnsi="Arial" w:cs="Arial"/>
          <w:sz w:val="22"/>
          <w:szCs w:val="22"/>
        </w:rPr>
        <w:t xml:space="preserve">covered under INSURING AGREEMENT </w:t>
      </w:r>
      <w:r w:rsidR="00CC4585">
        <w:rPr>
          <w:rFonts w:ascii="Arial" w:hAnsi="Arial" w:cs="Arial"/>
          <w:sz w:val="22"/>
          <w:szCs w:val="22"/>
        </w:rPr>
        <w:t>I AND II</w:t>
      </w:r>
      <w:r w:rsidRPr="003715FA">
        <w:rPr>
          <w:rFonts w:ascii="Arial" w:hAnsi="Arial" w:cs="Arial"/>
          <w:sz w:val="22"/>
          <w:szCs w:val="22"/>
        </w:rPr>
        <w:t>, are in addition to the Limits of Liability described in Section V</w:t>
      </w:r>
      <w:r w:rsidR="00CC4585">
        <w:rPr>
          <w:rFonts w:ascii="Arial" w:hAnsi="Arial" w:cs="Arial"/>
          <w:sz w:val="22"/>
          <w:szCs w:val="22"/>
        </w:rPr>
        <w:t>I</w:t>
      </w:r>
      <w:r w:rsidRPr="003715FA">
        <w:rPr>
          <w:rFonts w:ascii="Arial" w:hAnsi="Arial" w:cs="Arial"/>
          <w:sz w:val="22"/>
          <w:szCs w:val="22"/>
        </w:rPr>
        <w:t xml:space="preserve">. LIMITS OF LIABILITY. These payments end after the applicable Limit of Liability has been exhausted in paying judgments, settlements or awards, including pre-judgment interest. </w:t>
      </w:r>
    </w:p>
    <w:p w:rsidR="00CC4585" w:rsidRDefault="003715FA" w:rsidP="003715FA">
      <w:pPr>
        <w:widowControl w:val="0"/>
        <w:numPr>
          <w:ilvl w:val="0"/>
          <w:numId w:val="9"/>
        </w:numPr>
        <w:adjustRightInd w:val="0"/>
        <w:spacing w:before="100" w:beforeAutospacing="1"/>
        <w:jc w:val="both"/>
        <w:textAlignment w:val="baseline"/>
        <w:rPr>
          <w:rFonts w:ascii="Arial" w:hAnsi="Arial" w:cs="Arial"/>
          <w:sz w:val="22"/>
          <w:szCs w:val="22"/>
        </w:rPr>
      </w:pPr>
      <w:r w:rsidRPr="003715FA">
        <w:rPr>
          <w:rFonts w:ascii="Arial" w:hAnsi="Arial" w:cs="Arial"/>
          <w:b/>
          <w:sz w:val="22"/>
          <w:szCs w:val="22"/>
        </w:rPr>
        <w:t>We</w:t>
      </w:r>
      <w:r w:rsidRPr="003715FA">
        <w:rPr>
          <w:rFonts w:ascii="Arial" w:hAnsi="Arial" w:cs="Arial"/>
          <w:sz w:val="22"/>
          <w:szCs w:val="22"/>
        </w:rPr>
        <w:t xml:space="preserve"> have the duty to defend any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and </w:t>
      </w:r>
      <w:r w:rsidRPr="003715FA">
        <w:rPr>
          <w:rFonts w:ascii="Arial" w:hAnsi="Arial" w:cs="Arial"/>
          <w:b/>
          <w:sz w:val="22"/>
          <w:szCs w:val="22"/>
        </w:rPr>
        <w:t>we</w:t>
      </w:r>
      <w:r w:rsidRPr="003715FA">
        <w:rPr>
          <w:rFonts w:ascii="Arial" w:hAnsi="Arial" w:cs="Arial"/>
          <w:sz w:val="22"/>
          <w:szCs w:val="22"/>
        </w:rPr>
        <w:t xml:space="preserve"> will defend such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against </w:t>
      </w:r>
      <w:r w:rsidR="00CC4585">
        <w:rPr>
          <w:rFonts w:ascii="Arial" w:hAnsi="Arial" w:cs="Arial"/>
          <w:sz w:val="22"/>
          <w:szCs w:val="22"/>
        </w:rPr>
        <w:t xml:space="preserve">the </w:t>
      </w:r>
      <w:r w:rsidR="00CC4585" w:rsidRPr="00CC4585">
        <w:rPr>
          <w:rFonts w:ascii="Arial" w:hAnsi="Arial" w:cs="Arial"/>
          <w:b/>
          <w:sz w:val="22"/>
          <w:szCs w:val="22"/>
        </w:rPr>
        <w:t>Insured</w:t>
      </w:r>
      <w:r w:rsidRPr="003715FA">
        <w:rPr>
          <w:rFonts w:ascii="Arial" w:hAnsi="Arial" w:cs="Arial"/>
          <w:sz w:val="22"/>
          <w:szCs w:val="22"/>
        </w:rPr>
        <w:t xml:space="preserve"> for a covered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to which this insurance applies seeking damages on account of a</w:t>
      </w:r>
      <w:r w:rsidRPr="003715FA">
        <w:rPr>
          <w:rFonts w:ascii="Arial" w:hAnsi="Arial" w:cs="Arial"/>
          <w:b/>
          <w:sz w:val="22"/>
          <w:szCs w:val="22"/>
        </w:rPr>
        <w:t xml:space="preserve"> </w:t>
      </w:r>
      <w:r w:rsidR="00CC4585">
        <w:rPr>
          <w:rFonts w:ascii="Arial" w:hAnsi="Arial" w:cs="Arial"/>
          <w:b/>
          <w:sz w:val="22"/>
          <w:szCs w:val="22"/>
        </w:rPr>
        <w:t xml:space="preserve">chiropractic incident </w:t>
      </w:r>
      <w:r w:rsidR="00CC4585" w:rsidRPr="00CC4585">
        <w:rPr>
          <w:rFonts w:ascii="Arial" w:hAnsi="Arial" w:cs="Arial"/>
          <w:sz w:val="22"/>
          <w:szCs w:val="22"/>
        </w:rPr>
        <w:t>or</w:t>
      </w:r>
      <w:r w:rsidRPr="00CC4585">
        <w:rPr>
          <w:rFonts w:ascii="Arial" w:hAnsi="Arial" w:cs="Arial"/>
          <w:sz w:val="22"/>
          <w:szCs w:val="22"/>
        </w:rPr>
        <w:t xml:space="preserve"> </w:t>
      </w:r>
      <w:r w:rsidRPr="003715FA">
        <w:rPr>
          <w:rFonts w:ascii="Arial" w:hAnsi="Arial" w:cs="Arial"/>
          <w:b/>
          <w:sz w:val="22"/>
          <w:szCs w:val="22"/>
        </w:rPr>
        <w:t>occurrence</w:t>
      </w:r>
      <w:r w:rsidRPr="00CC4585">
        <w:rPr>
          <w:rFonts w:ascii="Arial" w:hAnsi="Arial" w:cs="Arial"/>
          <w:sz w:val="22"/>
          <w:szCs w:val="22"/>
        </w:rPr>
        <w:t>,</w:t>
      </w:r>
      <w:r w:rsidR="00CC4585">
        <w:rPr>
          <w:rFonts w:ascii="Arial" w:hAnsi="Arial" w:cs="Arial"/>
          <w:sz w:val="22"/>
          <w:szCs w:val="22"/>
        </w:rPr>
        <w:t xml:space="preserve"> </w:t>
      </w:r>
      <w:r w:rsidRPr="003715FA">
        <w:rPr>
          <w:rFonts w:ascii="Arial" w:hAnsi="Arial" w:cs="Arial"/>
          <w:sz w:val="22"/>
          <w:szCs w:val="22"/>
        </w:rPr>
        <w:t xml:space="preserve">even if such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is groundless, false or fraudulent. </w:t>
      </w:r>
      <w:r w:rsidRPr="003715FA">
        <w:rPr>
          <w:rFonts w:ascii="Arial" w:hAnsi="Arial" w:cs="Arial"/>
          <w:b/>
          <w:sz w:val="22"/>
          <w:szCs w:val="22"/>
        </w:rPr>
        <w:t xml:space="preserve">We </w:t>
      </w:r>
      <w:r w:rsidRPr="003715FA">
        <w:rPr>
          <w:rFonts w:ascii="Arial" w:hAnsi="Arial" w:cs="Arial"/>
          <w:sz w:val="22"/>
          <w:szCs w:val="22"/>
        </w:rPr>
        <w:t xml:space="preserve">have the right to investigate, defend, and appoint an attorney to defend any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as </w:t>
      </w:r>
      <w:r w:rsidRPr="003715FA">
        <w:rPr>
          <w:rFonts w:ascii="Arial" w:hAnsi="Arial" w:cs="Arial"/>
          <w:b/>
          <w:sz w:val="22"/>
          <w:szCs w:val="22"/>
        </w:rPr>
        <w:t>we</w:t>
      </w:r>
      <w:r w:rsidRPr="003715FA">
        <w:rPr>
          <w:rFonts w:ascii="Arial" w:hAnsi="Arial" w:cs="Arial"/>
          <w:sz w:val="22"/>
          <w:szCs w:val="22"/>
        </w:rPr>
        <w:t xml:space="preserve"> deem expedient.  However, </w:t>
      </w:r>
      <w:r w:rsidRPr="003715FA">
        <w:rPr>
          <w:rFonts w:ascii="Arial" w:hAnsi="Arial" w:cs="Arial"/>
          <w:b/>
          <w:sz w:val="22"/>
          <w:szCs w:val="22"/>
        </w:rPr>
        <w:t>we</w:t>
      </w:r>
      <w:r w:rsidRPr="003715FA">
        <w:rPr>
          <w:rFonts w:ascii="Arial" w:hAnsi="Arial" w:cs="Arial"/>
          <w:sz w:val="22"/>
          <w:szCs w:val="22"/>
        </w:rPr>
        <w:t xml:space="preserve"> will not settle any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 xml:space="preserve">suit </w:t>
      </w:r>
      <w:r w:rsidRPr="003715FA">
        <w:rPr>
          <w:rFonts w:ascii="Arial" w:hAnsi="Arial" w:cs="Arial"/>
          <w:sz w:val="22"/>
          <w:szCs w:val="22"/>
        </w:rPr>
        <w:t xml:space="preserve">without </w:t>
      </w:r>
      <w:r w:rsidRPr="003715FA">
        <w:rPr>
          <w:rFonts w:ascii="Arial" w:hAnsi="Arial" w:cs="Arial"/>
          <w:b/>
          <w:bCs/>
          <w:sz w:val="22"/>
          <w:szCs w:val="22"/>
        </w:rPr>
        <w:t xml:space="preserve">your </w:t>
      </w:r>
      <w:r w:rsidRPr="003715FA">
        <w:rPr>
          <w:rFonts w:ascii="Arial" w:hAnsi="Arial" w:cs="Arial"/>
          <w:sz w:val="22"/>
          <w:szCs w:val="22"/>
        </w:rPr>
        <w:t xml:space="preserve">consent or the consent of </w:t>
      </w:r>
      <w:r w:rsidRPr="003715FA">
        <w:rPr>
          <w:rFonts w:ascii="Arial" w:hAnsi="Arial" w:cs="Arial"/>
          <w:b/>
          <w:bCs/>
          <w:sz w:val="22"/>
          <w:szCs w:val="22"/>
        </w:rPr>
        <w:t>your</w:t>
      </w:r>
      <w:r w:rsidRPr="003715FA">
        <w:rPr>
          <w:rFonts w:ascii="Arial" w:hAnsi="Arial" w:cs="Arial"/>
          <w:sz w:val="22"/>
          <w:szCs w:val="22"/>
        </w:rPr>
        <w:t xml:space="preserve"> designated representative. </w:t>
      </w:r>
    </w:p>
    <w:p w:rsidR="003715FA" w:rsidRPr="003715FA" w:rsidRDefault="003715FA" w:rsidP="003715FA">
      <w:pPr>
        <w:widowControl w:val="0"/>
        <w:numPr>
          <w:ilvl w:val="0"/>
          <w:numId w:val="9"/>
        </w:numPr>
        <w:adjustRightInd w:val="0"/>
        <w:spacing w:before="100" w:beforeAutospacing="1"/>
        <w:jc w:val="both"/>
        <w:textAlignment w:val="baseline"/>
        <w:rPr>
          <w:rFonts w:ascii="Arial" w:hAnsi="Arial" w:cs="Arial"/>
          <w:sz w:val="22"/>
          <w:szCs w:val="22"/>
        </w:rPr>
      </w:pPr>
      <w:r w:rsidRPr="003715FA">
        <w:rPr>
          <w:rFonts w:ascii="Arial" w:hAnsi="Arial" w:cs="Arial"/>
          <w:b/>
          <w:sz w:val="22"/>
          <w:szCs w:val="22"/>
        </w:rPr>
        <w:t>We</w:t>
      </w:r>
      <w:r w:rsidRPr="003715FA">
        <w:rPr>
          <w:rFonts w:ascii="Arial" w:hAnsi="Arial" w:cs="Arial"/>
          <w:sz w:val="22"/>
          <w:szCs w:val="22"/>
        </w:rPr>
        <w:t xml:space="preserve"> shall pay, with respect to any </w:t>
      </w:r>
      <w:r w:rsidRPr="003715FA">
        <w:rPr>
          <w:rFonts w:ascii="Arial" w:hAnsi="Arial" w:cs="Arial"/>
          <w:b/>
          <w:bCs/>
          <w:sz w:val="22"/>
          <w:szCs w:val="22"/>
        </w:rPr>
        <w:t>claim</w:t>
      </w:r>
      <w:r w:rsidRPr="003715FA">
        <w:rPr>
          <w:rFonts w:ascii="Arial" w:hAnsi="Arial" w:cs="Arial"/>
          <w:sz w:val="22"/>
          <w:szCs w:val="22"/>
        </w:rPr>
        <w:t xml:space="preserve"> or </w:t>
      </w:r>
      <w:r w:rsidRPr="003715FA">
        <w:rPr>
          <w:rFonts w:ascii="Arial" w:hAnsi="Arial" w:cs="Arial"/>
          <w:b/>
          <w:sz w:val="22"/>
          <w:szCs w:val="22"/>
        </w:rPr>
        <w:t>suit we</w:t>
      </w:r>
      <w:r w:rsidRPr="003715FA">
        <w:rPr>
          <w:rFonts w:ascii="Arial" w:hAnsi="Arial" w:cs="Arial"/>
          <w:sz w:val="22"/>
          <w:szCs w:val="22"/>
        </w:rPr>
        <w:t xml:space="preserve"> defend:</w:t>
      </w:r>
    </w:p>
    <w:p w:rsidR="003715FA" w:rsidRPr="003715FA" w:rsidRDefault="003715FA" w:rsidP="003715FA">
      <w:pPr>
        <w:spacing w:before="100" w:beforeAutospacing="1"/>
        <w:ind w:firstLine="360"/>
        <w:rPr>
          <w:rFonts w:ascii="Arial" w:hAnsi="Arial" w:cs="Arial"/>
          <w:sz w:val="22"/>
          <w:szCs w:val="22"/>
        </w:rPr>
      </w:pPr>
      <w:r w:rsidRPr="003715FA">
        <w:rPr>
          <w:rFonts w:ascii="Arial" w:hAnsi="Arial" w:cs="Arial"/>
          <w:sz w:val="22"/>
          <w:szCs w:val="22"/>
        </w:rPr>
        <w:t>a.</w:t>
      </w:r>
      <w:r w:rsidRPr="003715FA">
        <w:rPr>
          <w:rFonts w:ascii="Arial" w:hAnsi="Arial" w:cs="Arial"/>
          <w:sz w:val="22"/>
          <w:szCs w:val="22"/>
        </w:rPr>
        <w:tab/>
        <w:t xml:space="preserve">All expenses </w:t>
      </w:r>
      <w:r w:rsidRPr="003715FA">
        <w:rPr>
          <w:rFonts w:ascii="Arial" w:hAnsi="Arial" w:cs="Arial"/>
          <w:b/>
          <w:sz w:val="22"/>
          <w:szCs w:val="22"/>
        </w:rPr>
        <w:t>we</w:t>
      </w:r>
      <w:r w:rsidRPr="003715FA">
        <w:rPr>
          <w:rFonts w:ascii="Arial" w:hAnsi="Arial" w:cs="Arial"/>
          <w:sz w:val="22"/>
          <w:szCs w:val="22"/>
        </w:rPr>
        <w:t xml:space="preserve"> incur including </w:t>
      </w:r>
      <w:r w:rsidRPr="003715FA">
        <w:rPr>
          <w:rFonts w:ascii="Arial" w:hAnsi="Arial" w:cs="Arial"/>
          <w:b/>
          <w:sz w:val="22"/>
          <w:szCs w:val="22"/>
        </w:rPr>
        <w:t>defense costs</w:t>
      </w:r>
      <w:r w:rsidRPr="003715FA">
        <w:rPr>
          <w:rFonts w:ascii="Arial" w:hAnsi="Arial" w:cs="Arial"/>
          <w:sz w:val="22"/>
          <w:szCs w:val="22"/>
        </w:rPr>
        <w:t>.</w:t>
      </w:r>
    </w:p>
    <w:p w:rsidR="003715FA" w:rsidRPr="003715FA" w:rsidRDefault="003715FA" w:rsidP="003715FA">
      <w:pPr>
        <w:spacing w:before="100" w:beforeAutospacing="1"/>
        <w:ind w:left="720" w:hanging="360"/>
        <w:rPr>
          <w:rFonts w:ascii="Arial" w:hAnsi="Arial" w:cs="Arial"/>
          <w:sz w:val="22"/>
          <w:szCs w:val="22"/>
        </w:rPr>
      </w:pPr>
      <w:r w:rsidRPr="003715FA">
        <w:rPr>
          <w:rFonts w:ascii="Arial" w:hAnsi="Arial" w:cs="Arial"/>
          <w:sz w:val="22"/>
          <w:szCs w:val="22"/>
        </w:rPr>
        <w:t>b.</w:t>
      </w:r>
      <w:r w:rsidRPr="003715FA">
        <w:rPr>
          <w:rFonts w:ascii="Arial" w:hAnsi="Arial" w:cs="Arial"/>
          <w:sz w:val="22"/>
          <w:szCs w:val="22"/>
        </w:rPr>
        <w:tab/>
        <w:t xml:space="preserve">The cost of bonds to release attachments, but only for bond amounts within the applicable Limit of Liability.  </w:t>
      </w:r>
      <w:r w:rsidRPr="003715FA">
        <w:rPr>
          <w:rFonts w:ascii="Arial" w:hAnsi="Arial" w:cs="Arial"/>
          <w:b/>
          <w:sz w:val="22"/>
          <w:szCs w:val="22"/>
        </w:rPr>
        <w:t>We</w:t>
      </w:r>
      <w:r w:rsidRPr="003715FA">
        <w:rPr>
          <w:rFonts w:ascii="Arial" w:hAnsi="Arial" w:cs="Arial"/>
          <w:sz w:val="22"/>
          <w:szCs w:val="22"/>
        </w:rPr>
        <w:t xml:space="preserve"> do not have to furnish these bonds.</w:t>
      </w:r>
    </w:p>
    <w:p w:rsidR="003715FA" w:rsidRPr="003715FA" w:rsidRDefault="003715FA" w:rsidP="003715FA">
      <w:pPr>
        <w:spacing w:before="100" w:beforeAutospacing="1"/>
        <w:ind w:left="720" w:hanging="360"/>
        <w:rPr>
          <w:rFonts w:ascii="Arial" w:hAnsi="Arial" w:cs="Arial"/>
          <w:sz w:val="22"/>
          <w:szCs w:val="22"/>
        </w:rPr>
      </w:pPr>
      <w:r w:rsidRPr="003715FA">
        <w:rPr>
          <w:rFonts w:ascii="Arial" w:hAnsi="Arial" w:cs="Arial"/>
          <w:sz w:val="22"/>
          <w:szCs w:val="22"/>
        </w:rPr>
        <w:t>c.</w:t>
      </w:r>
      <w:r w:rsidRPr="003715FA">
        <w:rPr>
          <w:rFonts w:ascii="Arial" w:hAnsi="Arial" w:cs="Arial"/>
          <w:sz w:val="22"/>
          <w:szCs w:val="22"/>
        </w:rPr>
        <w:tab/>
        <w:t xml:space="preserve">Pre-judgment interest awarded against </w:t>
      </w:r>
      <w:r w:rsidR="00CC4585">
        <w:rPr>
          <w:rFonts w:ascii="Arial" w:hAnsi="Arial" w:cs="Arial"/>
          <w:sz w:val="22"/>
          <w:szCs w:val="22"/>
        </w:rPr>
        <w:t xml:space="preserve">the </w:t>
      </w:r>
      <w:r w:rsidR="00CC4585" w:rsidRPr="00CC4585">
        <w:rPr>
          <w:rFonts w:ascii="Arial" w:hAnsi="Arial" w:cs="Arial"/>
          <w:b/>
          <w:sz w:val="22"/>
          <w:szCs w:val="22"/>
        </w:rPr>
        <w:t>Insured</w:t>
      </w:r>
      <w:r w:rsidRPr="003715FA">
        <w:rPr>
          <w:rFonts w:ascii="Arial" w:hAnsi="Arial" w:cs="Arial"/>
          <w:sz w:val="22"/>
          <w:szCs w:val="22"/>
        </w:rPr>
        <w:t xml:space="preserve"> on that part of the judgment </w:t>
      </w:r>
      <w:r w:rsidRPr="003715FA">
        <w:rPr>
          <w:rFonts w:ascii="Arial" w:hAnsi="Arial" w:cs="Arial"/>
          <w:b/>
          <w:sz w:val="22"/>
          <w:szCs w:val="22"/>
        </w:rPr>
        <w:t xml:space="preserve">we </w:t>
      </w:r>
      <w:r w:rsidRPr="003715FA">
        <w:rPr>
          <w:rFonts w:ascii="Arial" w:hAnsi="Arial" w:cs="Arial"/>
          <w:sz w:val="22"/>
          <w:szCs w:val="22"/>
        </w:rPr>
        <w:t xml:space="preserve">pay.  If prior to judgment, </w:t>
      </w:r>
      <w:r w:rsidRPr="003715FA">
        <w:rPr>
          <w:rFonts w:ascii="Arial" w:hAnsi="Arial" w:cs="Arial"/>
          <w:b/>
          <w:sz w:val="22"/>
          <w:szCs w:val="22"/>
        </w:rPr>
        <w:t xml:space="preserve">we </w:t>
      </w:r>
      <w:r w:rsidRPr="003715FA">
        <w:rPr>
          <w:rFonts w:ascii="Arial" w:hAnsi="Arial" w:cs="Arial"/>
          <w:sz w:val="22"/>
          <w:szCs w:val="22"/>
        </w:rPr>
        <w:t xml:space="preserve">make an offer to pay the applicable Limit of Liability, </w:t>
      </w:r>
      <w:r w:rsidRPr="003715FA">
        <w:rPr>
          <w:rFonts w:ascii="Arial" w:hAnsi="Arial" w:cs="Arial"/>
          <w:b/>
          <w:sz w:val="22"/>
          <w:szCs w:val="22"/>
        </w:rPr>
        <w:t xml:space="preserve">we </w:t>
      </w:r>
      <w:r w:rsidRPr="003715FA">
        <w:rPr>
          <w:rFonts w:ascii="Arial" w:hAnsi="Arial" w:cs="Arial"/>
          <w:sz w:val="22"/>
          <w:szCs w:val="22"/>
        </w:rPr>
        <w:t xml:space="preserve">will not pay any pre-judgment interest based on that period of time after </w:t>
      </w:r>
      <w:r w:rsidR="00CC4585">
        <w:rPr>
          <w:rFonts w:ascii="Arial" w:hAnsi="Arial" w:cs="Arial"/>
          <w:sz w:val="22"/>
          <w:szCs w:val="22"/>
        </w:rPr>
        <w:t>the</w:t>
      </w:r>
      <w:r w:rsidRPr="003715FA">
        <w:rPr>
          <w:rFonts w:ascii="Arial" w:hAnsi="Arial" w:cs="Arial"/>
          <w:sz w:val="22"/>
          <w:szCs w:val="22"/>
        </w:rPr>
        <w:t xml:space="preserve"> offer was refused by </w:t>
      </w:r>
      <w:r w:rsidRPr="003715FA">
        <w:rPr>
          <w:rFonts w:ascii="Arial" w:hAnsi="Arial" w:cs="Arial"/>
          <w:b/>
          <w:bCs/>
          <w:sz w:val="22"/>
          <w:szCs w:val="22"/>
        </w:rPr>
        <w:t>you</w:t>
      </w:r>
      <w:r w:rsidRPr="003715FA">
        <w:rPr>
          <w:rFonts w:ascii="Arial" w:hAnsi="Arial" w:cs="Arial"/>
          <w:sz w:val="22"/>
          <w:szCs w:val="22"/>
        </w:rPr>
        <w:t>.</w:t>
      </w:r>
    </w:p>
    <w:p w:rsidR="003715FA" w:rsidRPr="003715FA" w:rsidRDefault="003715FA" w:rsidP="000A00EB">
      <w:pPr>
        <w:spacing w:before="100" w:beforeAutospacing="1"/>
        <w:ind w:left="720" w:hanging="360"/>
        <w:rPr>
          <w:rFonts w:ascii="Arial" w:hAnsi="Arial" w:cs="Arial"/>
          <w:sz w:val="22"/>
          <w:szCs w:val="22"/>
        </w:rPr>
      </w:pPr>
      <w:r w:rsidRPr="003715FA">
        <w:rPr>
          <w:rFonts w:ascii="Arial" w:hAnsi="Arial" w:cs="Arial"/>
          <w:sz w:val="22"/>
          <w:szCs w:val="22"/>
        </w:rPr>
        <w:t>d.</w:t>
      </w:r>
      <w:r w:rsidRPr="003715FA">
        <w:rPr>
          <w:rFonts w:ascii="Arial" w:hAnsi="Arial" w:cs="Arial"/>
          <w:sz w:val="22"/>
          <w:szCs w:val="22"/>
        </w:rPr>
        <w:tab/>
        <w:t xml:space="preserve">All interest on the full amount of any judgment that accrues after entry of the judgment and before </w:t>
      </w:r>
      <w:r w:rsidRPr="003715FA">
        <w:rPr>
          <w:rFonts w:ascii="Arial" w:hAnsi="Arial" w:cs="Arial"/>
          <w:b/>
          <w:sz w:val="22"/>
          <w:szCs w:val="22"/>
        </w:rPr>
        <w:t xml:space="preserve">we </w:t>
      </w:r>
      <w:r w:rsidRPr="003715FA">
        <w:rPr>
          <w:rFonts w:ascii="Arial" w:hAnsi="Arial" w:cs="Arial"/>
          <w:sz w:val="22"/>
          <w:szCs w:val="22"/>
        </w:rPr>
        <w:t>have paid, offered to pay, or deposited in court the part of the judgment that is within the applicable Limit of Liability.</w:t>
      </w:r>
    </w:p>
    <w:p w:rsidR="003715FA" w:rsidRPr="003715FA" w:rsidRDefault="003715FA" w:rsidP="000A00EB">
      <w:pPr>
        <w:spacing w:before="100" w:beforeAutospacing="1"/>
        <w:ind w:left="720" w:hanging="360"/>
        <w:rPr>
          <w:rFonts w:ascii="Arial" w:hAnsi="Arial" w:cs="Arial"/>
          <w:sz w:val="22"/>
          <w:szCs w:val="22"/>
        </w:rPr>
      </w:pPr>
      <w:r w:rsidRPr="003715FA">
        <w:rPr>
          <w:rFonts w:ascii="Arial" w:hAnsi="Arial" w:cs="Arial"/>
          <w:sz w:val="22"/>
          <w:szCs w:val="22"/>
        </w:rPr>
        <w:lastRenderedPageBreak/>
        <w:t>e.</w:t>
      </w:r>
      <w:r w:rsidRPr="003715FA">
        <w:rPr>
          <w:rFonts w:ascii="Arial" w:hAnsi="Arial" w:cs="Arial"/>
          <w:sz w:val="22"/>
          <w:szCs w:val="22"/>
        </w:rPr>
        <w:tab/>
        <w:t xml:space="preserve">All costs taxed against </w:t>
      </w:r>
      <w:r w:rsidR="00216AE4">
        <w:rPr>
          <w:rFonts w:ascii="Arial" w:hAnsi="Arial" w:cs="Arial"/>
          <w:sz w:val="22"/>
          <w:szCs w:val="22"/>
        </w:rPr>
        <w:t xml:space="preserve">the </w:t>
      </w:r>
      <w:r w:rsidR="00216AE4" w:rsidRPr="00216AE4">
        <w:rPr>
          <w:rFonts w:ascii="Arial" w:hAnsi="Arial" w:cs="Arial"/>
          <w:b/>
          <w:sz w:val="22"/>
          <w:szCs w:val="22"/>
        </w:rPr>
        <w:t>Insured</w:t>
      </w:r>
      <w:r w:rsidRPr="003715FA">
        <w:rPr>
          <w:rFonts w:ascii="Arial" w:hAnsi="Arial" w:cs="Arial"/>
          <w:b/>
          <w:sz w:val="22"/>
          <w:szCs w:val="22"/>
        </w:rPr>
        <w:t xml:space="preserve"> </w:t>
      </w:r>
      <w:r w:rsidRPr="003715FA">
        <w:rPr>
          <w:rFonts w:ascii="Arial" w:hAnsi="Arial" w:cs="Arial"/>
          <w:sz w:val="22"/>
          <w:szCs w:val="22"/>
        </w:rPr>
        <w:t>in the</w:t>
      </w:r>
      <w:r w:rsidRPr="003715FA">
        <w:rPr>
          <w:rFonts w:ascii="Arial" w:hAnsi="Arial" w:cs="Arial"/>
          <w:b/>
          <w:sz w:val="22"/>
          <w:szCs w:val="22"/>
        </w:rPr>
        <w:t xml:space="preserve"> suit</w:t>
      </w:r>
      <w:r w:rsidRPr="003715FA">
        <w:rPr>
          <w:rFonts w:ascii="Arial" w:hAnsi="Arial" w:cs="Arial"/>
          <w:sz w:val="22"/>
          <w:szCs w:val="22"/>
        </w:rPr>
        <w:t>.</w:t>
      </w:r>
    </w:p>
    <w:p w:rsidR="000A00EB" w:rsidRDefault="003715FA" w:rsidP="000A00EB">
      <w:pPr>
        <w:spacing w:before="100" w:beforeAutospacing="1"/>
        <w:ind w:left="720" w:hanging="360"/>
        <w:rPr>
          <w:rFonts w:ascii="Arial" w:hAnsi="Arial" w:cs="Arial"/>
          <w:sz w:val="22"/>
          <w:szCs w:val="22"/>
        </w:rPr>
      </w:pPr>
      <w:r w:rsidRPr="003715FA">
        <w:rPr>
          <w:rFonts w:ascii="Arial" w:hAnsi="Arial" w:cs="Arial"/>
          <w:sz w:val="22"/>
          <w:szCs w:val="22"/>
        </w:rPr>
        <w:t>f.</w:t>
      </w:r>
      <w:r w:rsidRPr="003715FA">
        <w:rPr>
          <w:rFonts w:ascii="Arial" w:hAnsi="Arial" w:cs="Arial"/>
          <w:sz w:val="22"/>
          <w:szCs w:val="22"/>
        </w:rPr>
        <w:tab/>
        <w:t xml:space="preserve">Premiums on appeal bonds required by law to appeal any </w:t>
      </w:r>
      <w:r w:rsidRPr="003715FA">
        <w:rPr>
          <w:rFonts w:ascii="Arial" w:hAnsi="Arial" w:cs="Arial"/>
          <w:b/>
          <w:sz w:val="22"/>
          <w:szCs w:val="22"/>
        </w:rPr>
        <w:t>suit</w:t>
      </w:r>
      <w:r w:rsidRPr="003715FA">
        <w:rPr>
          <w:rFonts w:ascii="Arial" w:hAnsi="Arial" w:cs="Arial"/>
          <w:sz w:val="22"/>
          <w:szCs w:val="22"/>
        </w:rPr>
        <w:t xml:space="preserve"> </w:t>
      </w:r>
      <w:r w:rsidRPr="003715FA">
        <w:rPr>
          <w:rFonts w:ascii="Arial" w:hAnsi="Arial" w:cs="Arial"/>
          <w:b/>
          <w:sz w:val="22"/>
          <w:szCs w:val="22"/>
        </w:rPr>
        <w:t>we</w:t>
      </w:r>
      <w:r w:rsidRPr="003715FA">
        <w:rPr>
          <w:rFonts w:ascii="Arial" w:hAnsi="Arial" w:cs="Arial"/>
          <w:sz w:val="22"/>
          <w:szCs w:val="22"/>
        </w:rPr>
        <w:t xml:space="preserve"> defend, but only for bond amounts within the applicable Limits of Liability. </w:t>
      </w:r>
      <w:r w:rsidRPr="003715FA">
        <w:rPr>
          <w:rFonts w:ascii="Arial" w:hAnsi="Arial" w:cs="Arial"/>
          <w:b/>
          <w:sz w:val="22"/>
          <w:szCs w:val="22"/>
        </w:rPr>
        <w:t>We</w:t>
      </w:r>
      <w:r w:rsidRPr="003715FA">
        <w:rPr>
          <w:rFonts w:ascii="Arial" w:hAnsi="Arial" w:cs="Arial"/>
          <w:sz w:val="22"/>
          <w:szCs w:val="22"/>
        </w:rPr>
        <w:t xml:space="preserve"> are not obligated to apply for or furnish any such bond.</w:t>
      </w:r>
    </w:p>
    <w:p w:rsidR="000A00EB" w:rsidRPr="003715FA" w:rsidRDefault="000A00EB" w:rsidP="000A00EB">
      <w:pPr>
        <w:ind w:left="720" w:hanging="360"/>
        <w:rPr>
          <w:rFonts w:ascii="Arial" w:hAnsi="Arial" w:cs="Arial"/>
          <w:sz w:val="22"/>
          <w:szCs w:val="22"/>
        </w:rPr>
      </w:pPr>
    </w:p>
    <w:p w:rsidR="000A00EB" w:rsidRDefault="003715FA" w:rsidP="000A00EB">
      <w:pPr>
        <w:widowControl w:val="0"/>
        <w:numPr>
          <w:ilvl w:val="0"/>
          <w:numId w:val="9"/>
        </w:numPr>
        <w:adjustRightInd w:val="0"/>
        <w:jc w:val="both"/>
        <w:textAlignment w:val="baseline"/>
        <w:rPr>
          <w:rFonts w:ascii="Arial" w:hAnsi="Arial" w:cs="Arial"/>
          <w:sz w:val="22"/>
          <w:szCs w:val="22"/>
        </w:rPr>
      </w:pPr>
      <w:r w:rsidRPr="003715FA">
        <w:rPr>
          <w:rFonts w:ascii="Arial" w:hAnsi="Arial" w:cs="Arial"/>
          <w:b/>
          <w:sz w:val="22"/>
          <w:szCs w:val="22"/>
        </w:rPr>
        <w:t>Our</w:t>
      </w:r>
      <w:r w:rsidRPr="003715FA">
        <w:rPr>
          <w:rFonts w:ascii="Arial" w:hAnsi="Arial" w:cs="Arial"/>
          <w:sz w:val="22"/>
          <w:szCs w:val="22"/>
        </w:rPr>
        <w:t xml:space="preserve"> duty to defend any </w:t>
      </w:r>
      <w:r w:rsidRPr="003715FA">
        <w:rPr>
          <w:rFonts w:ascii="Arial" w:hAnsi="Arial" w:cs="Arial"/>
          <w:b/>
          <w:sz w:val="22"/>
          <w:szCs w:val="22"/>
        </w:rPr>
        <w:t>claim</w:t>
      </w:r>
      <w:r w:rsidRPr="003715FA">
        <w:rPr>
          <w:rFonts w:ascii="Arial" w:hAnsi="Arial" w:cs="Arial"/>
          <w:sz w:val="22"/>
          <w:szCs w:val="22"/>
        </w:rPr>
        <w:t xml:space="preserve"> or </w:t>
      </w:r>
      <w:r w:rsidRPr="003715FA">
        <w:rPr>
          <w:rFonts w:ascii="Arial" w:hAnsi="Arial" w:cs="Arial"/>
          <w:b/>
          <w:sz w:val="22"/>
          <w:szCs w:val="22"/>
        </w:rPr>
        <w:t>suit</w:t>
      </w:r>
      <w:r w:rsidRPr="003715FA">
        <w:rPr>
          <w:rFonts w:ascii="Arial" w:hAnsi="Arial" w:cs="Arial"/>
          <w:sz w:val="22"/>
          <w:szCs w:val="22"/>
        </w:rPr>
        <w:t xml:space="preserve"> ends, and </w:t>
      </w:r>
      <w:r w:rsidRPr="003715FA">
        <w:rPr>
          <w:rFonts w:ascii="Arial" w:hAnsi="Arial" w:cs="Arial"/>
          <w:b/>
          <w:sz w:val="22"/>
          <w:szCs w:val="22"/>
        </w:rPr>
        <w:t>we</w:t>
      </w:r>
      <w:r w:rsidRPr="003715FA">
        <w:rPr>
          <w:rFonts w:ascii="Arial" w:hAnsi="Arial" w:cs="Arial"/>
          <w:sz w:val="22"/>
          <w:szCs w:val="22"/>
        </w:rPr>
        <w:t xml:space="preserve"> may withdraw from the defense, after the applicable Limit of Liability has been exhausted by the payment of settlements, judgments or awards including pre-judgment interest. </w:t>
      </w:r>
    </w:p>
    <w:p w:rsidR="000A00EB" w:rsidRPr="003715FA" w:rsidRDefault="000A00EB" w:rsidP="000A00EB">
      <w:pPr>
        <w:widowControl w:val="0"/>
        <w:adjustRightInd w:val="0"/>
        <w:jc w:val="both"/>
        <w:textAlignment w:val="baseline"/>
        <w:rPr>
          <w:rFonts w:ascii="Arial" w:hAnsi="Arial" w:cs="Arial"/>
          <w:sz w:val="22"/>
          <w:szCs w:val="22"/>
        </w:rPr>
      </w:pPr>
    </w:p>
    <w:p w:rsidR="003715FA" w:rsidRDefault="003715FA" w:rsidP="000A00EB">
      <w:pPr>
        <w:rPr>
          <w:rFonts w:ascii="Arial" w:hAnsi="Arial" w:cs="Arial"/>
          <w:sz w:val="22"/>
          <w:szCs w:val="22"/>
        </w:rPr>
      </w:pPr>
    </w:p>
    <w:p w:rsidR="00644C67" w:rsidRDefault="00644C67" w:rsidP="000A00EB">
      <w:pPr>
        <w:ind w:left="360" w:right="-324" w:hanging="360"/>
        <w:rPr>
          <w:rFonts w:ascii="Arial" w:hAnsi="Arial" w:cs="Arial"/>
          <w:sz w:val="22"/>
          <w:szCs w:val="22"/>
        </w:rPr>
      </w:pPr>
      <w:r>
        <w:rPr>
          <w:rFonts w:ascii="Arial" w:hAnsi="Arial" w:cs="Arial"/>
          <w:sz w:val="22"/>
          <w:szCs w:val="22"/>
        </w:rPr>
        <w:t xml:space="preserve">II. Paragraph </w:t>
      </w:r>
      <w:r w:rsidRPr="00644C67">
        <w:rPr>
          <w:rFonts w:ascii="Arial" w:hAnsi="Arial" w:cs="Arial"/>
          <w:sz w:val="22"/>
          <w:szCs w:val="22"/>
          <w:bdr w:val="single" w:sz="4" w:space="0" w:color="auto"/>
          <w:shd w:val="clear" w:color="auto" w:fill="D9D9D9"/>
        </w:rPr>
        <w:t xml:space="preserve">C. Health Insurance Portability and Accountability Act (“HIPAA”) Defense Only Coverage </w:t>
      </w:r>
      <w:r w:rsidR="00216AE4">
        <w:rPr>
          <w:rFonts w:ascii="Arial" w:hAnsi="Arial" w:cs="Arial"/>
          <w:sz w:val="22"/>
          <w:szCs w:val="22"/>
          <w:bdr w:val="single" w:sz="4" w:space="0" w:color="auto"/>
          <w:shd w:val="clear" w:color="auto" w:fill="D9D9D9"/>
        </w:rPr>
        <w:t xml:space="preserve"> </w:t>
      </w:r>
      <w:r>
        <w:rPr>
          <w:rFonts w:ascii="Arial" w:hAnsi="Arial" w:cs="Arial"/>
          <w:sz w:val="22"/>
          <w:szCs w:val="22"/>
        </w:rPr>
        <w:t>of Section I</w:t>
      </w:r>
      <w:r w:rsidR="00216AE4">
        <w:rPr>
          <w:rFonts w:ascii="Arial" w:hAnsi="Arial" w:cs="Arial"/>
          <w:sz w:val="22"/>
          <w:szCs w:val="22"/>
        </w:rPr>
        <w:t>V</w:t>
      </w:r>
      <w:r>
        <w:rPr>
          <w:rFonts w:ascii="Arial" w:hAnsi="Arial" w:cs="Arial"/>
          <w:sz w:val="22"/>
          <w:szCs w:val="22"/>
        </w:rPr>
        <w:t xml:space="preserve">. </w:t>
      </w:r>
      <w:r w:rsidRPr="00216AE4">
        <w:rPr>
          <w:rFonts w:ascii="Arial" w:hAnsi="Arial" w:cs="Arial"/>
          <w:sz w:val="22"/>
          <w:szCs w:val="22"/>
        </w:rPr>
        <w:t>DEFENSE COSTS</w:t>
      </w:r>
      <w:r>
        <w:rPr>
          <w:rFonts w:ascii="Arial" w:hAnsi="Arial" w:cs="Arial"/>
          <w:sz w:val="22"/>
          <w:szCs w:val="22"/>
        </w:rPr>
        <w:t xml:space="preserve"> AND OTHER EXPENSES is deleted in its entirety and replaced with the following:</w:t>
      </w:r>
    </w:p>
    <w:p w:rsidR="00644C67" w:rsidRPr="00644C67" w:rsidRDefault="00644C67" w:rsidP="00644C67">
      <w:pPr>
        <w:pBdr>
          <w:top w:val="single" w:sz="4" w:space="1" w:color="auto"/>
          <w:left w:val="single" w:sz="4" w:space="4" w:color="auto"/>
          <w:bottom w:val="single" w:sz="4" w:space="1" w:color="auto"/>
          <w:right w:val="single" w:sz="4" w:space="4" w:color="auto"/>
        </w:pBdr>
        <w:shd w:val="clear" w:color="auto" w:fill="E6E6E6"/>
        <w:spacing w:before="100" w:beforeAutospacing="1"/>
        <w:ind w:left="360" w:hanging="360"/>
        <w:rPr>
          <w:rFonts w:ascii="Arial" w:hAnsi="Arial" w:cs="Arial"/>
          <w:b/>
          <w:sz w:val="22"/>
          <w:szCs w:val="22"/>
        </w:rPr>
      </w:pPr>
      <w:r w:rsidRPr="00644C67">
        <w:rPr>
          <w:rFonts w:ascii="Arial" w:hAnsi="Arial" w:cs="Arial"/>
          <w:sz w:val="22"/>
          <w:szCs w:val="22"/>
        </w:rPr>
        <w:t xml:space="preserve">C.   </w:t>
      </w:r>
      <w:bookmarkStart w:id="0" w:name="OLE_LINK1"/>
      <w:bookmarkStart w:id="1" w:name="OLE_LINK2"/>
      <w:r w:rsidRPr="00644C67">
        <w:rPr>
          <w:rFonts w:ascii="Arial" w:hAnsi="Arial" w:cs="Arial"/>
          <w:bCs/>
          <w:sz w:val="22"/>
          <w:szCs w:val="22"/>
        </w:rPr>
        <w:t>Health Insurance Portability and Accountability Act (“HIPAA”) Defense Only Coverage</w:t>
      </w:r>
      <w:r w:rsidRPr="00644C67">
        <w:rPr>
          <w:rFonts w:ascii="Arial" w:hAnsi="Arial" w:cs="Arial"/>
          <w:b/>
          <w:sz w:val="22"/>
          <w:szCs w:val="22"/>
        </w:rPr>
        <w:t xml:space="preserve"> </w:t>
      </w:r>
      <w:bookmarkEnd w:id="0"/>
      <w:bookmarkEnd w:id="1"/>
    </w:p>
    <w:p w:rsidR="00644C67" w:rsidRPr="00644C67" w:rsidRDefault="00644C67" w:rsidP="00644C67">
      <w:pPr>
        <w:spacing w:before="100" w:beforeAutospacing="1"/>
        <w:ind w:left="720" w:hanging="360"/>
        <w:jc w:val="both"/>
        <w:rPr>
          <w:rFonts w:ascii="Arial" w:hAnsi="Arial" w:cs="Arial"/>
          <w:sz w:val="22"/>
          <w:szCs w:val="22"/>
        </w:rPr>
      </w:pPr>
      <w:r w:rsidRPr="00644C67">
        <w:rPr>
          <w:rFonts w:ascii="Arial" w:hAnsi="Arial" w:cs="Arial"/>
          <w:bCs/>
          <w:sz w:val="22"/>
          <w:szCs w:val="22"/>
        </w:rPr>
        <w:t>1.</w:t>
      </w:r>
      <w:r w:rsidRPr="00644C67">
        <w:rPr>
          <w:rFonts w:ascii="Arial" w:hAnsi="Arial" w:cs="Arial"/>
          <w:bCs/>
          <w:sz w:val="22"/>
          <w:szCs w:val="22"/>
        </w:rPr>
        <w:tab/>
      </w:r>
      <w:r w:rsidRPr="00644C67">
        <w:rPr>
          <w:rFonts w:ascii="Arial" w:hAnsi="Arial" w:cs="Arial"/>
          <w:b/>
          <w:bCs/>
          <w:sz w:val="22"/>
          <w:szCs w:val="22"/>
        </w:rPr>
        <w:t>We</w:t>
      </w:r>
      <w:r w:rsidRPr="00644C67">
        <w:rPr>
          <w:rFonts w:ascii="Arial" w:hAnsi="Arial" w:cs="Arial"/>
          <w:sz w:val="22"/>
          <w:szCs w:val="22"/>
        </w:rPr>
        <w:t xml:space="preserve"> will pay reasonable and necessary </w:t>
      </w:r>
      <w:r w:rsidRPr="00644C67">
        <w:rPr>
          <w:rFonts w:ascii="Arial" w:hAnsi="Arial" w:cs="Arial"/>
          <w:b/>
          <w:bCs/>
          <w:sz w:val="22"/>
          <w:szCs w:val="22"/>
        </w:rPr>
        <w:t>defense costs</w:t>
      </w:r>
      <w:r w:rsidRPr="00644C67">
        <w:rPr>
          <w:rFonts w:ascii="Arial" w:hAnsi="Arial" w:cs="Arial"/>
          <w:sz w:val="22"/>
          <w:szCs w:val="22"/>
        </w:rPr>
        <w:t xml:space="preserve"> arising from </w:t>
      </w:r>
      <w:r w:rsidRPr="00644C67">
        <w:rPr>
          <w:rFonts w:ascii="Arial" w:hAnsi="Arial" w:cs="Arial"/>
          <w:b/>
          <w:bCs/>
          <w:sz w:val="22"/>
          <w:szCs w:val="22"/>
        </w:rPr>
        <w:t>violation</w:t>
      </w:r>
      <w:r w:rsidRPr="00644C67">
        <w:rPr>
          <w:rFonts w:ascii="Arial" w:hAnsi="Arial" w:cs="Arial"/>
          <w:sz w:val="22"/>
          <w:szCs w:val="22"/>
        </w:rPr>
        <w:t>(s) of the following regulations:</w:t>
      </w:r>
    </w:p>
    <w:p w:rsidR="00644C67" w:rsidRPr="00644C67" w:rsidRDefault="00644C67" w:rsidP="00644C67">
      <w:pPr>
        <w:tabs>
          <w:tab w:val="left" w:pos="720"/>
          <w:tab w:val="left" w:pos="1080"/>
        </w:tabs>
        <w:spacing w:before="100" w:beforeAutospacing="1"/>
        <w:ind w:left="720"/>
        <w:jc w:val="both"/>
        <w:rPr>
          <w:rFonts w:ascii="Arial" w:hAnsi="Arial" w:cs="Arial"/>
          <w:sz w:val="22"/>
          <w:szCs w:val="22"/>
        </w:rPr>
      </w:pPr>
      <w:r w:rsidRPr="00644C67">
        <w:rPr>
          <w:rFonts w:ascii="Arial" w:hAnsi="Arial" w:cs="Arial"/>
          <w:sz w:val="22"/>
          <w:szCs w:val="22"/>
        </w:rPr>
        <w:t>a.</w:t>
      </w:r>
      <w:r w:rsidRPr="00644C67">
        <w:rPr>
          <w:rFonts w:ascii="Arial" w:hAnsi="Arial" w:cs="Arial"/>
          <w:sz w:val="22"/>
          <w:szCs w:val="22"/>
        </w:rPr>
        <w:tab/>
        <w:t>General Administrative Requirements (45 CFR §160 et seq.),</w:t>
      </w:r>
    </w:p>
    <w:p w:rsidR="00644C67" w:rsidRPr="00644C67" w:rsidRDefault="00644C67" w:rsidP="00644C67">
      <w:pPr>
        <w:tabs>
          <w:tab w:val="left" w:pos="720"/>
          <w:tab w:val="left" w:pos="1080"/>
        </w:tabs>
        <w:spacing w:before="100" w:beforeAutospacing="1"/>
        <w:ind w:left="720"/>
        <w:jc w:val="both"/>
        <w:rPr>
          <w:rFonts w:ascii="Arial" w:hAnsi="Arial" w:cs="Arial"/>
          <w:sz w:val="22"/>
          <w:szCs w:val="22"/>
        </w:rPr>
      </w:pPr>
      <w:r w:rsidRPr="00644C67">
        <w:rPr>
          <w:rFonts w:ascii="Arial" w:hAnsi="Arial" w:cs="Arial"/>
          <w:sz w:val="22"/>
          <w:szCs w:val="22"/>
        </w:rPr>
        <w:t>b.</w:t>
      </w:r>
      <w:r w:rsidRPr="00644C67">
        <w:rPr>
          <w:rFonts w:ascii="Arial" w:hAnsi="Arial" w:cs="Arial"/>
          <w:sz w:val="22"/>
          <w:szCs w:val="22"/>
        </w:rPr>
        <w:tab/>
        <w:t>Administrative Requirements (45 CFR §162 et seq.), or</w:t>
      </w:r>
    </w:p>
    <w:p w:rsidR="00644C67" w:rsidRPr="00644C67" w:rsidRDefault="00644C67" w:rsidP="00644C67">
      <w:pPr>
        <w:tabs>
          <w:tab w:val="left" w:pos="720"/>
          <w:tab w:val="left" w:pos="1080"/>
        </w:tabs>
        <w:spacing w:before="100" w:beforeAutospacing="1"/>
        <w:ind w:left="720"/>
        <w:jc w:val="both"/>
        <w:rPr>
          <w:rFonts w:ascii="Arial" w:hAnsi="Arial" w:cs="Arial"/>
          <w:sz w:val="22"/>
          <w:szCs w:val="22"/>
        </w:rPr>
      </w:pPr>
      <w:r w:rsidRPr="00644C67">
        <w:rPr>
          <w:rFonts w:ascii="Arial" w:hAnsi="Arial" w:cs="Arial"/>
          <w:sz w:val="22"/>
          <w:szCs w:val="22"/>
        </w:rPr>
        <w:t>c.</w:t>
      </w:r>
      <w:r w:rsidRPr="00644C67">
        <w:rPr>
          <w:rFonts w:ascii="Arial" w:hAnsi="Arial" w:cs="Arial"/>
          <w:sz w:val="22"/>
          <w:szCs w:val="22"/>
        </w:rPr>
        <w:tab/>
        <w:t>Security and Privacy (45 CFR §164 et seq.)</w:t>
      </w:r>
    </w:p>
    <w:p w:rsidR="00644C67" w:rsidRPr="00644C67" w:rsidRDefault="00644C67" w:rsidP="00644C67">
      <w:pPr>
        <w:tabs>
          <w:tab w:val="left" w:pos="720"/>
        </w:tabs>
        <w:spacing w:before="100" w:beforeAutospacing="1"/>
        <w:ind w:left="720"/>
        <w:jc w:val="both"/>
        <w:rPr>
          <w:rFonts w:ascii="Arial" w:hAnsi="Arial" w:cs="Arial"/>
          <w:sz w:val="22"/>
          <w:szCs w:val="22"/>
        </w:rPr>
      </w:pPr>
      <w:r w:rsidRPr="00644C67">
        <w:rPr>
          <w:rFonts w:ascii="Arial" w:hAnsi="Arial" w:cs="Arial"/>
          <w:sz w:val="22"/>
          <w:szCs w:val="22"/>
        </w:rPr>
        <w:t>as promulgated by the Department of Health and Human Services (“HHS”) pursuant to the authority given to HHS under The Health Insurance Portability and Accountability Act (“HIPAA”) as may be amended from time to time and to which this insurance applies.</w:t>
      </w:r>
    </w:p>
    <w:p w:rsidR="00644C67" w:rsidRPr="00644C67" w:rsidRDefault="00644C67" w:rsidP="00644C67">
      <w:pPr>
        <w:spacing w:before="100" w:beforeAutospacing="1"/>
        <w:ind w:left="720" w:hanging="360"/>
        <w:jc w:val="both"/>
        <w:rPr>
          <w:rFonts w:ascii="Arial" w:hAnsi="Arial" w:cs="Arial"/>
          <w:sz w:val="22"/>
          <w:szCs w:val="22"/>
        </w:rPr>
      </w:pPr>
      <w:r w:rsidRPr="00644C67">
        <w:rPr>
          <w:rFonts w:ascii="Arial" w:hAnsi="Arial" w:cs="Arial"/>
          <w:bCs/>
          <w:sz w:val="22"/>
          <w:szCs w:val="22"/>
        </w:rPr>
        <w:t>2.</w:t>
      </w:r>
      <w:r w:rsidRPr="00644C67">
        <w:rPr>
          <w:rFonts w:ascii="Arial" w:hAnsi="Arial" w:cs="Arial"/>
          <w:b/>
          <w:bCs/>
          <w:sz w:val="22"/>
          <w:szCs w:val="22"/>
        </w:rPr>
        <w:tab/>
        <w:t>We</w:t>
      </w:r>
      <w:r w:rsidRPr="00644C67">
        <w:rPr>
          <w:rFonts w:ascii="Arial" w:hAnsi="Arial" w:cs="Arial"/>
          <w:sz w:val="22"/>
          <w:szCs w:val="22"/>
        </w:rPr>
        <w:t xml:space="preserve"> will have the right and the duty to defend </w:t>
      </w:r>
      <w:r w:rsidR="00216AE4">
        <w:rPr>
          <w:rFonts w:ascii="Arial" w:hAnsi="Arial" w:cs="Arial"/>
          <w:sz w:val="22"/>
          <w:szCs w:val="22"/>
        </w:rPr>
        <w:t xml:space="preserve">the </w:t>
      </w:r>
      <w:r w:rsidR="00216AE4" w:rsidRPr="00216AE4">
        <w:rPr>
          <w:rFonts w:ascii="Arial" w:hAnsi="Arial" w:cs="Arial"/>
          <w:b/>
          <w:sz w:val="22"/>
          <w:szCs w:val="22"/>
        </w:rPr>
        <w:t>Insured</w:t>
      </w:r>
      <w:r w:rsidRPr="00644C67">
        <w:rPr>
          <w:rFonts w:ascii="Arial" w:hAnsi="Arial" w:cs="Arial"/>
          <w:sz w:val="22"/>
          <w:szCs w:val="22"/>
        </w:rPr>
        <w:t xml:space="preserve"> against any </w:t>
      </w:r>
      <w:r w:rsidRPr="00644C67">
        <w:rPr>
          <w:rFonts w:ascii="Arial" w:hAnsi="Arial" w:cs="Arial"/>
          <w:b/>
          <w:bCs/>
          <w:sz w:val="22"/>
          <w:szCs w:val="22"/>
        </w:rPr>
        <w:t>investigation</w:t>
      </w:r>
      <w:r w:rsidRPr="00644C67">
        <w:rPr>
          <w:rFonts w:ascii="Arial" w:hAnsi="Arial" w:cs="Arial"/>
          <w:sz w:val="22"/>
          <w:szCs w:val="22"/>
        </w:rPr>
        <w:t xml:space="preserve"> or </w:t>
      </w:r>
      <w:r w:rsidRPr="00644C67">
        <w:rPr>
          <w:rFonts w:ascii="Arial" w:hAnsi="Arial" w:cs="Arial"/>
          <w:b/>
          <w:bCs/>
          <w:sz w:val="22"/>
          <w:szCs w:val="22"/>
        </w:rPr>
        <w:t>civil proceeding</w:t>
      </w:r>
      <w:r w:rsidRPr="00644C67">
        <w:rPr>
          <w:rFonts w:ascii="Arial" w:hAnsi="Arial" w:cs="Arial"/>
          <w:sz w:val="22"/>
          <w:szCs w:val="22"/>
        </w:rPr>
        <w:t xml:space="preserve"> by HHS to which this insurance applies. </w:t>
      </w:r>
    </w:p>
    <w:p w:rsidR="00644C67" w:rsidRPr="00644C67" w:rsidRDefault="00644C67" w:rsidP="00644C67">
      <w:pPr>
        <w:spacing w:before="100" w:beforeAutospacing="1"/>
        <w:ind w:left="720" w:hanging="360"/>
        <w:jc w:val="both"/>
        <w:rPr>
          <w:rFonts w:ascii="Arial" w:hAnsi="Arial" w:cs="Arial"/>
          <w:sz w:val="22"/>
          <w:szCs w:val="22"/>
        </w:rPr>
      </w:pPr>
      <w:r w:rsidRPr="00644C67">
        <w:rPr>
          <w:rFonts w:ascii="Arial" w:hAnsi="Arial" w:cs="Arial"/>
          <w:sz w:val="22"/>
          <w:szCs w:val="22"/>
        </w:rPr>
        <w:t>3.</w:t>
      </w:r>
      <w:r w:rsidRPr="00644C67">
        <w:rPr>
          <w:rFonts w:ascii="Arial" w:hAnsi="Arial" w:cs="Arial"/>
          <w:sz w:val="22"/>
          <w:szCs w:val="22"/>
        </w:rPr>
        <w:tab/>
        <w:t xml:space="preserve">The Aggregate amount </w:t>
      </w:r>
      <w:r w:rsidRPr="00644C67">
        <w:rPr>
          <w:rFonts w:ascii="Arial" w:hAnsi="Arial" w:cs="Arial"/>
          <w:b/>
          <w:bCs/>
          <w:sz w:val="22"/>
          <w:szCs w:val="22"/>
        </w:rPr>
        <w:t>we</w:t>
      </w:r>
      <w:r w:rsidRPr="00644C67">
        <w:rPr>
          <w:rFonts w:ascii="Arial" w:hAnsi="Arial" w:cs="Arial"/>
          <w:sz w:val="22"/>
          <w:szCs w:val="22"/>
        </w:rPr>
        <w:t xml:space="preserve"> will pay for all </w:t>
      </w:r>
      <w:r w:rsidRPr="00644C67">
        <w:rPr>
          <w:rFonts w:ascii="Arial" w:hAnsi="Arial" w:cs="Arial"/>
          <w:b/>
          <w:bCs/>
          <w:sz w:val="22"/>
          <w:szCs w:val="22"/>
        </w:rPr>
        <w:t xml:space="preserve">defense costs </w:t>
      </w:r>
      <w:r w:rsidRPr="00644C67">
        <w:rPr>
          <w:rFonts w:ascii="Arial" w:hAnsi="Arial" w:cs="Arial"/>
          <w:sz w:val="22"/>
          <w:szCs w:val="22"/>
        </w:rPr>
        <w:t>for all</w:t>
      </w:r>
      <w:r w:rsidRPr="00644C67">
        <w:rPr>
          <w:rFonts w:ascii="Arial" w:hAnsi="Arial" w:cs="Arial"/>
          <w:b/>
          <w:bCs/>
          <w:sz w:val="22"/>
          <w:szCs w:val="22"/>
        </w:rPr>
        <w:t xml:space="preserve"> civil proceedings </w:t>
      </w:r>
      <w:r w:rsidRPr="00644C67">
        <w:rPr>
          <w:rFonts w:ascii="Arial" w:hAnsi="Arial" w:cs="Arial"/>
          <w:sz w:val="22"/>
          <w:szCs w:val="22"/>
        </w:rPr>
        <w:t>or</w:t>
      </w:r>
      <w:r w:rsidRPr="00644C67">
        <w:rPr>
          <w:rFonts w:ascii="Arial" w:hAnsi="Arial" w:cs="Arial"/>
          <w:b/>
          <w:bCs/>
          <w:sz w:val="22"/>
          <w:szCs w:val="22"/>
        </w:rPr>
        <w:t xml:space="preserve"> investigations</w:t>
      </w:r>
      <w:r w:rsidRPr="00644C67">
        <w:rPr>
          <w:rFonts w:ascii="Arial" w:hAnsi="Arial" w:cs="Arial"/>
          <w:sz w:val="22"/>
          <w:szCs w:val="22"/>
        </w:rPr>
        <w:t xml:space="preserve"> is the amount shown in the Declarations, and applies regardless of the number of </w:t>
      </w:r>
      <w:r w:rsidRPr="00644C67">
        <w:rPr>
          <w:rFonts w:ascii="Arial" w:hAnsi="Arial" w:cs="Arial"/>
          <w:b/>
          <w:bCs/>
          <w:sz w:val="22"/>
          <w:szCs w:val="22"/>
        </w:rPr>
        <w:t>civil proceedings</w:t>
      </w:r>
      <w:r w:rsidRPr="00644C67">
        <w:rPr>
          <w:rFonts w:ascii="Arial" w:hAnsi="Arial" w:cs="Arial"/>
          <w:sz w:val="22"/>
          <w:szCs w:val="22"/>
        </w:rPr>
        <w:t xml:space="preserve"> brought against </w:t>
      </w:r>
      <w:r w:rsidR="00216AE4">
        <w:rPr>
          <w:rFonts w:ascii="Arial" w:hAnsi="Arial" w:cs="Arial"/>
          <w:sz w:val="22"/>
          <w:szCs w:val="22"/>
        </w:rPr>
        <w:t xml:space="preserve">the </w:t>
      </w:r>
      <w:r w:rsidR="00216AE4" w:rsidRPr="00216AE4">
        <w:rPr>
          <w:rFonts w:ascii="Arial" w:hAnsi="Arial" w:cs="Arial"/>
          <w:b/>
          <w:sz w:val="22"/>
          <w:szCs w:val="22"/>
        </w:rPr>
        <w:t>Insured</w:t>
      </w:r>
      <w:r w:rsidRPr="00644C67">
        <w:rPr>
          <w:rFonts w:ascii="Arial" w:hAnsi="Arial" w:cs="Arial"/>
          <w:sz w:val="22"/>
          <w:szCs w:val="22"/>
        </w:rPr>
        <w:t xml:space="preserve"> by HHS, </w:t>
      </w:r>
      <w:r w:rsidRPr="00644C67">
        <w:rPr>
          <w:rFonts w:ascii="Arial" w:hAnsi="Arial" w:cs="Arial"/>
          <w:b/>
          <w:bCs/>
          <w:sz w:val="22"/>
          <w:szCs w:val="22"/>
        </w:rPr>
        <w:t>investigations</w:t>
      </w:r>
      <w:r w:rsidRPr="00644C67">
        <w:rPr>
          <w:rFonts w:ascii="Arial" w:hAnsi="Arial" w:cs="Arial"/>
          <w:sz w:val="22"/>
          <w:szCs w:val="22"/>
        </w:rPr>
        <w:t xml:space="preserve"> conducted by HHS or </w:t>
      </w:r>
      <w:r w:rsidRPr="00644C67">
        <w:rPr>
          <w:rFonts w:ascii="Arial" w:hAnsi="Arial" w:cs="Arial"/>
          <w:b/>
          <w:bCs/>
          <w:sz w:val="22"/>
          <w:szCs w:val="22"/>
        </w:rPr>
        <w:t>violations</w:t>
      </w:r>
      <w:r w:rsidRPr="00644C67">
        <w:rPr>
          <w:rFonts w:ascii="Arial" w:hAnsi="Arial" w:cs="Arial"/>
          <w:sz w:val="22"/>
          <w:szCs w:val="22"/>
        </w:rPr>
        <w:t xml:space="preserve"> cited in such </w:t>
      </w:r>
      <w:r w:rsidRPr="00644C67">
        <w:rPr>
          <w:rFonts w:ascii="Arial" w:hAnsi="Arial" w:cs="Arial"/>
          <w:b/>
          <w:bCs/>
          <w:sz w:val="22"/>
          <w:szCs w:val="22"/>
        </w:rPr>
        <w:t>civil proceedings</w:t>
      </w:r>
      <w:r w:rsidRPr="00644C67">
        <w:rPr>
          <w:rFonts w:ascii="Arial" w:hAnsi="Arial" w:cs="Arial"/>
          <w:sz w:val="22"/>
          <w:szCs w:val="22"/>
        </w:rPr>
        <w:t xml:space="preserve"> or </w:t>
      </w:r>
      <w:r w:rsidRPr="00644C67">
        <w:rPr>
          <w:rFonts w:ascii="Arial" w:hAnsi="Arial" w:cs="Arial"/>
          <w:b/>
          <w:bCs/>
          <w:sz w:val="22"/>
          <w:szCs w:val="22"/>
        </w:rPr>
        <w:t>investigations</w:t>
      </w:r>
      <w:r w:rsidRPr="00644C67">
        <w:rPr>
          <w:rFonts w:ascii="Arial" w:hAnsi="Arial" w:cs="Arial"/>
          <w:sz w:val="22"/>
          <w:szCs w:val="22"/>
        </w:rPr>
        <w:t xml:space="preserve">. </w:t>
      </w:r>
    </w:p>
    <w:p w:rsidR="00216AE4" w:rsidRPr="00216AE4" w:rsidRDefault="00644C67" w:rsidP="00216AE4">
      <w:pPr>
        <w:autoSpaceDE w:val="0"/>
        <w:autoSpaceDN w:val="0"/>
        <w:adjustRightInd w:val="0"/>
        <w:spacing w:before="100" w:beforeAutospacing="1"/>
        <w:ind w:left="720" w:hanging="360"/>
        <w:jc w:val="both"/>
        <w:rPr>
          <w:rFonts w:ascii="Arial" w:hAnsi="Arial" w:cs="Arial"/>
          <w:b/>
          <w:bCs/>
          <w:sz w:val="22"/>
          <w:szCs w:val="22"/>
        </w:rPr>
      </w:pPr>
      <w:r w:rsidRPr="00644C67">
        <w:rPr>
          <w:rFonts w:ascii="Arial" w:hAnsi="Arial" w:cs="Arial"/>
          <w:sz w:val="22"/>
          <w:szCs w:val="22"/>
        </w:rPr>
        <w:t>4.</w:t>
      </w:r>
      <w:r w:rsidRPr="00644C67">
        <w:rPr>
          <w:rFonts w:ascii="Arial" w:hAnsi="Arial" w:cs="Arial"/>
          <w:sz w:val="22"/>
          <w:szCs w:val="22"/>
        </w:rPr>
        <w:tab/>
        <w:t xml:space="preserve">This </w:t>
      </w:r>
      <w:r w:rsidRPr="00644C67">
        <w:rPr>
          <w:rFonts w:ascii="Arial" w:hAnsi="Arial" w:cs="Arial"/>
          <w:bCs/>
          <w:sz w:val="22"/>
          <w:szCs w:val="22"/>
        </w:rPr>
        <w:t>Health Insurance Portability and Accountability Act (“HIPAA”) Defense Only Coverage</w:t>
      </w:r>
      <w:r w:rsidRPr="00644C67" w:rsidDel="001963AE">
        <w:rPr>
          <w:rFonts w:ascii="Arial" w:hAnsi="Arial" w:cs="Arial"/>
          <w:sz w:val="22"/>
          <w:szCs w:val="22"/>
        </w:rPr>
        <w:t xml:space="preserve"> </w:t>
      </w:r>
      <w:r w:rsidRPr="00644C67">
        <w:rPr>
          <w:rFonts w:ascii="Arial" w:hAnsi="Arial" w:cs="Arial"/>
          <w:sz w:val="22"/>
          <w:szCs w:val="22"/>
        </w:rPr>
        <w:t xml:space="preserve">applies only if HHS notifies </w:t>
      </w:r>
      <w:r w:rsidR="00216AE4">
        <w:rPr>
          <w:rFonts w:ascii="Arial" w:hAnsi="Arial" w:cs="Arial"/>
          <w:sz w:val="22"/>
          <w:szCs w:val="22"/>
        </w:rPr>
        <w:t xml:space="preserve">the </w:t>
      </w:r>
      <w:r w:rsidR="00216AE4" w:rsidRPr="00216AE4">
        <w:rPr>
          <w:rFonts w:ascii="Arial" w:hAnsi="Arial" w:cs="Arial"/>
          <w:b/>
          <w:sz w:val="22"/>
          <w:szCs w:val="22"/>
        </w:rPr>
        <w:t>Insured</w:t>
      </w:r>
      <w:r w:rsidRPr="00644C67">
        <w:rPr>
          <w:rFonts w:ascii="Arial" w:hAnsi="Arial" w:cs="Arial"/>
          <w:sz w:val="22"/>
          <w:szCs w:val="22"/>
        </w:rPr>
        <w:t xml:space="preserve"> in writing on or after the retroactive date and before the end of the </w:t>
      </w:r>
      <w:r w:rsidRPr="00644C67">
        <w:rPr>
          <w:rFonts w:ascii="Arial" w:hAnsi="Arial" w:cs="Arial"/>
          <w:b/>
          <w:sz w:val="22"/>
          <w:szCs w:val="22"/>
        </w:rPr>
        <w:t>policy period</w:t>
      </w:r>
      <w:r w:rsidRPr="00644C67">
        <w:rPr>
          <w:rFonts w:ascii="Arial" w:hAnsi="Arial" w:cs="Arial"/>
          <w:sz w:val="22"/>
          <w:szCs w:val="22"/>
        </w:rPr>
        <w:t xml:space="preserve"> of the </w:t>
      </w:r>
      <w:r w:rsidRPr="00644C67">
        <w:rPr>
          <w:rFonts w:ascii="Arial" w:hAnsi="Arial" w:cs="Arial"/>
          <w:b/>
          <w:bCs/>
          <w:sz w:val="22"/>
          <w:szCs w:val="22"/>
        </w:rPr>
        <w:t>investigation</w:t>
      </w:r>
      <w:r w:rsidRPr="00644C67">
        <w:rPr>
          <w:rFonts w:ascii="Arial" w:hAnsi="Arial" w:cs="Arial"/>
          <w:sz w:val="22"/>
          <w:szCs w:val="22"/>
        </w:rPr>
        <w:t xml:space="preserve"> or the </w:t>
      </w:r>
      <w:r w:rsidRPr="00644C67">
        <w:rPr>
          <w:rFonts w:ascii="Arial" w:hAnsi="Arial" w:cs="Arial"/>
          <w:b/>
          <w:bCs/>
          <w:sz w:val="22"/>
          <w:szCs w:val="22"/>
        </w:rPr>
        <w:t xml:space="preserve">civil proceeding. </w:t>
      </w:r>
      <w:r w:rsidR="00216AE4" w:rsidRPr="00216AE4">
        <w:rPr>
          <w:rFonts w:ascii="Arial" w:hAnsi="Arial" w:cs="Arial"/>
          <w:bCs/>
          <w:sz w:val="22"/>
          <w:szCs w:val="22"/>
        </w:rPr>
        <w:t xml:space="preserve">The amount shown in the Declarations is not cumulative, even if a </w:t>
      </w:r>
      <w:r w:rsidR="00216AE4" w:rsidRPr="00216AE4">
        <w:rPr>
          <w:rFonts w:ascii="Arial" w:hAnsi="Arial" w:cs="Arial"/>
          <w:b/>
          <w:bCs/>
          <w:sz w:val="22"/>
          <w:szCs w:val="22"/>
        </w:rPr>
        <w:t>civil proceeding</w:t>
      </w:r>
      <w:r w:rsidR="00216AE4" w:rsidRPr="00216AE4">
        <w:rPr>
          <w:rFonts w:ascii="Arial" w:hAnsi="Arial" w:cs="Arial"/>
          <w:bCs/>
          <w:sz w:val="22"/>
          <w:szCs w:val="22"/>
        </w:rPr>
        <w:t xml:space="preserve"> or </w:t>
      </w:r>
      <w:r w:rsidR="00216AE4" w:rsidRPr="00216AE4">
        <w:rPr>
          <w:rFonts w:ascii="Arial" w:hAnsi="Arial" w:cs="Arial"/>
          <w:b/>
          <w:bCs/>
          <w:sz w:val="22"/>
          <w:szCs w:val="22"/>
        </w:rPr>
        <w:t>investigation</w:t>
      </w:r>
      <w:r w:rsidR="00216AE4" w:rsidRPr="00216AE4">
        <w:rPr>
          <w:rFonts w:ascii="Arial" w:hAnsi="Arial" w:cs="Arial"/>
          <w:bCs/>
          <w:sz w:val="22"/>
          <w:szCs w:val="22"/>
        </w:rPr>
        <w:t xml:space="preserve"> resulting from a common nexus of facts or circumstances spans more than one </w:t>
      </w:r>
      <w:r w:rsidR="00216AE4" w:rsidRPr="00216AE4">
        <w:rPr>
          <w:rFonts w:ascii="Arial" w:hAnsi="Arial" w:cs="Arial"/>
          <w:b/>
          <w:bCs/>
          <w:sz w:val="22"/>
          <w:szCs w:val="22"/>
        </w:rPr>
        <w:t>policy period</w:t>
      </w:r>
      <w:r w:rsidR="00216AE4" w:rsidRPr="00216AE4">
        <w:rPr>
          <w:rFonts w:ascii="Arial" w:hAnsi="Arial" w:cs="Arial"/>
          <w:bCs/>
          <w:sz w:val="22"/>
          <w:szCs w:val="22"/>
        </w:rPr>
        <w:t xml:space="preserve">.  Only the policy in effect when HHS first notifies the </w:t>
      </w:r>
      <w:r w:rsidR="00216AE4" w:rsidRPr="00216AE4">
        <w:rPr>
          <w:rFonts w:ascii="Arial" w:hAnsi="Arial" w:cs="Arial"/>
          <w:b/>
          <w:bCs/>
          <w:sz w:val="22"/>
          <w:szCs w:val="22"/>
        </w:rPr>
        <w:t>Insured</w:t>
      </w:r>
      <w:r w:rsidR="00216AE4" w:rsidRPr="00216AE4">
        <w:rPr>
          <w:rFonts w:ascii="Arial" w:hAnsi="Arial" w:cs="Arial"/>
          <w:bCs/>
          <w:sz w:val="22"/>
          <w:szCs w:val="22"/>
        </w:rPr>
        <w:t xml:space="preserve"> in writing of such </w:t>
      </w:r>
      <w:r w:rsidR="00216AE4" w:rsidRPr="00216AE4">
        <w:rPr>
          <w:rFonts w:ascii="Arial" w:hAnsi="Arial" w:cs="Arial"/>
          <w:b/>
          <w:bCs/>
          <w:sz w:val="22"/>
          <w:szCs w:val="22"/>
        </w:rPr>
        <w:t>civil proceeding</w:t>
      </w:r>
      <w:r w:rsidR="00216AE4" w:rsidRPr="00216AE4">
        <w:rPr>
          <w:rFonts w:ascii="Arial" w:hAnsi="Arial" w:cs="Arial"/>
          <w:bCs/>
          <w:sz w:val="22"/>
          <w:szCs w:val="22"/>
        </w:rPr>
        <w:t xml:space="preserve"> or </w:t>
      </w:r>
      <w:r w:rsidR="00216AE4" w:rsidRPr="00216AE4">
        <w:rPr>
          <w:rFonts w:ascii="Arial" w:hAnsi="Arial" w:cs="Arial"/>
          <w:b/>
          <w:bCs/>
          <w:sz w:val="22"/>
          <w:szCs w:val="22"/>
        </w:rPr>
        <w:t>investigation</w:t>
      </w:r>
      <w:r w:rsidR="00216AE4" w:rsidRPr="00216AE4">
        <w:rPr>
          <w:rFonts w:ascii="Arial" w:hAnsi="Arial" w:cs="Arial"/>
          <w:bCs/>
          <w:sz w:val="22"/>
          <w:szCs w:val="22"/>
        </w:rPr>
        <w:t xml:space="preserve"> will apply to such </w:t>
      </w:r>
      <w:r w:rsidR="00216AE4" w:rsidRPr="00216AE4">
        <w:rPr>
          <w:rFonts w:ascii="Arial" w:hAnsi="Arial" w:cs="Arial"/>
          <w:b/>
          <w:bCs/>
          <w:sz w:val="22"/>
          <w:szCs w:val="22"/>
        </w:rPr>
        <w:t>civil proceeding</w:t>
      </w:r>
      <w:r w:rsidR="00216AE4" w:rsidRPr="00216AE4">
        <w:rPr>
          <w:rFonts w:ascii="Arial" w:hAnsi="Arial" w:cs="Arial"/>
          <w:bCs/>
          <w:sz w:val="22"/>
          <w:szCs w:val="22"/>
        </w:rPr>
        <w:t xml:space="preserve"> or </w:t>
      </w:r>
      <w:r w:rsidR="00216AE4" w:rsidRPr="00216AE4">
        <w:rPr>
          <w:rFonts w:ascii="Arial" w:hAnsi="Arial" w:cs="Arial"/>
          <w:b/>
          <w:bCs/>
          <w:sz w:val="22"/>
          <w:szCs w:val="22"/>
        </w:rPr>
        <w:t>investigation</w:t>
      </w:r>
      <w:r w:rsidR="00216AE4" w:rsidRPr="00216AE4">
        <w:rPr>
          <w:rFonts w:ascii="Arial" w:hAnsi="Arial" w:cs="Arial"/>
          <w:bCs/>
          <w:sz w:val="22"/>
          <w:szCs w:val="22"/>
        </w:rPr>
        <w:t xml:space="preserve">. </w:t>
      </w:r>
      <w:r w:rsidR="00216AE4" w:rsidRPr="00216AE4">
        <w:rPr>
          <w:rFonts w:ascii="Arial" w:hAnsi="Arial" w:cs="Arial"/>
          <w:sz w:val="22"/>
          <w:szCs w:val="22"/>
        </w:rPr>
        <w:t xml:space="preserve"> </w:t>
      </w:r>
      <w:r w:rsidR="00216AE4" w:rsidRPr="00216AE4">
        <w:rPr>
          <w:rFonts w:ascii="Arial" w:hAnsi="Arial" w:cs="Arial"/>
          <w:b/>
          <w:bCs/>
          <w:sz w:val="22"/>
          <w:szCs w:val="22"/>
        </w:rPr>
        <w:t xml:space="preserve">You </w:t>
      </w:r>
      <w:r w:rsidR="00216AE4" w:rsidRPr="00216AE4">
        <w:rPr>
          <w:rFonts w:ascii="Arial" w:hAnsi="Arial" w:cs="Arial"/>
          <w:bCs/>
          <w:sz w:val="22"/>
          <w:szCs w:val="22"/>
        </w:rPr>
        <w:t xml:space="preserve">must </w:t>
      </w:r>
      <w:r w:rsidR="00216AE4" w:rsidRPr="00216AE4">
        <w:rPr>
          <w:rFonts w:ascii="Arial" w:hAnsi="Arial" w:cs="Arial"/>
          <w:sz w:val="22"/>
          <w:szCs w:val="22"/>
        </w:rPr>
        <w:t xml:space="preserve">report to </w:t>
      </w:r>
      <w:r w:rsidR="00216AE4" w:rsidRPr="00216AE4">
        <w:rPr>
          <w:rFonts w:ascii="Arial" w:hAnsi="Arial" w:cs="Arial"/>
          <w:b/>
          <w:sz w:val="22"/>
          <w:szCs w:val="22"/>
        </w:rPr>
        <w:t>us</w:t>
      </w:r>
      <w:r w:rsidR="00216AE4" w:rsidRPr="00216AE4">
        <w:rPr>
          <w:rFonts w:ascii="Arial" w:hAnsi="Arial" w:cs="Arial"/>
          <w:sz w:val="22"/>
          <w:szCs w:val="22"/>
        </w:rPr>
        <w:t xml:space="preserve"> in writing of the </w:t>
      </w:r>
      <w:r w:rsidR="00216AE4" w:rsidRPr="00216AE4">
        <w:rPr>
          <w:rFonts w:ascii="Arial" w:hAnsi="Arial" w:cs="Arial"/>
          <w:b/>
          <w:sz w:val="22"/>
          <w:szCs w:val="22"/>
        </w:rPr>
        <w:t>investigation</w:t>
      </w:r>
      <w:r w:rsidR="00216AE4" w:rsidRPr="00216AE4">
        <w:rPr>
          <w:rFonts w:ascii="Arial" w:hAnsi="Arial" w:cs="Arial"/>
          <w:sz w:val="22"/>
          <w:szCs w:val="22"/>
        </w:rPr>
        <w:t xml:space="preserve"> or </w:t>
      </w:r>
      <w:r w:rsidR="00216AE4" w:rsidRPr="00216AE4">
        <w:rPr>
          <w:rFonts w:ascii="Arial" w:hAnsi="Arial" w:cs="Arial"/>
          <w:b/>
          <w:sz w:val="22"/>
          <w:szCs w:val="22"/>
        </w:rPr>
        <w:t>civil proceeding</w:t>
      </w:r>
      <w:r w:rsidR="00216AE4" w:rsidRPr="00216AE4">
        <w:rPr>
          <w:rFonts w:ascii="Arial" w:hAnsi="Arial" w:cs="Arial"/>
          <w:sz w:val="22"/>
          <w:szCs w:val="22"/>
        </w:rPr>
        <w:t xml:space="preserve"> as soon as practicable, but no later than sixty (60) days after the end of the </w:t>
      </w:r>
      <w:r w:rsidR="00216AE4" w:rsidRPr="00216AE4">
        <w:rPr>
          <w:rFonts w:ascii="Arial" w:hAnsi="Arial" w:cs="Arial"/>
          <w:b/>
          <w:sz w:val="22"/>
          <w:szCs w:val="22"/>
        </w:rPr>
        <w:t>policy period</w:t>
      </w:r>
      <w:r w:rsidR="00216AE4" w:rsidRPr="00216AE4">
        <w:rPr>
          <w:rFonts w:ascii="Arial" w:hAnsi="Arial" w:cs="Arial"/>
          <w:sz w:val="22"/>
          <w:szCs w:val="22"/>
        </w:rPr>
        <w:t>, or the extended reporting period, if applicable, and identify the specifics and the date received</w:t>
      </w:r>
      <w:r w:rsidR="00216AE4" w:rsidRPr="00216AE4">
        <w:rPr>
          <w:rFonts w:ascii="Arial" w:hAnsi="Arial" w:cs="Arial"/>
          <w:b/>
          <w:sz w:val="22"/>
          <w:szCs w:val="22"/>
        </w:rPr>
        <w:t>.</w:t>
      </w:r>
      <w:r w:rsidR="00216AE4" w:rsidRPr="00216AE4">
        <w:rPr>
          <w:rFonts w:ascii="Arial" w:hAnsi="Arial" w:cs="Arial"/>
          <w:b/>
          <w:bCs/>
          <w:sz w:val="22"/>
          <w:szCs w:val="22"/>
        </w:rPr>
        <w:t xml:space="preserve"> </w:t>
      </w:r>
    </w:p>
    <w:p w:rsidR="00644C67" w:rsidRPr="00644C67" w:rsidRDefault="00644C67" w:rsidP="00644C67">
      <w:pPr>
        <w:autoSpaceDE w:val="0"/>
        <w:autoSpaceDN w:val="0"/>
        <w:adjustRightInd w:val="0"/>
        <w:spacing w:before="100" w:beforeAutospacing="1"/>
        <w:ind w:left="720" w:hanging="360"/>
        <w:jc w:val="both"/>
        <w:rPr>
          <w:rFonts w:ascii="Arial" w:hAnsi="Arial" w:cs="Arial"/>
          <w:sz w:val="22"/>
          <w:szCs w:val="22"/>
        </w:rPr>
      </w:pPr>
      <w:r w:rsidRPr="00644C67">
        <w:rPr>
          <w:rFonts w:ascii="Arial" w:hAnsi="Arial" w:cs="Arial"/>
          <w:sz w:val="22"/>
          <w:szCs w:val="22"/>
        </w:rPr>
        <w:lastRenderedPageBreak/>
        <w:t>5.</w:t>
      </w:r>
      <w:r w:rsidRPr="00644C67">
        <w:rPr>
          <w:rFonts w:ascii="Arial" w:hAnsi="Arial" w:cs="Arial"/>
          <w:sz w:val="22"/>
          <w:szCs w:val="22"/>
        </w:rPr>
        <w:tab/>
        <w:t xml:space="preserve">Exclusion N. </w:t>
      </w:r>
      <w:r w:rsidRPr="00644C67">
        <w:rPr>
          <w:rFonts w:ascii="Arial" w:hAnsi="Arial" w:cs="Arial"/>
          <w:sz w:val="22"/>
          <w:szCs w:val="22"/>
          <w:u w:val="single"/>
        </w:rPr>
        <w:t>Violation of Statutes</w:t>
      </w:r>
      <w:r w:rsidRPr="00644C67">
        <w:rPr>
          <w:rFonts w:ascii="Arial" w:hAnsi="Arial" w:cs="Arial"/>
          <w:sz w:val="22"/>
          <w:szCs w:val="22"/>
        </w:rPr>
        <w:t xml:space="preserve"> does not apply to this </w:t>
      </w:r>
      <w:r w:rsidRPr="00644C67">
        <w:rPr>
          <w:rFonts w:ascii="Arial" w:hAnsi="Arial" w:cs="Arial"/>
          <w:bCs/>
          <w:sz w:val="22"/>
          <w:szCs w:val="22"/>
        </w:rPr>
        <w:t>Health Insurance Portability and Accountability Act (“HIPAA”) Defense Only Coverage</w:t>
      </w:r>
      <w:r w:rsidRPr="00644C67">
        <w:rPr>
          <w:rFonts w:ascii="Arial" w:hAnsi="Arial" w:cs="Arial"/>
          <w:b/>
          <w:sz w:val="22"/>
          <w:szCs w:val="22"/>
        </w:rPr>
        <w:t xml:space="preserve">.  </w:t>
      </w:r>
      <w:r w:rsidRPr="00644C67">
        <w:rPr>
          <w:rFonts w:ascii="Arial" w:hAnsi="Arial" w:cs="Arial"/>
          <w:sz w:val="22"/>
          <w:szCs w:val="22"/>
        </w:rPr>
        <w:t xml:space="preserve">All other general policy exclusions listed in Section V. </w:t>
      </w:r>
      <w:r w:rsidR="00216AE4" w:rsidRPr="00216AE4">
        <w:rPr>
          <w:rFonts w:ascii="Arial" w:hAnsi="Arial" w:cs="Arial"/>
          <w:sz w:val="22"/>
          <w:szCs w:val="22"/>
        </w:rPr>
        <w:t>GENERAL POLICY EXCLUSIONS APPLICABLE TO ALL COVERAGES AND BENEFITS</w:t>
      </w:r>
      <w:r w:rsidRPr="00216AE4">
        <w:rPr>
          <w:rFonts w:ascii="Arial" w:hAnsi="Arial" w:cs="Arial"/>
          <w:sz w:val="22"/>
          <w:szCs w:val="22"/>
        </w:rPr>
        <w:t xml:space="preserve"> apply.</w:t>
      </w:r>
      <w:r w:rsidRPr="00644C67">
        <w:rPr>
          <w:rFonts w:ascii="Arial" w:hAnsi="Arial" w:cs="Arial"/>
          <w:sz w:val="22"/>
          <w:szCs w:val="22"/>
        </w:rPr>
        <w:t xml:space="preserve"> In addition this HIPAA coverage does not apply to:</w:t>
      </w:r>
    </w:p>
    <w:p w:rsidR="00644C67" w:rsidRPr="00644C67" w:rsidRDefault="00644C67" w:rsidP="00644C67">
      <w:pPr>
        <w:numPr>
          <w:ilvl w:val="0"/>
          <w:numId w:val="10"/>
        </w:numPr>
        <w:tabs>
          <w:tab w:val="left" w:pos="810"/>
          <w:tab w:val="left" w:pos="1080"/>
        </w:tabs>
        <w:spacing w:before="100" w:beforeAutospacing="1"/>
        <w:ind w:firstLine="0"/>
        <w:jc w:val="both"/>
        <w:rPr>
          <w:rFonts w:ascii="Arial" w:hAnsi="Arial" w:cs="Arial"/>
          <w:sz w:val="22"/>
          <w:szCs w:val="22"/>
        </w:rPr>
      </w:pPr>
      <w:r w:rsidRPr="00644C67">
        <w:rPr>
          <w:rFonts w:ascii="Arial" w:hAnsi="Arial" w:cs="Arial"/>
          <w:sz w:val="22"/>
          <w:szCs w:val="22"/>
          <w:u w:val="single"/>
        </w:rPr>
        <w:t>Intentional, Willful, or Deliberate Violations</w:t>
      </w:r>
      <w:r w:rsidRPr="00644C67">
        <w:rPr>
          <w:rFonts w:ascii="Arial" w:hAnsi="Arial" w:cs="Arial"/>
          <w:b/>
          <w:sz w:val="22"/>
          <w:szCs w:val="22"/>
        </w:rPr>
        <w:t xml:space="preserve"> </w:t>
      </w:r>
    </w:p>
    <w:p w:rsidR="00644C67" w:rsidRPr="00216AE4" w:rsidRDefault="00644C67" w:rsidP="00644C67">
      <w:pPr>
        <w:tabs>
          <w:tab w:val="left" w:pos="1080"/>
        </w:tabs>
        <w:spacing w:before="100" w:beforeAutospacing="1"/>
        <w:ind w:left="360"/>
        <w:jc w:val="both"/>
        <w:rPr>
          <w:rFonts w:ascii="Arial" w:hAnsi="Arial" w:cs="Arial"/>
          <w:b/>
          <w:bCs/>
          <w:sz w:val="22"/>
          <w:szCs w:val="22"/>
        </w:rPr>
      </w:pPr>
      <w:r w:rsidRPr="00644C67">
        <w:rPr>
          <w:rFonts w:ascii="Arial" w:hAnsi="Arial" w:cs="Arial"/>
          <w:sz w:val="22"/>
          <w:szCs w:val="22"/>
        </w:rPr>
        <w:tab/>
        <w:t>Any willful, intentional, or deliberate</w:t>
      </w:r>
      <w:r w:rsidRPr="00644C67">
        <w:rPr>
          <w:rFonts w:ascii="Arial" w:hAnsi="Arial" w:cs="Arial"/>
          <w:b/>
          <w:bCs/>
          <w:sz w:val="22"/>
          <w:szCs w:val="22"/>
        </w:rPr>
        <w:t xml:space="preserve"> violation</w:t>
      </w:r>
      <w:r w:rsidRPr="00644C67">
        <w:rPr>
          <w:rFonts w:ascii="Arial" w:hAnsi="Arial" w:cs="Arial"/>
          <w:sz w:val="22"/>
          <w:szCs w:val="22"/>
        </w:rPr>
        <w:t xml:space="preserve">(s) by </w:t>
      </w:r>
      <w:r w:rsidR="00216AE4">
        <w:rPr>
          <w:rFonts w:ascii="Arial" w:hAnsi="Arial" w:cs="Arial"/>
          <w:sz w:val="22"/>
          <w:szCs w:val="22"/>
        </w:rPr>
        <w:t xml:space="preserve">an </w:t>
      </w:r>
      <w:r w:rsidR="00216AE4" w:rsidRPr="00216AE4">
        <w:rPr>
          <w:rFonts w:ascii="Arial" w:hAnsi="Arial" w:cs="Arial"/>
          <w:b/>
          <w:sz w:val="22"/>
          <w:szCs w:val="22"/>
        </w:rPr>
        <w:t>Insured</w:t>
      </w:r>
      <w:r w:rsidRPr="00216AE4">
        <w:rPr>
          <w:rFonts w:ascii="Arial" w:hAnsi="Arial" w:cs="Arial"/>
          <w:bCs/>
          <w:sz w:val="22"/>
          <w:szCs w:val="22"/>
        </w:rPr>
        <w:t>.</w:t>
      </w:r>
    </w:p>
    <w:p w:rsidR="00644C67" w:rsidRPr="00644C67" w:rsidRDefault="00644C67" w:rsidP="00644C67">
      <w:pPr>
        <w:numPr>
          <w:ilvl w:val="0"/>
          <w:numId w:val="10"/>
        </w:numPr>
        <w:tabs>
          <w:tab w:val="left" w:pos="360"/>
          <w:tab w:val="left" w:pos="1080"/>
        </w:tabs>
        <w:spacing w:before="100" w:beforeAutospacing="1"/>
        <w:ind w:firstLine="0"/>
        <w:jc w:val="both"/>
        <w:rPr>
          <w:rFonts w:ascii="Arial" w:hAnsi="Arial" w:cs="Arial"/>
          <w:sz w:val="22"/>
          <w:szCs w:val="22"/>
        </w:rPr>
      </w:pPr>
      <w:r w:rsidRPr="00644C67">
        <w:rPr>
          <w:rFonts w:ascii="Arial" w:hAnsi="Arial" w:cs="Arial"/>
          <w:sz w:val="22"/>
          <w:szCs w:val="22"/>
          <w:u w:val="single"/>
        </w:rPr>
        <w:t>Criminal Acts</w:t>
      </w:r>
    </w:p>
    <w:p w:rsidR="00644C67" w:rsidRPr="00644C67" w:rsidRDefault="00644C67" w:rsidP="00644C67">
      <w:pPr>
        <w:tabs>
          <w:tab w:val="left" w:pos="1080"/>
        </w:tabs>
        <w:spacing w:before="100" w:beforeAutospacing="1"/>
        <w:ind w:left="1080" w:hanging="720"/>
        <w:jc w:val="both"/>
        <w:rPr>
          <w:rFonts w:ascii="Arial" w:hAnsi="Arial" w:cs="Arial"/>
          <w:sz w:val="22"/>
          <w:szCs w:val="22"/>
        </w:rPr>
      </w:pPr>
      <w:r w:rsidRPr="00644C67">
        <w:rPr>
          <w:rFonts w:ascii="Arial" w:hAnsi="Arial" w:cs="Arial"/>
          <w:sz w:val="22"/>
          <w:szCs w:val="22"/>
        </w:rPr>
        <w:tab/>
      </w:r>
      <w:r w:rsidRPr="00644C67">
        <w:rPr>
          <w:rFonts w:ascii="Arial" w:hAnsi="Arial" w:cs="Arial"/>
          <w:bCs/>
          <w:sz w:val="22"/>
          <w:szCs w:val="22"/>
        </w:rPr>
        <w:t>Any</w:t>
      </w:r>
      <w:r w:rsidRPr="00644C67">
        <w:rPr>
          <w:rFonts w:ascii="Arial" w:hAnsi="Arial" w:cs="Arial"/>
          <w:sz w:val="22"/>
          <w:szCs w:val="22"/>
        </w:rPr>
        <w:t xml:space="preserve"> </w:t>
      </w:r>
      <w:r w:rsidRPr="00644C67">
        <w:rPr>
          <w:rFonts w:ascii="Arial" w:hAnsi="Arial" w:cs="Arial"/>
          <w:b/>
          <w:bCs/>
          <w:sz w:val="22"/>
          <w:szCs w:val="22"/>
        </w:rPr>
        <w:t>violation</w:t>
      </w:r>
      <w:r w:rsidRPr="00644C67">
        <w:rPr>
          <w:rFonts w:ascii="Arial" w:hAnsi="Arial" w:cs="Arial"/>
          <w:sz w:val="22"/>
          <w:szCs w:val="22"/>
        </w:rPr>
        <w:t>(s) which results in any penalties under the Wrongful Disclosure of Individually Identifiable Health Information (42 USC §1320d-6), including any amendments thereto.</w:t>
      </w:r>
    </w:p>
    <w:p w:rsidR="00644C67" w:rsidRPr="00644C67" w:rsidRDefault="00644C67" w:rsidP="00644C67">
      <w:pPr>
        <w:numPr>
          <w:ilvl w:val="0"/>
          <w:numId w:val="10"/>
        </w:numPr>
        <w:tabs>
          <w:tab w:val="clear" w:pos="720"/>
          <w:tab w:val="left" w:pos="360"/>
          <w:tab w:val="left" w:pos="1080"/>
        </w:tabs>
        <w:spacing w:before="100" w:beforeAutospacing="1"/>
        <w:ind w:firstLine="0"/>
        <w:jc w:val="both"/>
        <w:rPr>
          <w:rFonts w:ascii="Arial" w:hAnsi="Arial" w:cs="Arial"/>
          <w:sz w:val="22"/>
          <w:szCs w:val="22"/>
        </w:rPr>
      </w:pPr>
      <w:r w:rsidRPr="00644C67">
        <w:rPr>
          <w:rFonts w:ascii="Arial" w:hAnsi="Arial" w:cs="Arial"/>
          <w:sz w:val="22"/>
          <w:szCs w:val="22"/>
          <w:u w:val="single"/>
        </w:rPr>
        <w:t>Other Remedies</w:t>
      </w:r>
    </w:p>
    <w:p w:rsidR="00644C67" w:rsidRDefault="00644C67" w:rsidP="00644C67">
      <w:pPr>
        <w:tabs>
          <w:tab w:val="left" w:pos="1080"/>
        </w:tabs>
        <w:spacing w:before="100" w:beforeAutospacing="1"/>
        <w:ind w:left="1080"/>
        <w:jc w:val="both"/>
        <w:rPr>
          <w:rFonts w:ascii="Arial" w:hAnsi="Arial" w:cs="Arial"/>
          <w:sz w:val="22"/>
          <w:szCs w:val="22"/>
        </w:rPr>
      </w:pPr>
      <w:r w:rsidRPr="00644C67">
        <w:rPr>
          <w:rFonts w:ascii="Arial" w:hAnsi="Arial" w:cs="Arial"/>
          <w:bCs/>
          <w:sz w:val="22"/>
          <w:szCs w:val="22"/>
        </w:rPr>
        <w:t>Any</w:t>
      </w:r>
      <w:r w:rsidRPr="00644C67">
        <w:rPr>
          <w:rFonts w:ascii="Arial" w:hAnsi="Arial" w:cs="Arial"/>
          <w:sz w:val="22"/>
          <w:szCs w:val="22"/>
        </w:rPr>
        <w:t xml:space="preserve"> remedy other than monetary damages for penalties assessed pursuant to the General Administrative Regulations (45 CFR §160 et seq.), and the General Penalty for Failure to Comply with Requirements and Standards (42 USC §1320d-5) including any amendments thereto.</w:t>
      </w:r>
    </w:p>
    <w:p w:rsidR="00644C67" w:rsidRPr="00644C67" w:rsidRDefault="00644C67" w:rsidP="00644C67">
      <w:pPr>
        <w:numPr>
          <w:ilvl w:val="0"/>
          <w:numId w:val="10"/>
        </w:numPr>
        <w:tabs>
          <w:tab w:val="clear" w:pos="720"/>
          <w:tab w:val="left" w:pos="360"/>
          <w:tab w:val="left" w:pos="1080"/>
        </w:tabs>
        <w:spacing w:before="100" w:beforeAutospacing="1"/>
        <w:ind w:firstLine="0"/>
        <w:jc w:val="both"/>
        <w:rPr>
          <w:rFonts w:ascii="Arial" w:hAnsi="Arial" w:cs="Arial"/>
          <w:sz w:val="22"/>
          <w:szCs w:val="22"/>
        </w:rPr>
      </w:pPr>
      <w:r w:rsidRPr="00644C67">
        <w:rPr>
          <w:rFonts w:ascii="Arial" w:hAnsi="Arial" w:cs="Arial"/>
          <w:sz w:val="22"/>
          <w:szCs w:val="22"/>
          <w:u w:val="single"/>
        </w:rPr>
        <w:t>Compliance Reviews or Audits</w:t>
      </w:r>
    </w:p>
    <w:p w:rsidR="00644C67" w:rsidRPr="00644C67" w:rsidRDefault="00644C67" w:rsidP="00644C67">
      <w:pPr>
        <w:tabs>
          <w:tab w:val="left" w:pos="1080"/>
        </w:tabs>
        <w:spacing w:before="100" w:beforeAutospacing="1"/>
        <w:ind w:left="1080"/>
        <w:jc w:val="both"/>
        <w:rPr>
          <w:rFonts w:ascii="Arial" w:hAnsi="Arial" w:cs="Arial"/>
          <w:sz w:val="22"/>
          <w:szCs w:val="22"/>
        </w:rPr>
      </w:pPr>
      <w:r w:rsidRPr="00644C67">
        <w:rPr>
          <w:rFonts w:ascii="Arial" w:hAnsi="Arial" w:cs="Arial"/>
          <w:bCs/>
          <w:sz w:val="22"/>
          <w:szCs w:val="22"/>
        </w:rPr>
        <w:t>Any</w:t>
      </w:r>
      <w:r w:rsidRPr="00644C67">
        <w:rPr>
          <w:rFonts w:ascii="Arial" w:hAnsi="Arial" w:cs="Arial"/>
          <w:sz w:val="22"/>
          <w:szCs w:val="22"/>
        </w:rPr>
        <w:t xml:space="preserve"> compliance reviews by HHS pursuant to 45 CFR §160.308, including any amendments thereto, or any audits, whether or not requested by HHS.</w:t>
      </w:r>
    </w:p>
    <w:p w:rsidR="00644C67" w:rsidRPr="00644C67" w:rsidRDefault="00644C67" w:rsidP="00644C67">
      <w:pPr>
        <w:tabs>
          <w:tab w:val="left" w:pos="720"/>
        </w:tabs>
        <w:spacing w:before="100" w:beforeAutospacing="1"/>
        <w:ind w:left="720" w:hanging="360"/>
        <w:jc w:val="both"/>
        <w:rPr>
          <w:rFonts w:ascii="Arial" w:hAnsi="Arial" w:cs="Arial"/>
          <w:sz w:val="22"/>
          <w:szCs w:val="22"/>
        </w:rPr>
      </w:pPr>
      <w:r w:rsidRPr="00644C67">
        <w:rPr>
          <w:rFonts w:ascii="Arial" w:hAnsi="Arial" w:cs="Arial"/>
          <w:sz w:val="22"/>
          <w:szCs w:val="22"/>
        </w:rPr>
        <w:t>6.</w:t>
      </w:r>
      <w:r w:rsidRPr="00644C67">
        <w:rPr>
          <w:rFonts w:ascii="Arial" w:hAnsi="Arial" w:cs="Arial"/>
          <w:sz w:val="22"/>
          <w:szCs w:val="22"/>
        </w:rPr>
        <w:tab/>
        <w:t xml:space="preserve">As stated in this </w:t>
      </w:r>
      <w:r w:rsidRPr="00216AE4">
        <w:rPr>
          <w:rFonts w:ascii="Arial" w:hAnsi="Arial" w:cs="Arial"/>
          <w:sz w:val="22"/>
          <w:szCs w:val="22"/>
        </w:rPr>
        <w:t>Section I</w:t>
      </w:r>
      <w:r w:rsidR="00216AE4">
        <w:rPr>
          <w:rFonts w:ascii="Arial" w:hAnsi="Arial" w:cs="Arial"/>
          <w:sz w:val="22"/>
          <w:szCs w:val="22"/>
        </w:rPr>
        <w:t>V</w:t>
      </w:r>
      <w:r w:rsidRPr="00216AE4">
        <w:rPr>
          <w:rFonts w:ascii="Arial" w:hAnsi="Arial" w:cs="Arial"/>
          <w:sz w:val="22"/>
          <w:szCs w:val="22"/>
        </w:rPr>
        <w:t xml:space="preserve">. </w:t>
      </w:r>
      <w:r w:rsidRPr="00216AE4">
        <w:rPr>
          <w:rFonts w:ascii="Arial" w:hAnsi="Arial" w:cs="Arial"/>
          <w:bCs/>
          <w:sz w:val="22"/>
          <w:szCs w:val="22"/>
        </w:rPr>
        <w:t>DEFENSE COSTS</w:t>
      </w:r>
      <w:r w:rsidRPr="00216AE4">
        <w:rPr>
          <w:rFonts w:ascii="Arial" w:hAnsi="Arial" w:cs="Arial"/>
          <w:sz w:val="22"/>
          <w:szCs w:val="22"/>
        </w:rPr>
        <w:t xml:space="preserve"> AND</w:t>
      </w:r>
      <w:r w:rsidRPr="00644C67">
        <w:rPr>
          <w:rFonts w:ascii="Arial" w:hAnsi="Arial" w:cs="Arial"/>
          <w:sz w:val="22"/>
          <w:szCs w:val="22"/>
        </w:rPr>
        <w:t xml:space="preserve"> OTHER EXPENSES C. HIPAA Defense Only Coverage the following definitions apply.  These definitions only apply as used in this Section:</w:t>
      </w:r>
    </w:p>
    <w:p w:rsidR="00644C67" w:rsidRPr="00644C67" w:rsidRDefault="00644C67" w:rsidP="00644C67">
      <w:pPr>
        <w:tabs>
          <w:tab w:val="left" w:pos="540"/>
        </w:tabs>
        <w:spacing w:before="100" w:beforeAutospacing="1"/>
        <w:ind w:left="1080" w:hanging="360"/>
        <w:jc w:val="both"/>
        <w:rPr>
          <w:rFonts w:ascii="Arial" w:hAnsi="Arial" w:cs="Arial"/>
          <w:sz w:val="22"/>
          <w:szCs w:val="22"/>
        </w:rPr>
      </w:pPr>
      <w:r w:rsidRPr="00644C67">
        <w:rPr>
          <w:rFonts w:ascii="Arial" w:hAnsi="Arial" w:cs="Arial"/>
          <w:sz w:val="22"/>
          <w:szCs w:val="22"/>
        </w:rPr>
        <w:t>a.</w:t>
      </w:r>
      <w:r w:rsidRPr="00644C67">
        <w:rPr>
          <w:rFonts w:ascii="Arial" w:hAnsi="Arial" w:cs="Arial"/>
          <w:sz w:val="22"/>
          <w:szCs w:val="22"/>
        </w:rPr>
        <w:tab/>
      </w:r>
      <w:r w:rsidRPr="00644C67">
        <w:rPr>
          <w:rFonts w:ascii="Arial" w:hAnsi="Arial" w:cs="Arial"/>
          <w:b/>
          <w:bCs/>
          <w:sz w:val="22"/>
          <w:szCs w:val="22"/>
        </w:rPr>
        <w:t xml:space="preserve">Civil Proceeding: </w:t>
      </w:r>
      <w:r w:rsidRPr="00644C67">
        <w:rPr>
          <w:rFonts w:ascii="Arial" w:hAnsi="Arial" w:cs="Arial"/>
          <w:sz w:val="22"/>
          <w:szCs w:val="22"/>
        </w:rPr>
        <w:t xml:space="preserve">means an action by HHS arising out of </w:t>
      </w:r>
      <w:r w:rsidRPr="00644C67">
        <w:rPr>
          <w:rFonts w:ascii="Arial" w:hAnsi="Arial" w:cs="Arial"/>
          <w:b/>
          <w:bCs/>
          <w:sz w:val="22"/>
          <w:szCs w:val="22"/>
        </w:rPr>
        <w:t>violation</w:t>
      </w:r>
      <w:r w:rsidRPr="00644C67">
        <w:rPr>
          <w:rFonts w:ascii="Arial" w:hAnsi="Arial" w:cs="Arial"/>
          <w:sz w:val="22"/>
          <w:szCs w:val="22"/>
        </w:rPr>
        <w:t xml:space="preserve">(s), pursuant to the General Administrative Regulations (45 CFR §160 et seq.) and any amendments thereto.  However, a </w:t>
      </w:r>
      <w:r w:rsidRPr="00644C67">
        <w:rPr>
          <w:rFonts w:ascii="Arial" w:hAnsi="Arial" w:cs="Arial"/>
          <w:b/>
          <w:bCs/>
          <w:sz w:val="22"/>
          <w:szCs w:val="22"/>
        </w:rPr>
        <w:t>civil proceeding</w:t>
      </w:r>
      <w:r w:rsidRPr="00644C67">
        <w:rPr>
          <w:rFonts w:ascii="Arial" w:hAnsi="Arial" w:cs="Arial"/>
          <w:sz w:val="22"/>
          <w:szCs w:val="22"/>
        </w:rPr>
        <w:t xml:space="preserve"> does not mean and does not include a Compliance Review pursuant to 45 CFR §160.308, including any amendments thereto.</w:t>
      </w:r>
    </w:p>
    <w:p w:rsidR="00644C67" w:rsidRPr="00644C67" w:rsidRDefault="00644C67" w:rsidP="00644C67">
      <w:pPr>
        <w:tabs>
          <w:tab w:val="left" w:pos="540"/>
        </w:tabs>
        <w:spacing w:before="100" w:beforeAutospacing="1"/>
        <w:ind w:left="1080" w:hanging="360"/>
        <w:jc w:val="both"/>
        <w:rPr>
          <w:rFonts w:ascii="Arial" w:hAnsi="Arial" w:cs="Arial"/>
          <w:sz w:val="22"/>
          <w:szCs w:val="22"/>
        </w:rPr>
      </w:pPr>
      <w:r w:rsidRPr="00644C67">
        <w:rPr>
          <w:rFonts w:ascii="Arial" w:hAnsi="Arial" w:cs="Arial"/>
          <w:sz w:val="22"/>
          <w:szCs w:val="22"/>
        </w:rPr>
        <w:t>b.</w:t>
      </w:r>
      <w:r w:rsidRPr="00644C67">
        <w:rPr>
          <w:rFonts w:ascii="Arial" w:hAnsi="Arial" w:cs="Arial"/>
          <w:b/>
          <w:bCs/>
          <w:sz w:val="22"/>
          <w:szCs w:val="22"/>
        </w:rPr>
        <w:t xml:space="preserve"> </w:t>
      </w:r>
      <w:r w:rsidRPr="00644C67">
        <w:rPr>
          <w:rFonts w:ascii="Arial" w:hAnsi="Arial" w:cs="Arial"/>
          <w:b/>
          <w:bCs/>
          <w:sz w:val="22"/>
          <w:szCs w:val="22"/>
        </w:rPr>
        <w:tab/>
        <w:t xml:space="preserve">Investigation: </w:t>
      </w:r>
      <w:r w:rsidRPr="00644C67">
        <w:rPr>
          <w:rFonts w:ascii="Arial" w:hAnsi="Arial" w:cs="Arial"/>
          <w:sz w:val="22"/>
          <w:szCs w:val="22"/>
        </w:rPr>
        <w:t xml:space="preserve">means an investigation of an actual or alleged </w:t>
      </w:r>
      <w:r w:rsidRPr="00644C67">
        <w:rPr>
          <w:rFonts w:ascii="Arial" w:hAnsi="Arial" w:cs="Arial"/>
          <w:b/>
          <w:bCs/>
          <w:sz w:val="22"/>
          <w:szCs w:val="22"/>
        </w:rPr>
        <w:t>violation</w:t>
      </w:r>
      <w:r w:rsidRPr="00644C67">
        <w:rPr>
          <w:rFonts w:ascii="Arial" w:hAnsi="Arial" w:cs="Arial"/>
          <w:sz w:val="22"/>
          <w:szCs w:val="22"/>
        </w:rPr>
        <w:t xml:space="preserve">(s) by HHS, pursuant to the General Administrative Regulations (45 CFR §160 et seq.) and any amendments thereto.  However, an </w:t>
      </w:r>
      <w:r w:rsidRPr="00644C67">
        <w:rPr>
          <w:rFonts w:ascii="Arial" w:hAnsi="Arial" w:cs="Arial"/>
          <w:b/>
          <w:bCs/>
          <w:sz w:val="22"/>
          <w:szCs w:val="22"/>
        </w:rPr>
        <w:t xml:space="preserve">investigation </w:t>
      </w:r>
      <w:r w:rsidRPr="00644C67">
        <w:rPr>
          <w:rFonts w:ascii="Arial" w:hAnsi="Arial" w:cs="Arial"/>
          <w:sz w:val="22"/>
          <w:szCs w:val="22"/>
        </w:rPr>
        <w:t xml:space="preserve">does not mean and does not include a Compliance Review pursuant to </w:t>
      </w:r>
      <w:r w:rsidRPr="00644C67">
        <w:rPr>
          <w:rFonts w:ascii="Arial" w:hAnsi="Arial" w:cs="Arial"/>
          <w:sz w:val="22"/>
          <w:szCs w:val="22"/>
        </w:rPr>
        <w:tab/>
        <w:t>45 CFR §160.308, including any amendments thereto.</w:t>
      </w:r>
    </w:p>
    <w:p w:rsidR="00644C67" w:rsidRPr="00644C67" w:rsidRDefault="00644C67" w:rsidP="00644C67">
      <w:pPr>
        <w:tabs>
          <w:tab w:val="left" w:pos="1080"/>
        </w:tabs>
        <w:autoSpaceDE w:val="0"/>
        <w:autoSpaceDN w:val="0"/>
        <w:adjustRightInd w:val="0"/>
        <w:spacing w:before="100" w:beforeAutospacing="1"/>
        <w:ind w:left="1080" w:hanging="360"/>
        <w:jc w:val="both"/>
        <w:rPr>
          <w:rFonts w:ascii="Arial" w:hAnsi="Arial" w:cs="Arial"/>
          <w:sz w:val="22"/>
          <w:szCs w:val="22"/>
        </w:rPr>
      </w:pPr>
      <w:r w:rsidRPr="00644C67">
        <w:rPr>
          <w:rFonts w:ascii="Arial" w:hAnsi="Arial" w:cs="Arial"/>
          <w:sz w:val="22"/>
          <w:szCs w:val="22"/>
        </w:rPr>
        <w:t>c.</w:t>
      </w:r>
      <w:r w:rsidRPr="00644C67">
        <w:rPr>
          <w:rFonts w:ascii="Arial" w:hAnsi="Arial" w:cs="Arial"/>
          <w:b/>
          <w:bCs/>
          <w:sz w:val="22"/>
          <w:szCs w:val="22"/>
        </w:rPr>
        <w:tab/>
        <w:t>Violation</w:t>
      </w:r>
      <w:r w:rsidRPr="00644C67">
        <w:rPr>
          <w:rFonts w:ascii="Arial" w:hAnsi="Arial" w:cs="Arial"/>
          <w:sz w:val="22"/>
          <w:szCs w:val="22"/>
        </w:rPr>
        <w:t>(s): means the actual or alleged failure to comply with the General Administrative Requirements (45 CFR §160 et seq.), Administrative Requirements (45 CFR §162 et seq.), or Security and Privacy (45 CFR §164 et seq.) as promulgated by the Department of Health and Human Services (“HHS”) pursuant to the authority given to HHS under The Health Insurance Portability and Accountability Act (“HIPAA”) as may be amended from time to time and to which this insurance applies</w:t>
      </w:r>
    </w:p>
    <w:p w:rsidR="003715FA" w:rsidRDefault="003715FA" w:rsidP="005E046A">
      <w:pPr>
        <w:jc w:val="both"/>
        <w:rPr>
          <w:rFonts w:ascii="Arial" w:hAnsi="Arial" w:cs="Arial"/>
          <w:sz w:val="22"/>
          <w:szCs w:val="22"/>
        </w:rPr>
      </w:pPr>
    </w:p>
    <w:p w:rsidR="00216AE4" w:rsidRPr="00493845" w:rsidRDefault="00216AE4" w:rsidP="00216AE4">
      <w:pPr>
        <w:ind w:left="270" w:right="-324" w:hanging="270"/>
        <w:rPr>
          <w:rFonts w:ascii="Arial" w:hAnsi="Arial" w:cs="Arial"/>
          <w:sz w:val="22"/>
          <w:szCs w:val="22"/>
        </w:rPr>
      </w:pPr>
      <w:r>
        <w:rPr>
          <w:rFonts w:ascii="Arial" w:hAnsi="Arial" w:cs="Arial"/>
          <w:sz w:val="22"/>
          <w:szCs w:val="22"/>
        </w:rPr>
        <w:lastRenderedPageBreak/>
        <w:t>III</w:t>
      </w:r>
      <w:r w:rsidRPr="00493845">
        <w:rPr>
          <w:rFonts w:ascii="Arial" w:hAnsi="Arial" w:cs="Arial"/>
          <w:sz w:val="22"/>
          <w:szCs w:val="22"/>
        </w:rPr>
        <w:t xml:space="preserve">. Paragraph F. </w:t>
      </w:r>
      <w:r w:rsidRPr="00493845">
        <w:rPr>
          <w:rFonts w:ascii="Arial" w:hAnsi="Arial" w:cs="Arial"/>
          <w:sz w:val="22"/>
          <w:szCs w:val="22"/>
          <w:u w:val="single"/>
        </w:rPr>
        <w:t xml:space="preserve">Legal Action </w:t>
      </w:r>
      <w:r w:rsidRPr="00216AE4">
        <w:rPr>
          <w:rFonts w:ascii="Arial" w:hAnsi="Arial" w:cs="Arial"/>
          <w:sz w:val="22"/>
          <w:szCs w:val="22"/>
          <w:u w:val="single"/>
        </w:rPr>
        <w:t>Against Us</w:t>
      </w:r>
      <w:r w:rsidRPr="00216AE4">
        <w:rPr>
          <w:rFonts w:ascii="Arial" w:hAnsi="Arial" w:cs="Arial"/>
          <w:sz w:val="22"/>
          <w:szCs w:val="22"/>
        </w:rPr>
        <w:t xml:space="preserve"> of</w:t>
      </w:r>
      <w:r w:rsidRPr="00493845">
        <w:rPr>
          <w:rFonts w:ascii="Arial" w:hAnsi="Arial" w:cs="Arial"/>
          <w:sz w:val="22"/>
          <w:szCs w:val="22"/>
        </w:rPr>
        <w:t xml:space="preserve"> Section V</w:t>
      </w:r>
      <w:r>
        <w:rPr>
          <w:rFonts w:ascii="Arial" w:hAnsi="Arial" w:cs="Arial"/>
          <w:sz w:val="22"/>
          <w:szCs w:val="22"/>
        </w:rPr>
        <w:t>I</w:t>
      </w:r>
      <w:r w:rsidRPr="00493845">
        <w:rPr>
          <w:rFonts w:ascii="Arial" w:hAnsi="Arial" w:cs="Arial"/>
          <w:sz w:val="22"/>
          <w:szCs w:val="22"/>
        </w:rPr>
        <w:t>I. CONDITIONS is deleted in its entirety and replaced with the following:</w:t>
      </w:r>
    </w:p>
    <w:p w:rsidR="00216AE4" w:rsidRPr="00216AE4" w:rsidRDefault="00216AE4" w:rsidP="00216AE4">
      <w:pPr>
        <w:widowControl w:val="0"/>
        <w:numPr>
          <w:ilvl w:val="0"/>
          <w:numId w:val="13"/>
        </w:numPr>
        <w:adjustRightInd w:val="0"/>
        <w:spacing w:before="100" w:beforeAutospacing="1"/>
        <w:jc w:val="both"/>
        <w:textAlignment w:val="baseline"/>
        <w:rPr>
          <w:rFonts w:ascii="Arial" w:hAnsi="Arial" w:cs="Arial"/>
          <w:sz w:val="22"/>
          <w:szCs w:val="22"/>
          <w:u w:val="single"/>
        </w:rPr>
      </w:pPr>
      <w:r w:rsidRPr="00493845">
        <w:rPr>
          <w:rFonts w:ascii="Arial" w:hAnsi="Arial" w:cs="Arial"/>
          <w:sz w:val="22"/>
          <w:szCs w:val="22"/>
          <w:u w:val="single"/>
        </w:rPr>
        <w:t xml:space="preserve">Legal Action Against </w:t>
      </w:r>
      <w:r w:rsidRPr="00216AE4">
        <w:rPr>
          <w:rFonts w:ascii="Arial" w:hAnsi="Arial" w:cs="Arial"/>
          <w:bCs/>
          <w:sz w:val="22"/>
          <w:szCs w:val="22"/>
          <w:u w:val="single"/>
        </w:rPr>
        <w:t>Us</w:t>
      </w:r>
    </w:p>
    <w:p w:rsidR="00216AE4" w:rsidRPr="000A00EB" w:rsidRDefault="00216AE4" w:rsidP="00216AE4">
      <w:pPr>
        <w:spacing w:before="100" w:beforeAutospacing="1"/>
        <w:ind w:left="360"/>
        <w:jc w:val="both"/>
        <w:rPr>
          <w:rFonts w:ascii="Arial" w:hAnsi="Arial" w:cs="Arial"/>
          <w:sz w:val="22"/>
          <w:szCs w:val="22"/>
        </w:rPr>
      </w:pPr>
      <w:r w:rsidRPr="000A00EB">
        <w:rPr>
          <w:rFonts w:ascii="Arial" w:hAnsi="Arial" w:cs="Arial"/>
          <w:sz w:val="22"/>
          <w:szCs w:val="22"/>
        </w:rPr>
        <w:t xml:space="preserve">A person or organization may bring a </w:t>
      </w:r>
      <w:r w:rsidRPr="000A00EB">
        <w:rPr>
          <w:rFonts w:ascii="Arial" w:hAnsi="Arial" w:cs="Arial"/>
          <w:b/>
          <w:sz w:val="22"/>
          <w:szCs w:val="22"/>
        </w:rPr>
        <w:t xml:space="preserve">suit </w:t>
      </w:r>
      <w:r w:rsidRPr="000A00EB">
        <w:rPr>
          <w:rFonts w:ascii="Arial" w:hAnsi="Arial" w:cs="Arial"/>
          <w:sz w:val="22"/>
          <w:szCs w:val="22"/>
        </w:rPr>
        <w:t xml:space="preserve">against </w:t>
      </w:r>
      <w:r w:rsidRPr="000A00EB">
        <w:rPr>
          <w:rFonts w:ascii="Arial" w:hAnsi="Arial" w:cs="Arial"/>
          <w:b/>
          <w:sz w:val="22"/>
          <w:szCs w:val="22"/>
        </w:rPr>
        <w:t>us</w:t>
      </w:r>
      <w:r w:rsidRPr="000A00EB">
        <w:rPr>
          <w:rFonts w:ascii="Arial" w:hAnsi="Arial" w:cs="Arial"/>
          <w:sz w:val="22"/>
          <w:szCs w:val="22"/>
        </w:rPr>
        <w:t xml:space="preserve"> including, but not limited to a </w:t>
      </w:r>
      <w:r w:rsidRPr="000A00EB">
        <w:rPr>
          <w:rFonts w:ascii="Arial" w:hAnsi="Arial" w:cs="Arial"/>
          <w:b/>
          <w:sz w:val="22"/>
          <w:szCs w:val="22"/>
        </w:rPr>
        <w:t>suit</w:t>
      </w:r>
      <w:r w:rsidRPr="000A00EB">
        <w:rPr>
          <w:rFonts w:ascii="Arial" w:hAnsi="Arial" w:cs="Arial"/>
          <w:sz w:val="22"/>
          <w:szCs w:val="22"/>
        </w:rPr>
        <w:t xml:space="preserve"> to recover on an agreed settlement or on a final judgment against </w:t>
      </w:r>
      <w:r>
        <w:rPr>
          <w:rFonts w:ascii="Arial" w:hAnsi="Arial" w:cs="Arial"/>
          <w:sz w:val="22"/>
          <w:szCs w:val="22"/>
        </w:rPr>
        <w:t xml:space="preserve">the </w:t>
      </w:r>
      <w:r w:rsidRPr="00216AE4">
        <w:rPr>
          <w:rFonts w:ascii="Arial" w:hAnsi="Arial" w:cs="Arial"/>
          <w:b/>
          <w:sz w:val="22"/>
          <w:szCs w:val="22"/>
        </w:rPr>
        <w:t>Insured</w:t>
      </w:r>
      <w:r w:rsidRPr="000A00EB">
        <w:rPr>
          <w:rFonts w:ascii="Arial" w:hAnsi="Arial" w:cs="Arial"/>
          <w:sz w:val="22"/>
          <w:szCs w:val="22"/>
        </w:rPr>
        <w:t xml:space="preserve">;  but </w:t>
      </w:r>
      <w:r w:rsidRPr="000A00EB">
        <w:rPr>
          <w:rFonts w:ascii="Arial" w:hAnsi="Arial" w:cs="Arial"/>
          <w:b/>
          <w:sz w:val="22"/>
          <w:szCs w:val="22"/>
        </w:rPr>
        <w:t xml:space="preserve">we </w:t>
      </w:r>
      <w:r w:rsidRPr="000A00EB">
        <w:rPr>
          <w:rFonts w:ascii="Arial" w:hAnsi="Arial" w:cs="Arial"/>
          <w:sz w:val="22"/>
          <w:szCs w:val="22"/>
        </w:rPr>
        <w:t xml:space="preserve">will not be liable for damages that are not payable under the terms of the Policy or that are in excess of the applicable limit of insurance. An agreed settlement means a settlement and release of liability signed by </w:t>
      </w:r>
      <w:r w:rsidRPr="000A00EB">
        <w:rPr>
          <w:rFonts w:ascii="Arial" w:hAnsi="Arial" w:cs="Arial"/>
          <w:b/>
          <w:sz w:val="22"/>
          <w:szCs w:val="22"/>
        </w:rPr>
        <w:t>us</w:t>
      </w:r>
      <w:r w:rsidRPr="000A00EB">
        <w:rPr>
          <w:rFonts w:ascii="Arial" w:hAnsi="Arial" w:cs="Arial"/>
          <w:sz w:val="22"/>
          <w:szCs w:val="22"/>
        </w:rPr>
        <w:t>,</w:t>
      </w:r>
      <w:r>
        <w:rPr>
          <w:rFonts w:ascii="Arial" w:hAnsi="Arial" w:cs="Arial"/>
          <w:sz w:val="22"/>
          <w:szCs w:val="22"/>
        </w:rPr>
        <w:t xml:space="preserve"> the </w:t>
      </w:r>
      <w:r w:rsidRPr="00216AE4">
        <w:rPr>
          <w:rFonts w:ascii="Arial" w:hAnsi="Arial" w:cs="Arial"/>
          <w:b/>
          <w:sz w:val="22"/>
          <w:szCs w:val="22"/>
        </w:rPr>
        <w:t>Insured</w:t>
      </w:r>
      <w:r w:rsidRPr="000A00EB">
        <w:rPr>
          <w:rFonts w:ascii="Arial" w:hAnsi="Arial" w:cs="Arial"/>
          <w:sz w:val="22"/>
          <w:szCs w:val="22"/>
        </w:rPr>
        <w:t xml:space="preserve"> </w:t>
      </w:r>
      <w:r w:rsidR="0033531D">
        <w:rPr>
          <w:rFonts w:ascii="Arial" w:hAnsi="Arial" w:cs="Arial"/>
          <w:sz w:val="22"/>
          <w:szCs w:val="22"/>
        </w:rPr>
        <w:t>and the claimant or the claimant’s</w:t>
      </w:r>
      <w:r w:rsidRPr="000A00EB">
        <w:rPr>
          <w:rFonts w:ascii="Arial" w:hAnsi="Arial" w:cs="Arial"/>
          <w:sz w:val="22"/>
          <w:szCs w:val="22"/>
        </w:rPr>
        <w:t xml:space="preserve"> legal representative.</w:t>
      </w:r>
    </w:p>
    <w:p w:rsidR="00216AE4" w:rsidRDefault="00216AE4" w:rsidP="005E046A">
      <w:pPr>
        <w:jc w:val="both"/>
        <w:rPr>
          <w:rFonts w:ascii="Arial" w:hAnsi="Arial" w:cs="Arial"/>
          <w:sz w:val="22"/>
          <w:szCs w:val="22"/>
        </w:rPr>
      </w:pPr>
    </w:p>
    <w:p w:rsidR="00216AE4" w:rsidRDefault="00216AE4" w:rsidP="005E046A">
      <w:pPr>
        <w:jc w:val="both"/>
        <w:rPr>
          <w:rFonts w:ascii="Arial" w:hAnsi="Arial" w:cs="Arial"/>
          <w:sz w:val="22"/>
          <w:szCs w:val="22"/>
        </w:rPr>
      </w:pPr>
    </w:p>
    <w:p w:rsidR="00216AE4" w:rsidRPr="007179CE" w:rsidRDefault="00216AE4" w:rsidP="00216AE4">
      <w:pPr>
        <w:ind w:left="360" w:hanging="360"/>
        <w:jc w:val="both"/>
        <w:rPr>
          <w:rFonts w:ascii="Arial" w:hAnsi="Arial" w:cs="Arial"/>
          <w:sz w:val="22"/>
          <w:szCs w:val="22"/>
        </w:rPr>
      </w:pPr>
      <w:r>
        <w:rPr>
          <w:rFonts w:ascii="Arial" w:hAnsi="Arial" w:cs="Arial"/>
          <w:sz w:val="22"/>
          <w:szCs w:val="22"/>
        </w:rPr>
        <w:t>I</w:t>
      </w:r>
      <w:r w:rsidR="0033531D">
        <w:rPr>
          <w:rFonts w:ascii="Arial" w:hAnsi="Arial" w:cs="Arial"/>
          <w:sz w:val="22"/>
          <w:szCs w:val="22"/>
        </w:rPr>
        <w:t>V</w:t>
      </w:r>
      <w:r>
        <w:rPr>
          <w:rFonts w:ascii="Arial" w:hAnsi="Arial" w:cs="Arial"/>
          <w:sz w:val="22"/>
          <w:szCs w:val="22"/>
        </w:rPr>
        <w:t xml:space="preserve">. </w:t>
      </w:r>
      <w:r w:rsidRPr="007179CE">
        <w:rPr>
          <w:rFonts w:ascii="Arial" w:hAnsi="Arial" w:cs="Arial"/>
          <w:sz w:val="22"/>
          <w:szCs w:val="22"/>
        </w:rPr>
        <w:t xml:space="preserve">Paragraph I. </w:t>
      </w:r>
      <w:r w:rsidRPr="007179CE">
        <w:rPr>
          <w:rFonts w:ascii="Arial" w:hAnsi="Arial" w:cs="Arial"/>
          <w:sz w:val="22"/>
          <w:szCs w:val="22"/>
          <w:u w:val="single"/>
        </w:rPr>
        <w:t>Representations</w:t>
      </w:r>
      <w:r w:rsidRPr="007179CE">
        <w:rPr>
          <w:rFonts w:ascii="Arial" w:hAnsi="Arial" w:cs="Arial"/>
          <w:sz w:val="22"/>
          <w:szCs w:val="22"/>
        </w:rPr>
        <w:t xml:space="preserve"> of Section V</w:t>
      </w:r>
      <w:r w:rsidR="0033531D">
        <w:rPr>
          <w:rFonts w:ascii="Arial" w:hAnsi="Arial" w:cs="Arial"/>
          <w:sz w:val="22"/>
          <w:szCs w:val="22"/>
        </w:rPr>
        <w:t>I</w:t>
      </w:r>
      <w:r w:rsidRPr="007179CE">
        <w:rPr>
          <w:rFonts w:ascii="Arial" w:hAnsi="Arial" w:cs="Arial"/>
          <w:sz w:val="22"/>
          <w:szCs w:val="22"/>
        </w:rPr>
        <w:t>I. CONDITIONS is deleted in its entirety and replaced with the following:</w:t>
      </w:r>
    </w:p>
    <w:p w:rsidR="00216AE4" w:rsidRPr="007179CE" w:rsidRDefault="00216AE4" w:rsidP="00216AE4">
      <w:pPr>
        <w:widowControl w:val="0"/>
        <w:numPr>
          <w:ilvl w:val="0"/>
          <w:numId w:val="18"/>
        </w:numPr>
        <w:tabs>
          <w:tab w:val="clear" w:pos="450"/>
          <w:tab w:val="num" w:pos="360"/>
        </w:tabs>
        <w:adjustRightInd w:val="0"/>
        <w:spacing w:before="100" w:beforeAutospacing="1"/>
        <w:jc w:val="both"/>
        <w:textAlignment w:val="baseline"/>
        <w:rPr>
          <w:rFonts w:ascii="Arial" w:hAnsi="Arial" w:cs="Arial"/>
          <w:sz w:val="22"/>
          <w:szCs w:val="22"/>
          <w:u w:val="single"/>
        </w:rPr>
      </w:pPr>
      <w:r w:rsidRPr="007179CE">
        <w:rPr>
          <w:rFonts w:ascii="Arial" w:hAnsi="Arial" w:cs="Arial"/>
          <w:sz w:val="22"/>
          <w:szCs w:val="22"/>
          <w:u w:val="single"/>
        </w:rPr>
        <w:t>Representations</w:t>
      </w:r>
    </w:p>
    <w:p w:rsidR="00216AE4" w:rsidRPr="007179CE" w:rsidRDefault="00216AE4" w:rsidP="00216AE4">
      <w:pPr>
        <w:spacing w:before="100" w:beforeAutospacing="1"/>
        <w:ind w:firstLine="360"/>
        <w:rPr>
          <w:rFonts w:ascii="Arial" w:hAnsi="Arial" w:cs="Arial"/>
          <w:sz w:val="22"/>
          <w:szCs w:val="22"/>
        </w:rPr>
      </w:pPr>
      <w:r w:rsidRPr="007179CE">
        <w:rPr>
          <w:rFonts w:ascii="Arial" w:hAnsi="Arial" w:cs="Arial"/>
          <w:sz w:val="22"/>
          <w:szCs w:val="22"/>
        </w:rPr>
        <w:t xml:space="preserve">By accepting this Policy, </w:t>
      </w:r>
      <w:r w:rsidRPr="007179CE">
        <w:rPr>
          <w:rFonts w:ascii="Arial" w:hAnsi="Arial" w:cs="Arial"/>
          <w:b/>
          <w:sz w:val="22"/>
          <w:szCs w:val="22"/>
        </w:rPr>
        <w:t>you</w:t>
      </w:r>
      <w:r w:rsidRPr="007179CE">
        <w:rPr>
          <w:rFonts w:ascii="Arial" w:hAnsi="Arial" w:cs="Arial"/>
          <w:sz w:val="22"/>
          <w:szCs w:val="22"/>
        </w:rPr>
        <w:t xml:space="preserve"> agree that:</w:t>
      </w:r>
    </w:p>
    <w:p w:rsidR="00216AE4" w:rsidRPr="007179CE" w:rsidRDefault="00216AE4" w:rsidP="00216AE4">
      <w:pPr>
        <w:spacing w:before="100" w:beforeAutospacing="1"/>
        <w:ind w:left="720" w:hanging="360"/>
        <w:rPr>
          <w:rFonts w:ascii="Arial" w:hAnsi="Arial" w:cs="Arial"/>
          <w:sz w:val="22"/>
          <w:szCs w:val="22"/>
        </w:rPr>
      </w:pPr>
      <w:r w:rsidRPr="007179CE">
        <w:rPr>
          <w:rFonts w:ascii="Arial" w:hAnsi="Arial" w:cs="Arial"/>
          <w:sz w:val="22"/>
          <w:szCs w:val="22"/>
        </w:rPr>
        <w:t>1.</w:t>
      </w:r>
      <w:r w:rsidRPr="007179CE">
        <w:rPr>
          <w:rFonts w:ascii="Arial" w:hAnsi="Arial" w:cs="Arial"/>
          <w:sz w:val="22"/>
          <w:szCs w:val="22"/>
        </w:rPr>
        <w:tab/>
        <w:t>The statements in the Declarations and/or Applications are accurate and complete;</w:t>
      </w:r>
    </w:p>
    <w:p w:rsidR="00216AE4" w:rsidRPr="007179CE" w:rsidRDefault="00216AE4" w:rsidP="00216AE4">
      <w:pPr>
        <w:spacing w:before="100" w:beforeAutospacing="1"/>
        <w:ind w:left="720" w:hanging="360"/>
        <w:rPr>
          <w:rFonts w:ascii="Arial" w:hAnsi="Arial" w:cs="Arial"/>
          <w:sz w:val="22"/>
          <w:szCs w:val="22"/>
        </w:rPr>
      </w:pPr>
      <w:r w:rsidRPr="007179CE">
        <w:rPr>
          <w:rFonts w:ascii="Arial" w:hAnsi="Arial" w:cs="Arial"/>
          <w:sz w:val="22"/>
          <w:szCs w:val="22"/>
        </w:rPr>
        <w:t>2.</w:t>
      </w:r>
      <w:r w:rsidRPr="007179CE">
        <w:rPr>
          <w:rFonts w:ascii="Arial" w:hAnsi="Arial" w:cs="Arial"/>
          <w:sz w:val="22"/>
          <w:szCs w:val="22"/>
        </w:rPr>
        <w:tab/>
        <w:t xml:space="preserve">Those statements are based upon representations made to </w:t>
      </w:r>
      <w:r w:rsidRPr="007179CE">
        <w:rPr>
          <w:rFonts w:ascii="Arial" w:hAnsi="Arial" w:cs="Arial"/>
          <w:b/>
          <w:sz w:val="22"/>
          <w:szCs w:val="22"/>
        </w:rPr>
        <w:t>us</w:t>
      </w:r>
      <w:r w:rsidRPr="007179CE">
        <w:rPr>
          <w:rFonts w:ascii="Arial" w:hAnsi="Arial" w:cs="Arial"/>
          <w:sz w:val="22"/>
          <w:szCs w:val="22"/>
        </w:rPr>
        <w:t xml:space="preserve"> by </w:t>
      </w:r>
      <w:r w:rsidRPr="007179CE">
        <w:rPr>
          <w:rFonts w:ascii="Arial" w:hAnsi="Arial" w:cs="Arial"/>
          <w:b/>
          <w:sz w:val="22"/>
          <w:szCs w:val="22"/>
        </w:rPr>
        <w:t>you</w:t>
      </w:r>
      <w:r w:rsidRPr="007179CE">
        <w:rPr>
          <w:rFonts w:ascii="Arial" w:hAnsi="Arial" w:cs="Arial"/>
          <w:sz w:val="22"/>
          <w:szCs w:val="22"/>
        </w:rPr>
        <w:t>; and</w:t>
      </w:r>
    </w:p>
    <w:p w:rsidR="00216AE4" w:rsidRDefault="00216AE4" w:rsidP="00216AE4">
      <w:pPr>
        <w:spacing w:before="100" w:beforeAutospacing="1"/>
        <w:ind w:left="720" w:hanging="360"/>
        <w:rPr>
          <w:rFonts w:ascii="Arial" w:hAnsi="Arial" w:cs="Arial"/>
          <w:sz w:val="22"/>
          <w:szCs w:val="22"/>
        </w:rPr>
      </w:pPr>
      <w:r w:rsidRPr="007179CE">
        <w:rPr>
          <w:rFonts w:ascii="Arial" w:hAnsi="Arial" w:cs="Arial"/>
          <w:sz w:val="22"/>
          <w:szCs w:val="22"/>
        </w:rPr>
        <w:t>3.</w:t>
      </w:r>
      <w:r w:rsidRPr="007179CE">
        <w:rPr>
          <w:rFonts w:ascii="Arial" w:hAnsi="Arial" w:cs="Arial"/>
          <w:sz w:val="22"/>
          <w:szCs w:val="22"/>
        </w:rPr>
        <w:tab/>
      </w:r>
      <w:r w:rsidRPr="007179CE">
        <w:rPr>
          <w:rFonts w:ascii="Arial" w:hAnsi="Arial" w:cs="Arial"/>
          <w:b/>
          <w:sz w:val="22"/>
          <w:szCs w:val="22"/>
        </w:rPr>
        <w:t xml:space="preserve">We </w:t>
      </w:r>
      <w:r w:rsidRPr="007179CE">
        <w:rPr>
          <w:rFonts w:ascii="Arial" w:hAnsi="Arial" w:cs="Arial"/>
          <w:sz w:val="22"/>
          <w:szCs w:val="22"/>
        </w:rPr>
        <w:t xml:space="preserve">have issued this Policy in reliance upon </w:t>
      </w:r>
      <w:r w:rsidRPr="007179CE">
        <w:rPr>
          <w:rFonts w:ascii="Arial" w:hAnsi="Arial" w:cs="Arial"/>
          <w:b/>
          <w:sz w:val="22"/>
          <w:szCs w:val="22"/>
        </w:rPr>
        <w:t xml:space="preserve">your </w:t>
      </w:r>
      <w:r w:rsidRPr="007179CE">
        <w:rPr>
          <w:rFonts w:ascii="Arial" w:hAnsi="Arial" w:cs="Arial"/>
          <w:sz w:val="22"/>
          <w:szCs w:val="22"/>
        </w:rPr>
        <w:t>representations.</w:t>
      </w:r>
    </w:p>
    <w:p w:rsidR="00216AE4" w:rsidRPr="007179CE" w:rsidRDefault="00216AE4" w:rsidP="00216AE4">
      <w:pPr>
        <w:spacing w:before="100" w:beforeAutospacing="1"/>
        <w:ind w:left="360"/>
        <w:rPr>
          <w:rFonts w:ascii="Arial" w:hAnsi="Arial" w:cs="Arial"/>
          <w:sz w:val="22"/>
          <w:szCs w:val="22"/>
        </w:rPr>
      </w:pPr>
      <w:r w:rsidRPr="00F4053F">
        <w:rPr>
          <w:rFonts w:ascii="Arial" w:hAnsi="Arial" w:cs="Arial"/>
          <w:b/>
          <w:sz w:val="22"/>
          <w:szCs w:val="22"/>
        </w:rPr>
        <w:t>Your</w:t>
      </w:r>
      <w:r>
        <w:rPr>
          <w:rFonts w:ascii="Arial" w:hAnsi="Arial" w:cs="Arial"/>
          <w:sz w:val="22"/>
          <w:szCs w:val="22"/>
        </w:rPr>
        <w:t xml:space="preserve"> representations shall not be deemed material and misrepresentations will not void the policy or defeat coverage unless: (1) the statement in the Applications </w:t>
      </w:r>
      <w:r w:rsidR="0033531D">
        <w:rPr>
          <w:rFonts w:ascii="Arial" w:hAnsi="Arial" w:cs="Arial"/>
          <w:sz w:val="22"/>
          <w:szCs w:val="22"/>
        </w:rPr>
        <w:t>is</w:t>
      </w:r>
      <w:r>
        <w:rPr>
          <w:rFonts w:ascii="Arial" w:hAnsi="Arial" w:cs="Arial"/>
          <w:sz w:val="22"/>
          <w:szCs w:val="22"/>
        </w:rPr>
        <w:t xml:space="preserve"> false (2) and it was made with the intent to deceive (3) and it is material to the risk.  Fraud or misrepresentation with the intent to deceive made after the policy is bound is grounds to deny coverage and is reason for cancellation, but </w:t>
      </w:r>
      <w:r w:rsidRPr="00F4053F">
        <w:rPr>
          <w:rFonts w:ascii="Arial" w:hAnsi="Arial" w:cs="Arial"/>
          <w:b/>
          <w:sz w:val="22"/>
          <w:szCs w:val="22"/>
        </w:rPr>
        <w:t>we</w:t>
      </w:r>
      <w:r>
        <w:rPr>
          <w:rFonts w:ascii="Arial" w:hAnsi="Arial" w:cs="Arial"/>
          <w:sz w:val="22"/>
          <w:szCs w:val="22"/>
        </w:rPr>
        <w:t xml:space="preserve"> shall supply coverage for legitimate </w:t>
      </w:r>
      <w:r w:rsidRPr="00F4053F">
        <w:rPr>
          <w:rFonts w:ascii="Arial" w:hAnsi="Arial" w:cs="Arial"/>
          <w:b/>
          <w:sz w:val="22"/>
          <w:szCs w:val="22"/>
        </w:rPr>
        <w:t>claims</w:t>
      </w:r>
      <w:r>
        <w:rPr>
          <w:rFonts w:ascii="Arial" w:hAnsi="Arial" w:cs="Arial"/>
          <w:sz w:val="22"/>
          <w:szCs w:val="22"/>
        </w:rPr>
        <w:t xml:space="preserve"> until cancellation is effective.  </w:t>
      </w:r>
    </w:p>
    <w:p w:rsidR="00216AE4" w:rsidRDefault="00216AE4" w:rsidP="005E046A">
      <w:pPr>
        <w:jc w:val="both"/>
        <w:rPr>
          <w:rFonts w:ascii="Arial" w:hAnsi="Arial" w:cs="Arial"/>
          <w:sz w:val="22"/>
          <w:szCs w:val="22"/>
        </w:rPr>
      </w:pPr>
    </w:p>
    <w:p w:rsidR="000A00EB" w:rsidRPr="00644C67" w:rsidRDefault="000A00EB" w:rsidP="005E046A">
      <w:pPr>
        <w:jc w:val="both"/>
        <w:rPr>
          <w:rFonts w:ascii="Arial" w:hAnsi="Arial" w:cs="Arial"/>
          <w:sz w:val="22"/>
          <w:szCs w:val="22"/>
        </w:rPr>
      </w:pPr>
    </w:p>
    <w:p w:rsidR="000E0805" w:rsidRPr="006E178B" w:rsidRDefault="000E0805" w:rsidP="00081618">
      <w:pPr>
        <w:ind w:left="360" w:right="-324" w:hanging="360"/>
        <w:rPr>
          <w:rFonts w:ascii="Arial" w:hAnsi="Arial" w:cs="Arial"/>
          <w:sz w:val="22"/>
          <w:szCs w:val="22"/>
        </w:rPr>
      </w:pPr>
      <w:r w:rsidRPr="006E178B">
        <w:rPr>
          <w:rFonts w:ascii="Arial" w:hAnsi="Arial" w:cs="Arial"/>
          <w:sz w:val="22"/>
          <w:szCs w:val="22"/>
        </w:rPr>
        <w:t xml:space="preserve">V. Paragraph J. </w:t>
      </w:r>
      <w:r w:rsidRPr="006E178B">
        <w:rPr>
          <w:rFonts w:ascii="Arial" w:hAnsi="Arial" w:cs="Arial"/>
          <w:sz w:val="22"/>
          <w:szCs w:val="22"/>
          <w:u w:val="single"/>
        </w:rPr>
        <w:t>Subrogation</w:t>
      </w:r>
      <w:r w:rsidRPr="006E178B">
        <w:rPr>
          <w:rFonts w:ascii="Arial" w:hAnsi="Arial" w:cs="Arial"/>
          <w:sz w:val="22"/>
          <w:szCs w:val="22"/>
        </w:rPr>
        <w:t xml:space="preserve"> of Section VI</w:t>
      </w:r>
      <w:r w:rsidR="0033531D">
        <w:rPr>
          <w:rFonts w:ascii="Arial" w:hAnsi="Arial" w:cs="Arial"/>
          <w:sz w:val="22"/>
          <w:szCs w:val="22"/>
        </w:rPr>
        <w:t>I</w:t>
      </w:r>
      <w:r w:rsidRPr="006E178B">
        <w:rPr>
          <w:rFonts w:ascii="Arial" w:hAnsi="Arial" w:cs="Arial"/>
          <w:sz w:val="22"/>
          <w:szCs w:val="22"/>
        </w:rPr>
        <w:t>. CONDITIONS is deleted in its entirety and replaced with the following:</w:t>
      </w:r>
    </w:p>
    <w:p w:rsidR="006E178B" w:rsidRPr="006E178B" w:rsidRDefault="006E178B" w:rsidP="006E178B">
      <w:pPr>
        <w:widowControl w:val="0"/>
        <w:numPr>
          <w:ilvl w:val="0"/>
          <w:numId w:val="12"/>
        </w:numPr>
        <w:adjustRightInd w:val="0"/>
        <w:spacing w:before="100" w:beforeAutospacing="1"/>
        <w:jc w:val="both"/>
        <w:textAlignment w:val="baseline"/>
        <w:rPr>
          <w:rFonts w:ascii="Arial" w:hAnsi="Arial" w:cs="Arial"/>
          <w:sz w:val="22"/>
          <w:szCs w:val="22"/>
          <w:u w:val="single"/>
        </w:rPr>
      </w:pPr>
      <w:r w:rsidRPr="006E178B">
        <w:rPr>
          <w:rFonts w:ascii="Arial" w:hAnsi="Arial" w:cs="Arial"/>
          <w:sz w:val="22"/>
          <w:szCs w:val="22"/>
          <w:u w:val="single"/>
        </w:rPr>
        <w:t>Subrogation</w:t>
      </w:r>
    </w:p>
    <w:p w:rsidR="006E178B" w:rsidRPr="006E178B" w:rsidRDefault="006E178B" w:rsidP="006E178B">
      <w:pPr>
        <w:spacing w:before="100" w:beforeAutospacing="1"/>
        <w:ind w:left="450"/>
        <w:jc w:val="both"/>
        <w:rPr>
          <w:rFonts w:ascii="Arial" w:hAnsi="Arial" w:cs="Arial"/>
          <w:sz w:val="22"/>
          <w:szCs w:val="22"/>
        </w:rPr>
      </w:pPr>
      <w:r w:rsidRPr="006E178B">
        <w:rPr>
          <w:rFonts w:ascii="Arial" w:hAnsi="Arial" w:cs="Arial"/>
          <w:sz w:val="22"/>
          <w:szCs w:val="22"/>
        </w:rPr>
        <w:t xml:space="preserve">If </w:t>
      </w:r>
      <w:r w:rsidR="0033531D">
        <w:rPr>
          <w:rFonts w:ascii="Arial" w:hAnsi="Arial" w:cs="Arial"/>
          <w:sz w:val="22"/>
          <w:szCs w:val="22"/>
        </w:rPr>
        <w:t xml:space="preserve">the </w:t>
      </w:r>
      <w:r w:rsidR="0033531D" w:rsidRPr="0033531D">
        <w:rPr>
          <w:rFonts w:ascii="Arial" w:hAnsi="Arial" w:cs="Arial"/>
          <w:b/>
          <w:sz w:val="22"/>
          <w:szCs w:val="22"/>
        </w:rPr>
        <w:t>Insured</w:t>
      </w:r>
      <w:r w:rsidRPr="006E178B">
        <w:rPr>
          <w:rFonts w:ascii="Arial" w:hAnsi="Arial" w:cs="Arial"/>
          <w:sz w:val="22"/>
          <w:szCs w:val="22"/>
        </w:rPr>
        <w:t xml:space="preserve"> ha</w:t>
      </w:r>
      <w:r w:rsidR="0033531D">
        <w:rPr>
          <w:rFonts w:ascii="Arial" w:hAnsi="Arial" w:cs="Arial"/>
          <w:sz w:val="22"/>
          <w:szCs w:val="22"/>
        </w:rPr>
        <w:t>s</w:t>
      </w:r>
      <w:r w:rsidRPr="006E178B">
        <w:rPr>
          <w:rFonts w:ascii="Arial" w:hAnsi="Arial" w:cs="Arial"/>
          <w:sz w:val="22"/>
          <w:szCs w:val="22"/>
        </w:rPr>
        <w:t xml:space="preserve"> rights to recover </w:t>
      </w:r>
      <w:r>
        <w:rPr>
          <w:rFonts w:ascii="Arial" w:hAnsi="Arial" w:cs="Arial"/>
          <w:sz w:val="22"/>
          <w:szCs w:val="22"/>
        </w:rPr>
        <w:t xml:space="preserve">a </w:t>
      </w:r>
      <w:r w:rsidRPr="006E178B">
        <w:rPr>
          <w:rFonts w:ascii="Arial" w:hAnsi="Arial" w:cs="Arial"/>
          <w:sz w:val="22"/>
          <w:szCs w:val="22"/>
        </w:rPr>
        <w:t xml:space="preserve">payment </w:t>
      </w:r>
      <w:r w:rsidRPr="006E178B">
        <w:rPr>
          <w:rFonts w:ascii="Arial" w:hAnsi="Arial" w:cs="Arial"/>
          <w:b/>
          <w:sz w:val="22"/>
          <w:szCs w:val="22"/>
        </w:rPr>
        <w:t>we</w:t>
      </w:r>
      <w:r w:rsidRPr="006E178B">
        <w:rPr>
          <w:rFonts w:ascii="Arial" w:hAnsi="Arial" w:cs="Arial"/>
          <w:sz w:val="22"/>
          <w:szCs w:val="22"/>
        </w:rPr>
        <w:t xml:space="preserve"> have made under this Policy, those rights are transferred to </w:t>
      </w:r>
      <w:r w:rsidRPr="006E178B">
        <w:rPr>
          <w:rFonts w:ascii="Arial" w:hAnsi="Arial" w:cs="Arial"/>
          <w:b/>
          <w:sz w:val="22"/>
          <w:szCs w:val="22"/>
        </w:rPr>
        <w:t>us</w:t>
      </w:r>
      <w:r w:rsidRPr="006E178B">
        <w:rPr>
          <w:rFonts w:ascii="Arial" w:hAnsi="Arial" w:cs="Arial"/>
          <w:sz w:val="22"/>
          <w:szCs w:val="22"/>
        </w:rPr>
        <w:t xml:space="preserve">. </w:t>
      </w:r>
      <w:r w:rsidR="0033531D">
        <w:rPr>
          <w:rFonts w:ascii="Arial" w:hAnsi="Arial" w:cs="Arial"/>
          <w:sz w:val="22"/>
          <w:szCs w:val="22"/>
        </w:rPr>
        <w:t xml:space="preserve">The </w:t>
      </w:r>
      <w:r w:rsidR="0033531D" w:rsidRPr="0033531D">
        <w:rPr>
          <w:rFonts w:ascii="Arial" w:hAnsi="Arial" w:cs="Arial"/>
          <w:b/>
          <w:sz w:val="22"/>
          <w:szCs w:val="22"/>
        </w:rPr>
        <w:t>Insured</w:t>
      </w:r>
      <w:r w:rsidRPr="0033531D">
        <w:rPr>
          <w:rFonts w:ascii="Arial" w:hAnsi="Arial" w:cs="Arial"/>
          <w:b/>
          <w:sz w:val="22"/>
          <w:szCs w:val="22"/>
        </w:rPr>
        <w:t xml:space="preserve"> </w:t>
      </w:r>
      <w:r w:rsidRPr="006E178B">
        <w:rPr>
          <w:rFonts w:ascii="Arial" w:hAnsi="Arial" w:cs="Arial"/>
          <w:sz w:val="22"/>
          <w:szCs w:val="22"/>
        </w:rPr>
        <w:t xml:space="preserve">shall do nothing to impair these rights after a </w:t>
      </w:r>
      <w:r w:rsidRPr="006E178B">
        <w:rPr>
          <w:rFonts w:ascii="Arial" w:hAnsi="Arial" w:cs="Arial"/>
          <w:bCs/>
          <w:sz w:val="22"/>
          <w:szCs w:val="22"/>
        </w:rPr>
        <w:t>loss</w:t>
      </w:r>
      <w:r w:rsidRPr="006E178B">
        <w:rPr>
          <w:rFonts w:ascii="Arial" w:hAnsi="Arial" w:cs="Arial"/>
          <w:sz w:val="22"/>
          <w:szCs w:val="22"/>
        </w:rPr>
        <w:t xml:space="preserve">.  At </w:t>
      </w:r>
      <w:r w:rsidRPr="006E178B">
        <w:rPr>
          <w:rFonts w:ascii="Arial" w:hAnsi="Arial" w:cs="Arial"/>
          <w:b/>
          <w:sz w:val="22"/>
          <w:szCs w:val="22"/>
        </w:rPr>
        <w:t xml:space="preserve">our </w:t>
      </w:r>
      <w:r w:rsidRPr="006E178B">
        <w:rPr>
          <w:rFonts w:ascii="Arial" w:hAnsi="Arial" w:cs="Arial"/>
          <w:sz w:val="22"/>
          <w:szCs w:val="22"/>
        </w:rPr>
        <w:t xml:space="preserve">request, </w:t>
      </w:r>
      <w:r w:rsidR="0033531D">
        <w:rPr>
          <w:rFonts w:ascii="Arial" w:hAnsi="Arial" w:cs="Arial"/>
          <w:sz w:val="22"/>
          <w:szCs w:val="22"/>
        </w:rPr>
        <w:t xml:space="preserve">the </w:t>
      </w:r>
      <w:r w:rsidR="0033531D" w:rsidRPr="0033531D">
        <w:rPr>
          <w:rFonts w:ascii="Arial" w:hAnsi="Arial" w:cs="Arial"/>
          <w:b/>
          <w:sz w:val="22"/>
          <w:szCs w:val="22"/>
        </w:rPr>
        <w:t>Insured</w:t>
      </w:r>
      <w:r w:rsidRPr="006E178B">
        <w:rPr>
          <w:rFonts w:ascii="Arial" w:hAnsi="Arial" w:cs="Arial"/>
          <w:sz w:val="22"/>
          <w:szCs w:val="22"/>
        </w:rPr>
        <w:t xml:space="preserve"> will bring </w:t>
      </w:r>
      <w:r w:rsidRPr="006E178B">
        <w:rPr>
          <w:rFonts w:ascii="Arial" w:hAnsi="Arial" w:cs="Arial"/>
          <w:b/>
          <w:sz w:val="22"/>
          <w:szCs w:val="22"/>
        </w:rPr>
        <w:t>suit</w:t>
      </w:r>
      <w:r w:rsidRPr="006E178B">
        <w:rPr>
          <w:rFonts w:ascii="Arial" w:hAnsi="Arial" w:cs="Arial"/>
          <w:sz w:val="22"/>
          <w:szCs w:val="22"/>
        </w:rPr>
        <w:t xml:space="preserve"> or transfer those rights to</w:t>
      </w:r>
      <w:r w:rsidRPr="006E178B">
        <w:rPr>
          <w:rFonts w:ascii="Arial" w:hAnsi="Arial" w:cs="Arial"/>
          <w:b/>
          <w:sz w:val="22"/>
          <w:szCs w:val="22"/>
        </w:rPr>
        <w:t xml:space="preserve"> us </w:t>
      </w:r>
      <w:r w:rsidRPr="006E178B">
        <w:rPr>
          <w:rFonts w:ascii="Arial" w:hAnsi="Arial" w:cs="Arial"/>
          <w:sz w:val="22"/>
          <w:szCs w:val="22"/>
        </w:rPr>
        <w:t xml:space="preserve">and fully cooperate with </w:t>
      </w:r>
      <w:r w:rsidRPr="006E178B">
        <w:rPr>
          <w:rFonts w:ascii="Arial" w:hAnsi="Arial" w:cs="Arial"/>
          <w:b/>
          <w:sz w:val="22"/>
          <w:szCs w:val="22"/>
        </w:rPr>
        <w:t>us</w:t>
      </w:r>
      <w:r w:rsidRPr="006E178B">
        <w:rPr>
          <w:rFonts w:ascii="Arial" w:hAnsi="Arial" w:cs="Arial"/>
          <w:sz w:val="22"/>
          <w:szCs w:val="22"/>
        </w:rPr>
        <w:t xml:space="preserve"> with respect to enforcing them.</w:t>
      </w:r>
    </w:p>
    <w:p w:rsidR="006E178B" w:rsidRPr="006E178B" w:rsidRDefault="006E178B" w:rsidP="006E178B">
      <w:pPr>
        <w:spacing w:before="100" w:beforeAutospacing="1"/>
        <w:ind w:left="450"/>
        <w:rPr>
          <w:rFonts w:ascii="Arial" w:hAnsi="Arial" w:cs="Arial"/>
          <w:sz w:val="22"/>
          <w:szCs w:val="22"/>
        </w:rPr>
      </w:pPr>
      <w:r w:rsidRPr="006E178B">
        <w:rPr>
          <w:rFonts w:ascii="Arial" w:hAnsi="Arial" w:cs="Arial"/>
          <w:sz w:val="22"/>
          <w:szCs w:val="22"/>
        </w:rPr>
        <w:t>Any recoveries will be applied in accordance with the following priorities:</w:t>
      </w:r>
    </w:p>
    <w:p w:rsidR="006E178B" w:rsidRPr="006E178B" w:rsidRDefault="006E178B" w:rsidP="006E178B">
      <w:pPr>
        <w:widowControl w:val="0"/>
        <w:numPr>
          <w:ilvl w:val="0"/>
          <w:numId w:val="11"/>
        </w:numPr>
        <w:tabs>
          <w:tab w:val="clear" w:pos="1440"/>
          <w:tab w:val="num" w:pos="720"/>
        </w:tabs>
        <w:adjustRightInd w:val="0"/>
        <w:spacing w:before="100" w:beforeAutospacing="1"/>
        <w:ind w:left="720" w:hanging="360"/>
        <w:jc w:val="both"/>
        <w:textAlignment w:val="baseline"/>
        <w:rPr>
          <w:rFonts w:ascii="Arial" w:hAnsi="Arial" w:cs="Arial"/>
          <w:sz w:val="22"/>
          <w:szCs w:val="22"/>
        </w:rPr>
      </w:pPr>
      <w:r w:rsidRPr="006E178B">
        <w:rPr>
          <w:rFonts w:ascii="Arial" w:hAnsi="Arial" w:cs="Arial"/>
          <w:sz w:val="22"/>
          <w:szCs w:val="22"/>
        </w:rPr>
        <w:t xml:space="preserve">Any person or organization, including </w:t>
      </w:r>
      <w:r w:rsidR="0033531D">
        <w:rPr>
          <w:rFonts w:ascii="Arial" w:hAnsi="Arial" w:cs="Arial"/>
          <w:sz w:val="22"/>
          <w:szCs w:val="22"/>
        </w:rPr>
        <w:t xml:space="preserve">the </w:t>
      </w:r>
      <w:r w:rsidR="0033531D" w:rsidRPr="0033531D">
        <w:rPr>
          <w:rFonts w:ascii="Arial" w:hAnsi="Arial" w:cs="Arial"/>
          <w:b/>
          <w:sz w:val="22"/>
          <w:szCs w:val="22"/>
        </w:rPr>
        <w:t>Insured</w:t>
      </w:r>
      <w:r w:rsidRPr="006E178B">
        <w:rPr>
          <w:rFonts w:ascii="Arial" w:hAnsi="Arial" w:cs="Arial"/>
          <w:sz w:val="22"/>
          <w:szCs w:val="22"/>
        </w:rPr>
        <w:t xml:space="preserve">, that have paid an amount in excess of </w:t>
      </w:r>
      <w:r w:rsidRPr="006E178B">
        <w:rPr>
          <w:rFonts w:ascii="Arial" w:hAnsi="Arial" w:cs="Arial"/>
          <w:b/>
          <w:sz w:val="22"/>
          <w:szCs w:val="22"/>
        </w:rPr>
        <w:t>our</w:t>
      </w:r>
      <w:r w:rsidRPr="006E178B">
        <w:rPr>
          <w:rFonts w:ascii="Arial" w:hAnsi="Arial" w:cs="Arial"/>
          <w:sz w:val="22"/>
          <w:szCs w:val="22"/>
        </w:rPr>
        <w:t xml:space="preserve"> payment under this Policy will be reimbursed first;</w:t>
      </w:r>
    </w:p>
    <w:p w:rsidR="006E178B" w:rsidRPr="006E178B" w:rsidRDefault="006E178B" w:rsidP="006E178B">
      <w:pPr>
        <w:widowControl w:val="0"/>
        <w:numPr>
          <w:ilvl w:val="0"/>
          <w:numId w:val="11"/>
        </w:numPr>
        <w:tabs>
          <w:tab w:val="clear" w:pos="1440"/>
          <w:tab w:val="num" w:pos="720"/>
        </w:tabs>
        <w:adjustRightInd w:val="0"/>
        <w:spacing w:before="100" w:beforeAutospacing="1"/>
        <w:ind w:hanging="1080"/>
        <w:jc w:val="both"/>
        <w:textAlignment w:val="baseline"/>
        <w:rPr>
          <w:rFonts w:ascii="Arial" w:hAnsi="Arial" w:cs="Arial"/>
          <w:sz w:val="22"/>
          <w:szCs w:val="22"/>
        </w:rPr>
      </w:pPr>
      <w:r w:rsidRPr="006E178B">
        <w:rPr>
          <w:rFonts w:ascii="Arial" w:hAnsi="Arial" w:cs="Arial"/>
          <w:b/>
          <w:sz w:val="22"/>
          <w:szCs w:val="22"/>
        </w:rPr>
        <w:t>We</w:t>
      </w:r>
      <w:r w:rsidRPr="006E178B">
        <w:rPr>
          <w:rFonts w:ascii="Arial" w:hAnsi="Arial" w:cs="Arial"/>
          <w:sz w:val="22"/>
          <w:szCs w:val="22"/>
        </w:rPr>
        <w:t xml:space="preserve"> then will be reimbursed up to the amount </w:t>
      </w:r>
      <w:r w:rsidRPr="006E178B">
        <w:rPr>
          <w:rFonts w:ascii="Arial" w:hAnsi="Arial" w:cs="Arial"/>
          <w:b/>
          <w:sz w:val="22"/>
          <w:szCs w:val="22"/>
        </w:rPr>
        <w:t>we</w:t>
      </w:r>
      <w:r w:rsidRPr="006E178B">
        <w:rPr>
          <w:rFonts w:ascii="Arial" w:hAnsi="Arial" w:cs="Arial"/>
          <w:sz w:val="22"/>
          <w:szCs w:val="22"/>
        </w:rPr>
        <w:t xml:space="preserve"> have paid; and</w:t>
      </w:r>
    </w:p>
    <w:p w:rsidR="006E178B" w:rsidRPr="006E178B" w:rsidRDefault="006E178B" w:rsidP="000A00EB">
      <w:pPr>
        <w:widowControl w:val="0"/>
        <w:numPr>
          <w:ilvl w:val="0"/>
          <w:numId w:val="11"/>
        </w:numPr>
        <w:tabs>
          <w:tab w:val="clear" w:pos="1440"/>
          <w:tab w:val="num" w:pos="720"/>
        </w:tabs>
        <w:adjustRightInd w:val="0"/>
        <w:spacing w:before="100" w:beforeAutospacing="1"/>
        <w:ind w:left="720" w:hanging="360"/>
        <w:jc w:val="both"/>
        <w:textAlignment w:val="baseline"/>
        <w:rPr>
          <w:rFonts w:ascii="Arial" w:hAnsi="Arial" w:cs="Arial"/>
          <w:sz w:val="22"/>
          <w:szCs w:val="22"/>
        </w:rPr>
      </w:pPr>
      <w:r w:rsidRPr="006E178B">
        <w:rPr>
          <w:rFonts w:ascii="Arial" w:hAnsi="Arial" w:cs="Arial"/>
          <w:sz w:val="22"/>
          <w:szCs w:val="22"/>
        </w:rPr>
        <w:t xml:space="preserve">Lastly, any interests, including </w:t>
      </w:r>
      <w:r w:rsidR="0033531D">
        <w:rPr>
          <w:rFonts w:ascii="Arial" w:hAnsi="Arial" w:cs="Arial"/>
          <w:sz w:val="22"/>
          <w:szCs w:val="22"/>
        </w:rPr>
        <w:t xml:space="preserve">the </w:t>
      </w:r>
      <w:r w:rsidR="0033531D" w:rsidRPr="0033531D">
        <w:rPr>
          <w:rFonts w:ascii="Arial" w:hAnsi="Arial" w:cs="Arial"/>
          <w:b/>
          <w:sz w:val="22"/>
          <w:szCs w:val="22"/>
        </w:rPr>
        <w:t>Insured’s</w:t>
      </w:r>
      <w:r w:rsidRPr="006E178B">
        <w:rPr>
          <w:rFonts w:ascii="Arial" w:hAnsi="Arial" w:cs="Arial"/>
          <w:sz w:val="22"/>
          <w:szCs w:val="22"/>
        </w:rPr>
        <w:t xml:space="preserve">, over which </w:t>
      </w:r>
      <w:r w:rsidRPr="006E178B">
        <w:rPr>
          <w:rFonts w:ascii="Arial" w:hAnsi="Arial" w:cs="Arial"/>
          <w:b/>
          <w:sz w:val="22"/>
          <w:szCs w:val="22"/>
        </w:rPr>
        <w:t>our</w:t>
      </w:r>
      <w:r w:rsidRPr="006E178B">
        <w:rPr>
          <w:rFonts w:ascii="Arial" w:hAnsi="Arial" w:cs="Arial"/>
          <w:sz w:val="22"/>
          <w:szCs w:val="22"/>
        </w:rPr>
        <w:t xml:space="preserve"> insurance is excess, are entitled to the residual.</w:t>
      </w:r>
    </w:p>
    <w:p w:rsidR="006E178B" w:rsidRDefault="006E178B" w:rsidP="005E046A">
      <w:pPr>
        <w:jc w:val="both"/>
        <w:rPr>
          <w:rFonts w:ascii="Arial" w:hAnsi="Arial" w:cs="Arial"/>
          <w:sz w:val="22"/>
          <w:szCs w:val="22"/>
        </w:rPr>
      </w:pPr>
    </w:p>
    <w:p w:rsidR="000A00EB" w:rsidRDefault="000A00EB" w:rsidP="000A00EB">
      <w:pPr>
        <w:jc w:val="both"/>
        <w:rPr>
          <w:rFonts w:ascii="Arial" w:hAnsi="Arial" w:cs="Arial"/>
          <w:sz w:val="22"/>
          <w:szCs w:val="22"/>
        </w:rPr>
      </w:pPr>
    </w:p>
    <w:p w:rsidR="00081618" w:rsidRDefault="00081618" w:rsidP="000A00EB">
      <w:pPr>
        <w:ind w:left="360" w:hanging="360"/>
        <w:jc w:val="both"/>
        <w:rPr>
          <w:rFonts w:ascii="Arial" w:hAnsi="Arial" w:cs="Arial"/>
          <w:sz w:val="22"/>
          <w:szCs w:val="22"/>
        </w:rPr>
      </w:pPr>
      <w:r>
        <w:rPr>
          <w:rFonts w:ascii="Arial" w:hAnsi="Arial" w:cs="Arial"/>
          <w:sz w:val="22"/>
          <w:szCs w:val="22"/>
        </w:rPr>
        <w:t xml:space="preserve">VI. Paragraph </w:t>
      </w:r>
      <w:r w:rsidR="0033531D">
        <w:rPr>
          <w:rFonts w:ascii="Arial" w:hAnsi="Arial" w:cs="Arial"/>
          <w:sz w:val="22"/>
          <w:szCs w:val="22"/>
        </w:rPr>
        <w:t>S</w:t>
      </w:r>
      <w:r>
        <w:rPr>
          <w:rFonts w:ascii="Arial" w:hAnsi="Arial" w:cs="Arial"/>
          <w:sz w:val="22"/>
          <w:szCs w:val="22"/>
        </w:rPr>
        <w:t xml:space="preserve">. </w:t>
      </w:r>
      <w:r w:rsidRPr="00081618">
        <w:rPr>
          <w:rFonts w:ascii="Arial" w:hAnsi="Arial" w:cs="Arial"/>
          <w:sz w:val="22"/>
          <w:szCs w:val="22"/>
          <w:u w:val="single"/>
        </w:rPr>
        <w:t>Automatic Extended Reporting Period</w:t>
      </w:r>
      <w:r>
        <w:rPr>
          <w:rFonts w:ascii="Arial" w:hAnsi="Arial" w:cs="Arial"/>
          <w:sz w:val="22"/>
          <w:szCs w:val="22"/>
        </w:rPr>
        <w:t xml:space="preserve"> of Section V</w:t>
      </w:r>
      <w:r w:rsidR="0033531D">
        <w:rPr>
          <w:rFonts w:ascii="Arial" w:hAnsi="Arial" w:cs="Arial"/>
          <w:sz w:val="22"/>
          <w:szCs w:val="22"/>
        </w:rPr>
        <w:t>I</w:t>
      </w:r>
      <w:r>
        <w:rPr>
          <w:rFonts w:ascii="Arial" w:hAnsi="Arial" w:cs="Arial"/>
          <w:sz w:val="22"/>
          <w:szCs w:val="22"/>
        </w:rPr>
        <w:t>I. CONDITIONS is deleted in its entirety and replaced with the following:</w:t>
      </w:r>
    </w:p>
    <w:p w:rsidR="00081618" w:rsidRPr="00081618" w:rsidRDefault="0033531D" w:rsidP="00081618">
      <w:pPr>
        <w:spacing w:before="120"/>
        <w:ind w:right="360"/>
        <w:jc w:val="both"/>
        <w:rPr>
          <w:rFonts w:ascii="Arial" w:hAnsi="Arial" w:cs="Arial"/>
          <w:sz w:val="22"/>
          <w:szCs w:val="22"/>
        </w:rPr>
      </w:pPr>
      <w:r>
        <w:rPr>
          <w:rFonts w:ascii="Arial" w:hAnsi="Arial" w:cs="Arial"/>
          <w:sz w:val="22"/>
          <w:szCs w:val="22"/>
        </w:rPr>
        <w:t>S</w:t>
      </w:r>
      <w:r w:rsidR="00081618" w:rsidRPr="00081618">
        <w:rPr>
          <w:rFonts w:ascii="Arial" w:hAnsi="Arial" w:cs="Arial"/>
          <w:sz w:val="22"/>
          <w:szCs w:val="22"/>
        </w:rPr>
        <w:t xml:space="preserve">.   </w:t>
      </w:r>
      <w:r w:rsidR="00081618" w:rsidRPr="00081618">
        <w:rPr>
          <w:rFonts w:ascii="Arial" w:hAnsi="Arial" w:cs="Arial"/>
          <w:sz w:val="22"/>
          <w:szCs w:val="22"/>
          <w:u w:val="single"/>
        </w:rPr>
        <w:t>Automatic Extended Reporting Period</w:t>
      </w:r>
    </w:p>
    <w:p w:rsidR="00081618" w:rsidRPr="00081618" w:rsidRDefault="00081618" w:rsidP="00081618">
      <w:pPr>
        <w:ind w:right="360"/>
        <w:jc w:val="both"/>
        <w:rPr>
          <w:rFonts w:ascii="Arial" w:hAnsi="Arial" w:cs="Arial"/>
          <w:sz w:val="22"/>
          <w:szCs w:val="22"/>
        </w:rPr>
      </w:pPr>
    </w:p>
    <w:p w:rsidR="00081618" w:rsidRPr="00081618" w:rsidRDefault="00081618" w:rsidP="00081618">
      <w:pPr>
        <w:numPr>
          <w:ilvl w:val="0"/>
          <w:numId w:val="14"/>
        </w:numPr>
        <w:tabs>
          <w:tab w:val="clear" w:pos="1440"/>
          <w:tab w:val="num" w:pos="720"/>
        </w:tabs>
        <w:ind w:left="720" w:hanging="360"/>
        <w:jc w:val="both"/>
        <w:rPr>
          <w:rFonts w:ascii="Arial" w:hAnsi="Arial" w:cs="Arial"/>
          <w:sz w:val="22"/>
          <w:szCs w:val="22"/>
        </w:rPr>
      </w:pPr>
      <w:r w:rsidRPr="00081618">
        <w:rPr>
          <w:rFonts w:ascii="Arial" w:hAnsi="Arial" w:cs="Arial"/>
          <w:sz w:val="22"/>
          <w:szCs w:val="22"/>
        </w:rPr>
        <w:t xml:space="preserve">If </w:t>
      </w:r>
      <w:r w:rsidRPr="00081618">
        <w:rPr>
          <w:rFonts w:ascii="Arial" w:hAnsi="Arial" w:cs="Arial"/>
          <w:b/>
          <w:sz w:val="22"/>
          <w:szCs w:val="22"/>
        </w:rPr>
        <w:t>we</w:t>
      </w:r>
      <w:r w:rsidRPr="00081618">
        <w:rPr>
          <w:rFonts w:ascii="Arial" w:hAnsi="Arial" w:cs="Arial"/>
          <w:sz w:val="22"/>
          <w:szCs w:val="22"/>
        </w:rPr>
        <w:t xml:space="preserve"> cancel or non renew this policy for any reason other than non-payment of premium, and if the Optional Extended Reporting Period Endorsement is not purchased, then </w:t>
      </w:r>
      <w:r w:rsidRPr="00081618">
        <w:rPr>
          <w:rFonts w:ascii="Arial" w:hAnsi="Arial" w:cs="Arial"/>
          <w:b/>
          <w:sz w:val="22"/>
          <w:szCs w:val="22"/>
        </w:rPr>
        <w:t>we</w:t>
      </w:r>
      <w:r w:rsidRPr="00081618">
        <w:rPr>
          <w:rFonts w:ascii="Arial" w:hAnsi="Arial" w:cs="Arial"/>
          <w:sz w:val="22"/>
          <w:szCs w:val="22"/>
        </w:rPr>
        <w:t xml:space="preserve"> will provide an Automatic Extended Reporting Period of </w:t>
      </w:r>
      <w:r w:rsidR="00BE227F">
        <w:rPr>
          <w:rFonts w:ascii="Arial" w:hAnsi="Arial" w:cs="Arial"/>
          <w:sz w:val="22"/>
          <w:szCs w:val="22"/>
        </w:rPr>
        <w:t>one (1) year</w:t>
      </w:r>
      <w:r w:rsidRPr="00081618">
        <w:rPr>
          <w:rFonts w:ascii="Arial" w:hAnsi="Arial" w:cs="Arial"/>
          <w:sz w:val="22"/>
          <w:szCs w:val="22"/>
        </w:rPr>
        <w:t xml:space="preserve">, starting with the end of the </w:t>
      </w:r>
      <w:r w:rsidRPr="00081618">
        <w:rPr>
          <w:rFonts w:ascii="Arial" w:hAnsi="Arial" w:cs="Arial"/>
          <w:b/>
          <w:sz w:val="22"/>
          <w:szCs w:val="22"/>
        </w:rPr>
        <w:t>policy</w:t>
      </w:r>
      <w:r w:rsidRPr="00081618">
        <w:rPr>
          <w:rFonts w:ascii="Arial" w:hAnsi="Arial" w:cs="Arial"/>
          <w:sz w:val="22"/>
          <w:szCs w:val="22"/>
        </w:rPr>
        <w:t xml:space="preserve"> </w:t>
      </w:r>
      <w:r w:rsidRPr="00081618">
        <w:rPr>
          <w:rFonts w:ascii="Arial" w:hAnsi="Arial" w:cs="Arial"/>
          <w:b/>
          <w:sz w:val="22"/>
          <w:szCs w:val="22"/>
        </w:rPr>
        <w:t>period</w:t>
      </w:r>
      <w:r w:rsidRPr="00081618">
        <w:rPr>
          <w:rFonts w:ascii="Arial" w:hAnsi="Arial" w:cs="Arial"/>
          <w:sz w:val="22"/>
          <w:szCs w:val="22"/>
        </w:rPr>
        <w:t xml:space="preserve">, during which </w:t>
      </w:r>
      <w:r w:rsidRPr="00081618">
        <w:rPr>
          <w:rFonts w:ascii="Arial" w:hAnsi="Arial" w:cs="Arial"/>
          <w:b/>
          <w:sz w:val="22"/>
          <w:szCs w:val="22"/>
        </w:rPr>
        <w:t>claims</w:t>
      </w:r>
      <w:r w:rsidRPr="00081618">
        <w:rPr>
          <w:rFonts w:ascii="Arial" w:hAnsi="Arial" w:cs="Arial"/>
          <w:sz w:val="22"/>
          <w:szCs w:val="22"/>
        </w:rPr>
        <w:t xml:space="preserve"> arising out of </w:t>
      </w:r>
      <w:r w:rsidR="0033531D" w:rsidRPr="0033531D">
        <w:rPr>
          <w:rFonts w:ascii="Arial" w:hAnsi="Arial" w:cs="Arial"/>
          <w:b/>
          <w:sz w:val="22"/>
          <w:szCs w:val="22"/>
        </w:rPr>
        <w:t>chiropractic</w:t>
      </w:r>
      <w:r w:rsidRPr="00081618">
        <w:rPr>
          <w:rFonts w:ascii="Arial" w:hAnsi="Arial" w:cs="Arial"/>
          <w:sz w:val="22"/>
          <w:szCs w:val="22"/>
        </w:rPr>
        <w:t xml:space="preserve"> </w:t>
      </w:r>
      <w:r w:rsidRPr="00081618">
        <w:rPr>
          <w:rFonts w:ascii="Arial" w:hAnsi="Arial" w:cs="Arial"/>
          <w:b/>
          <w:sz w:val="22"/>
          <w:szCs w:val="22"/>
        </w:rPr>
        <w:t>incidents</w:t>
      </w:r>
      <w:r w:rsidRPr="0033531D">
        <w:rPr>
          <w:rFonts w:ascii="Arial" w:hAnsi="Arial" w:cs="Arial"/>
          <w:sz w:val="22"/>
          <w:szCs w:val="22"/>
        </w:rPr>
        <w:t>,</w:t>
      </w:r>
      <w:r w:rsidRPr="00081618">
        <w:rPr>
          <w:rFonts w:ascii="Arial" w:hAnsi="Arial" w:cs="Arial"/>
          <w:b/>
          <w:sz w:val="22"/>
          <w:szCs w:val="22"/>
        </w:rPr>
        <w:t xml:space="preserve"> </w:t>
      </w:r>
      <w:r w:rsidRPr="0033531D">
        <w:rPr>
          <w:rFonts w:ascii="Arial" w:hAnsi="Arial" w:cs="Arial"/>
          <w:sz w:val="22"/>
          <w:szCs w:val="22"/>
        </w:rPr>
        <w:t>or</w:t>
      </w:r>
      <w:r w:rsidRPr="00081618">
        <w:rPr>
          <w:rFonts w:ascii="Arial" w:hAnsi="Arial" w:cs="Arial"/>
          <w:b/>
          <w:sz w:val="22"/>
          <w:szCs w:val="22"/>
        </w:rPr>
        <w:t xml:space="preserve"> occurrences</w:t>
      </w:r>
      <w:r w:rsidRPr="00081618">
        <w:rPr>
          <w:rFonts w:ascii="Arial" w:hAnsi="Arial" w:cs="Arial"/>
          <w:sz w:val="22"/>
          <w:szCs w:val="22"/>
        </w:rPr>
        <w:t xml:space="preserve"> which take place on or after the retroactive date stated in the Declarations but before the end of the </w:t>
      </w:r>
      <w:r w:rsidRPr="00081618">
        <w:rPr>
          <w:rFonts w:ascii="Arial" w:hAnsi="Arial" w:cs="Arial"/>
          <w:b/>
          <w:sz w:val="22"/>
          <w:szCs w:val="22"/>
        </w:rPr>
        <w:t>policy</w:t>
      </w:r>
      <w:r w:rsidRPr="00081618">
        <w:rPr>
          <w:rFonts w:ascii="Arial" w:hAnsi="Arial" w:cs="Arial"/>
          <w:sz w:val="22"/>
          <w:szCs w:val="22"/>
        </w:rPr>
        <w:t xml:space="preserve"> </w:t>
      </w:r>
      <w:r w:rsidRPr="00081618">
        <w:rPr>
          <w:rFonts w:ascii="Arial" w:hAnsi="Arial" w:cs="Arial"/>
          <w:b/>
          <w:sz w:val="22"/>
          <w:szCs w:val="22"/>
        </w:rPr>
        <w:t>period</w:t>
      </w:r>
      <w:r w:rsidRPr="00081618">
        <w:rPr>
          <w:rFonts w:ascii="Arial" w:hAnsi="Arial" w:cs="Arial"/>
          <w:sz w:val="22"/>
          <w:szCs w:val="22"/>
        </w:rPr>
        <w:t xml:space="preserve"> may be first made.  This Automatic Extended Reporting Period also applies to the coverages in Paragraphs C. through H. of Section I</w:t>
      </w:r>
      <w:r w:rsidR="0033531D">
        <w:rPr>
          <w:rFonts w:ascii="Arial" w:hAnsi="Arial" w:cs="Arial"/>
          <w:sz w:val="22"/>
          <w:szCs w:val="22"/>
        </w:rPr>
        <w:t>V</w:t>
      </w:r>
      <w:r w:rsidRPr="00081618">
        <w:rPr>
          <w:rFonts w:ascii="Arial" w:hAnsi="Arial" w:cs="Arial"/>
          <w:sz w:val="22"/>
          <w:szCs w:val="22"/>
        </w:rPr>
        <w:t xml:space="preserve">. </w:t>
      </w:r>
      <w:r w:rsidRPr="0033531D">
        <w:rPr>
          <w:rFonts w:ascii="Arial" w:hAnsi="Arial" w:cs="Arial"/>
          <w:sz w:val="22"/>
          <w:szCs w:val="22"/>
        </w:rPr>
        <w:t>DEFENSE COSTS</w:t>
      </w:r>
      <w:r w:rsidRPr="00081618">
        <w:rPr>
          <w:rFonts w:ascii="Arial" w:hAnsi="Arial" w:cs="Arial"/>
          <w:sz w:val="22"/>
          <w:szCs w:val="22"/>
        </w:rPr>
        <w:t xml:space="preserve"> AND OTHER EXPENSES as expressed therein.</w:t>
      </w:r>
    </w:p>
    <w:p w:rsidR="00BE227F" w:rsidRPr="008370F1" w:rsidRDefault="00BE227F" w:rsidP="00BE227F">
      <w:pPr>
        <w:autoSpaceDE w:val="0"/>
        <w:autoSpaceDN w:val="0"/>
        <w:adjustRightInd w:val="0"/>
        <w:ind w:left="90"/>
        <w:rPr>
          <w:rFonts w:ascii="Arial" w:hAnsi="Arial" w:cs="Arial"/>
          <w:sz w:val="22"/>
          <w:szCs w:val="22"/>
        </w:rPr>
      </w:pPr>
    </w:p>
    <w:p w:rsidR="00081618" w:rsidRPr="00081618" w:rsidRDefault="00081618" w:rsidP="00081618">
      <w:pPr>
        <w:numPr>
          <w:ilvl w:val="0"/>
          <w:numId w:val="14"/>
        </w:numPr>
        <w:tabs>
          <w:tab w:val="clear" w:pos="1440"/>
          <w:tab w:val="num" w:pos="720"/>
        </w:tabs>
        <w:ind w:left="720" w:hanging="360"/>
        <w:jc w:val="both"/>
        <w:rPr>
          <w:rFonts w:ascii="Arial" w:hAnsi="Arial" w:cs="Arial"/>
          <w:sz w:val="22"/>
          <w:szCs w:val="22"/>
        </w:rPr>
      </w:pPr>
      <w:r w:rsidRPr="00081618">
        <w:rPr>
          <w:rFonts w:ascii="Arial" w:hAnsi="Arial" w:cs="Arial"/>
          <w:sz w:val="22"/>
          <w:szCs w:val="22"/>
        </w:rPr>
        <w:t xml:space="preserve">The Automatic Extended Reporting Period does not extend the </w:t>
      </w:r>
      <w:r w:rsidRPr="00081618">
        <w:rPr>
          <w:rFonts w:ascii="Arial" w:hAnsi="Arial" w:cs="Arial"/>
          <w:b/>
          <w:sz w:val="22"/>
          <w:szCs w:val="22"/>
        </w:rPr>
        <w:t>policy</w:t>
      </w:r>
      <w:r w:rsidRPr="00081618">
        <w:rPr>
          <w:rFonts w:ascii="Arial" w:hAnsi="Arial" w:cs="Arial"/>
          <w:sz w:val="22"/>
          <w:szCs w:val="22"/>
        </w:rPr>
        <w:t xml:space="preserve"> </w:t>
      </w:r>
      <w:r w:rsidRPr="00081618">
        <w:rPr>
          <w:rFonts w:ascii="Arial" w:hAnsi="Arial" w:cs="Arial"/>
          <w:b/>
          <w:sz w:val="22"/>
          <w:szCs w:val="22"/>
        </w:rPr>
        <w:t>period</w:t>
      </w:r>
      <w:r w:rsidRPr="00081618">
        <w:rPr>
          <w:rFonts w:ascii="Arial" w:hAnsi="Arial" w:cs="Arial"/>
          <w:sz w:val="22"/>
          <w:szCs w:val="22"/>
        </w:rPr>
        <w:t xml:space="preserve"> or change the scope of coverage provided.  Any </w:t>
      </w:r>
      <w:r w:rsidRPr="00081618">
        <w:rPr>
          <w:rFonts w:ascii="Arial" w:hAnsi="Arial" w:cs="Arial"/>
          <w:b/>
          <w:sz w:val="22"/>
          <w:szCs w:val="22"/>
        </w:rPr>
        <w:t>claim</w:t>
      </w:r>
      <w:r w:rsidRPr="00081618">
        <w:rPr>
          <w:rFonts w:ascii="Arial" w:hAnsi="Arial" w:cs="Arial"/>
          <w:sz w:val="22"/>
          <w:szCs w:val="22"/>
        </w:rPr>
        <w:t xml:space="preserve"> first made during the Automatic Extended Reporting Period shall be deemed to have been made on the last day of the </w:t>
      </w:r>
      <w:r w:rsidRPr="00081618">
        <w:rPr>
          <w:rFonts w:ascii="Arial" w:hAnsi="Arial" w:cs="Arial"/>
          <w:b/>
          <w:sz w:val="22"/>
          <w:szCs w:val="22"/>
        </w:rPr>
        <w:t>policy period</w:t>
      </w:r>
      <w:r w:rsidRPr="00081618">
        <w:rPr>
          <w:rFonts w:ascii="Arial" w:hAnsi="Arial" w:cs="Arial"/>
          <w:sz w:val="22"/>
          <w:szCs w:val="22"/>
        </w:rPr>
        <w:t>.</w:t>
      </w:r>
    </w:p>
    <w:p w:rsidR="00081618" w:rsidRPr="00081618" w:rsidRDefault="00081618" w:rsidP="00081618">
      <w:pPr>
        <w:jc w:val="both"/>
        <w:rPr>
          <w:rFonts w:ascii="Arial" w:hAnsi="Arial" w:cs="Arial"/>
          <w:sz w:val="22"/>
          <w:szCs w:val="22"/>
        </w:rPr>
      </w:pPr>
    </w:p>
    <w:p w:rsidR="00081618" w:rsidRPr="00081618" w:rsidRDefault="00081618" w:rsidP="00081618">
      <w:pPr>
        <w:numPr>
          <w:ilvl w:val="0"/>
          <w:numId w:val="14"/>
        </w:numPr>
        <w:tabs>
          <w:tab w:val="clear" w:pos="1440"/>
          <w:tab w:val="num" w:pos="720"/>
        </w:tabs>
        <w:ind w:left="720" w:hanging="360"/>
        <w:jc w:val="both"/>
        <w:rPr>
          <w:rFonts w:ascii="Arial" w:hAnsi="Arial" w:cs="Arial"/>
          <w:sz w:val="22"/>
          <w:szCs w:val="22"/>
        </w:rPr>
      </w:pPr>
      <w:r w:rsidRPr="00081618">
        <w:rPr>
          <w:rFonts w:ascii="Arial" w:hAnsi="Arial" w:cs="Arial"/>
          <w:sz w:val="22"/>
          <w:szCs w:val="22"/>
        </w:rPr>
        <w:t xml:space="preserve">The Automatic Extended Reporting Period, however, will not apply to </w:t>
      </w:r>
      <w:r w:rsidRPr="00081618">
        <w:rPr>
          <w:rFonts w:ascii="Arial" w:hAnsi="Arial" w:cs="Arial"/>
          <w:b/>
          <w:sz w:val="22"/>
          <w:szCs w:val="22"/>
        </w:rPr>
        <w:t>claims</w:t>
      </w:r>
      <w:r w:rsidRPr="00081618">
        <w:rPr>
          <w:rFonts w:ascii="Arial" w:hAnsi="Arial" w:cs="Arial"/>
          <w:sz w:val="22"/>
          <w:szCs w:val="22"/>
        </w:rPr>
        <w:t xml:space="preserve"> if other insurance purchased by </w:t>
      </w:r>
      <w:r w:rsidRPr="00081618">
        <w:rPr>
          <w:rFonts w:ascii="Arial" w:hAnsi="Arial" w:cs="Arial"/>
          <w:b/>
          <w:bCs/>
          <w:sz w:val="22"/>
          <w:szCs w:val="22"/>
        </w:rPr>
        <w:t>you</w:t>
      </w:r>
      <w:r w:rsidRPr="00081618">
        <w:rPr>
          <w:rFonts w:ascii="Arial" w:hAnsi="Arial" w:cs="Arial"/>
          <w:sz w:val="22"/>
          <w:szCs w:val="22"/>
        </w:rPr>
        <w:t xml:space="preserve"> covers them or would have covered them had the limits of liability of such policy not been exhausted.</w:t>
      </w:r>
    </w:p>
    <w:p w:rsidR="00081618" w:rsidRPr="00081618" w:rsidRDefault="00081618" w:rsidP="00081618">
      <w:pPr>
        <w:pStyle w:val="TOAHeading"/>
        <w:tabs>
          <w:tab w:val="clear" w:pos="0"/>
          <w:tab w:val="clear" w:pos="9000"/>
          <w:tab w:val="clear" w:pos="9360"/>
        </w:tabs>
        <w:suppressAutoHyphens w:val="0"/>
        <w:rPr>
          <w:rFonts w:ascii="Arial" w:hAnsi="Arial" w:cs="Arial"/>
          <w:spacing w:val="0"/>
          <w:sz w:val="22"/>
          <w:szCs w:val="22"/>
        </w:rPr>
      </w:pPr>
    </w:p>
    <w:p w:rsidR="00081618" w:rsidRPr="00081618" w:rsidRDefault="00081618" w:rsidP="00081618">
      <w:pPr>
        <w:numPr>
          <w:ilvl w:val="0"/>
          <w:numId w:val="14"/>
        </w:numPr>
        <w:tabs>
          <w:tab w:val="clear" w:pos="1440"/>
          <w:tab w:val="num" w:pos="720"/>
        </w:tabs>
        <w:ind w:left="720" w:hanging="360"/>
        <w:jc w:val="both"/>
        <w:rPr>
          <w:rFonts w:ascii="Arial" w:hAnsi="Arial" w:cs="Arial"/>
          <w:sz w:val="22"/>
          <w:szCs w:val="22"/>
        </w:rPr>
      </w:pPr>
      <w:r w:rsidRPr="00081618">
        <w:rPr>
          <w:rFonts w:ascii="Arial" w:hAnsi="Arial" w:cs="Arial"/>
          <w:sz w:val="22"/>
          <w:szCs w:val="22"/>
        </w:rPr>
        <w:t>The Aggregate Limits of Liability applicable to this policy shall not be increased or reinstated for the Automatic Extended Reporting Period.</w:t>
      </w:r>
    </w:p>
    <w:p w:rsidR="00081618" w:rsidRPr="00081618" w:rsidRDefault="00081618" w:rsidP="00081618">
      <w:pPr>
        <w:rPr>
          <w:rFonts w:ascii="Arial" w:hAnsi="Arial" w:cs="Arial"/>
          <w:sz w:val="22"/>
          <w:szCs w:val="22"/>
        </w:rPr>
      </w:pPr>
    </w:p>
    <w:p w:rsidR="00081618" w:rsidRPr="000A00EB" w:rsidRDefault="00081618" w:rsidP="000A00EB">
      <w:pPr>
        <w:numPr>
          <w:ilvl w:val="0"/>
          <w:numId w:val="14"/>
        </w:numPr>
        <w:tabs>
          <w:tab w:val="clear" w:pos="1440"/>
          <w:tab w:val="num" w:pos="720"/>
        </w:tabs>
        <w:ind w:left="720" w:hanging="360"/>
        <w:jc w:val="both"/>
        <w:rPr>
          <w:rFonts w:ascii="Arial" w:hAnsi="Arial" w:cs="Arial"/>
          <w:sz w:val="22"/>
          <w:szCs w:val="22"/>
        </w:rPr>
      </w:pPr>
      <w:r w:rsidRPr="00081618">
        <w:rPr>
          <w:rFonts w:ascii="Arial" w:hAnsi="Arial" w:cs="Arial"/>
          <w:b/>
          <w:sz w:val="22"/>
          <w:szCs w:val="22"/>
        </w:rPr>
        <w:t>Our</w:t>
      </w:r>
      <w:r w:rsidRPr="00081618">
        <w:rPr>
          <w:rFonts w:ascii="Arial" w:hAnsi="Arial" w:cs="Arial"/>
          <w:sz w:val="22"/>
          <w:szCs w:val="22"/>
        </w:rPr>
        <w:t xml:space="preserve"> offer of terms, conditions or premium different from the expiring policy shall not be considered a refusal or failure to renew this insurance.</w:t>
      </w:r>
    </w:p>
    <w:p w:rsidR="000A00EB" w:rsidRDefault="000A00EB" w:rsidP="00081618">
      <w:pPr>
        <w:ind w:left="360"/>
        <w:jc w:val="both"/>
        <w:rPr>
          <w:rFonts w:ascii="Arial" w:hAnsi="Arial" w:cs="Arial"/>
          <w:b/>
          <w:sz w:val="22"/>
          <w:szCs w:val="22"/>
        </w:rPr>
      </w:pPr>
    </w:p>
    <w:p w:rsidR="000A00EB" w:rsidRPr="00081618" w:rsidRDefault="000A00EB" w:rsidP="00081618">
      <w:pPr>
        <w:ind w:left="360"/>
        <w:jc w:val="both"/>
        <w:rPr>
          <w:rFonts w:ascii="Arial" w:hAnsi="Arial" w:cs="Arial"/>
          <w:b/>
          <w:sz w:val="22"/>
          <w:szCs w:val="22"/>
        </w:rPr>
      </w:pPr>
    </w:p>
    <w:p w:rsidR="004C7011" w:rsidRDefault="004C7011" w:rsidP="0033531D">
      <w:pPr>
        <w:ind w:left="450" w:hanging="450"/>
        <w:jc w:val="both"/>
        <w:rPr>
          <w:rFonts w:ascii="Arial" w:hAnsi="Arial" w:cs="Arial"/>
          <w:sz w:val="22"/>
          <w:szCs w:val="22"/>
        </w:rPr>
      </w:pPr>
      <w:r>
        <w:rPr>
          <w:rFonts w:ascii="Arial" w:hAnsi="Arial" w:cs="Arial"/>
          <w:sz w:val="22"/>
          <w:szCs w:val="22"/>
        </w:rPr>
        <w:t xml:space="preserve">VII. Paragraph </w:t>
      </w:r>
      <w:r w:rsidR="0033531D">
        <w:rPr>
          <w:rFonts w:ascii="Arial" w:hAnsi="Arial" w:cs="Arial"/>
          <w:sz w:val="22"/>
          <w:szCs w:val="22"/>
        </w:rPr>
        <w:t>T</w:t>
      </w:r>
      <w:r>
        <w:rPr>
          <w:rFonts w:ascii="Arial" w:hAnsi="Arial" w:cs="Arial"/>
          <w:sz w:val="22"/>
          <w:szCs w:val="22"/>
        </w:rPr>
        <w:t xml:space="preserve">. </w:t>
      </w:r>
      <w:r w:rsidRPr="004C7011">
        <w:rPr>
          <w:rFonts w:ascii="Arial" w:hAnsi="Arial" w:cs="Arial"/>
          <w:sz w:val="22"/>
          <w:szCs w:val="22"/>
          <w:u w:val="single"/>
        </w:rPr>
        <w:t>Optional E</w:t>
      </w:r>
      <w:r w:rsidRPr="00081618">
        <w:rPr>
          <w:rFonts w:ascii="Arial" w:hAnsi="Arial" w:cs="Arial"/>
          <w:sz w:val="22"/>
          <w:szCs w:val="22"/>
          <w:u w:val="single"/>
        </w:rPr>
        <w:t>xtended Reporting Period</w:t>
      </w:r>
      <w:r>
        <w:rPr>
          <w:rFonts w:ascii="Arial" w:hAnsi="Arial" w:cs="Arial"/>
          <w:sz w:val="22"/>
          <w:szCs w:val="22"/>
        </w:rPr>
        <w:t xml:space="preserve"> of Section V</w:t>
      </w:r>
      <w:r w:rsidR="0033531D">
        <w:rPr>
          <w:rFonts w:ascii="Arial" w:hAnsi="Arial" w:cs="Arial"/>
          <w:sz w:val="22"/>
          <w:szCs w:val="22"/>
        </w:rPr>
        <w:t>I</w:t>
      </w:r>
      <w:r>
        <w:rPr>
          <w:rFonts w:ascii="Arial" w:hAnsi="Arial" w:cs="Arial"/>
          <w:sz w:val="22"/>
          <w:szCs w:val="22"/>
        </w:rPr>
        <w:t>I. CONDITIONS is deleted in its entirety and replaced with the following:</w:t>
      </w:r>
    </w:p>
    <w:p w:rsidR="004C7011" w:rsidRPr="004C7011" w:rsidRDefault="004C7011" w:rsidP="004C7011">
      <w:pPr>
        <w:ind w:left="360"/>
        <w:jc w:val="both"/>
        <w:rPr>
          <w:rFonts w:ascii="Arial" w:hAnsi="Arial" w:cs="Arial"/>
          <w:b/>
          <w:sz w:val="22"/>
          <w:szCs w:val="22"/>
        </w:rPr>
      </w:pPr>
    </w:p>
    <w:p w:rsidR="004C7011" w:rsidRPr="004C7011" w:rsidRDefault="0033531D" w:rsidP="004C7011">
      <w:pPr>
        <w:tabs>
          <w:tab w:val="left" w:pos="450"/>
        </w:tabs>
        <w:ind w:left="90"/>
        <w:jc w:val="both"/>
        <w:rPr>
          <w:rFonts w:ascii="Arial" w:hAnsi="Arial" w:cs="Arial"/>
          <w:sz w:val="22"/>
          <w:szCs w:val="22"/>
        </w:rPr>
      </w:pPr>
      <w:r>
        <w:rPr>
          <w:rFonts w:ascii="Arial" w:hAnsi="Arial" w:cs="Arial"/>
          <w:sz w:val="22"/>
          <w:szCs w:val="22"/>
        </w:rPr>
        <w:t>T</w:t>
      </w:r>
      <w:r w:rsidR="004C7011" w:rsidRPr="004C7011">
        <w:rPr>
          <w:rFonts w:ascii="Arial" w:hAnsi="Arial" w:cs="Arial"/>
          <w:sz w:val="22"/>
          <w:szCs w:val="22"/>
        </w:rPr>
        <w:t>.</w:t>
      </w:r>
      <w:r w:rsidR="004C7011" w:rsidRPr="004C7011">
        <w:rPr>
          <w:rFonts w:ascii="Arial" w:hAnsi="Arial" w:cs="Arial"/>
          <w:sz w:val="22"/>
          <w:szCs w:val="22"/>
        </w:rPr>
        <w:tab/>
      </w:r>
      <w:r w:rsidR="004C7011" w:rsidRPr="004C7011">
        <w:rPr>
          <w:rFonts w:ascii="Arial" w:hAnsi="Arial" w:cs="Arial"/>
          <w:sz w:val="22"/>
          <w:szCs w:val="22"/>
          <w:u w:val="single"/>
        </w:rPr>
        <w:t>Optional Extended Reporting Period</w:t>
      </w:r>
    </w:p>
    <w:p w:rsidR="004C7011" w:rsidRDefault="004C7011" w:rsidP="004C7011">
      <w:pPr>
        <w:ind w:left="720" w:hanging="360"/>
        <w:jc w:val="both"/>
        <w:rPr>
          <w:rFonts w:ascii="Arial" w:hAnsi="Arial" w:cs="Arial"/>
          <w:sz w:val="22"/>
          <w:szCs w:val="22"/>
        </w:rPr>
      </w:pPr>
    </w:p>
    <w:p w:rsidR="004C7011" w:rsidRPr="004C7011" w:rsidRDefault="004C7011" w:rsidP="004C7011">
      <w:pPr>
        <w:ind w:left="720" w:hanging="360"/>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4C7011">
        <w:rPr>
          <w:rFonts w:ascii="Arial" w:hAnsi="Arial" w:cs="Arial"/>
          <w:sz w:val="22"/>
          <w:szCs w:val="22"/>
        </w:rPr>
        <w:t xml:space="preserve">If </w:t>
      </w:r>
      <w:r w:rsidRPr="004C7011">
        <w:rPr>
          <w:rFonts w:ascii="Arial" w:hAnsi="Arial" w:cs="Arial"/>
          <w:b/>
          <w:bCs/>
          <w:sz w:val="22"/>
          <w:szCs w:val="22"/>
        </w:rPr>
        <w:t>you</w:t>
      </w:r>
      <w:r w:rsidRPr="004C7011">
        <w:rPr>
          <w:rFonts w:ascii="Arial" w:hAnsi="Arial" w:cs="Arial"/>
          <w:sz w:val="22"/>
          <w:szCs w:val="22"/>
        </w:rPr>
        <w:t xml:space="preserve"> or </w:t>
      </w:r>
      <w:r w:rsidRPr="004C7011">
        <w:rPr>
          <w:rFonts w:ascii="Arial" w:hAnsi="Arial" w:cs="Arial"/>
          <w:b/>
          <w:sz w:val="22"/>
          <w:szCs w:val="22"/>
        </w:rPr>
        <w:t>we</w:t>
      </w:r>
      <w:r w:rsidRPr="004C7011">
        <w:rPr>
          <w:rFonts w:ascii="Arial" w:hAnsi="Arial" w:cs="Arial"/>
          <w:sz w:val="22"/>
          <w:szCs w:val="22"/>
        </w:rPr>
        <w:t xml:space="preserve"> cancel or do not renew this insurance, </w:t>
      </w:r>
      <w:r w:rsidRPr="004C7011">
        <w:rPr>
          <w:rFonts w:ascii="Arial" w:hAnsi="Arial" w:cs="Arial"/>
          <w:b/>
          <w:bCs/>
          <w:sz w:val="22"/>
          <w:szCs w:val="22"/>
        </w:rPr>
        <w:t>you</w:t>
      </w:r>
      <w:r w:rsidRPr="004C7011">
        <w:rPr>
          <w:rFonts w:ascii="Arial" w:hAnsi="Arial" w:cs="Arial"/>
          <w:sz w:val="22"/>
          <w:szCs w:val="22"/>
        </w:rPr>
        <w:t xml:space="preserve"> shall have the option to purchase an </w:t>
      </w:r>
      <w:r w:rsidR="00433D4B">
        <w:rPr>
          <w:rFonts w:ascii="Arial" w:hAnsi="Arial" w:cs="Arial"/>
          <w:sz w:val="22"/>
          <w:szCs w:val="22"/>
        </w:rPr>
        <w:t xml:space="preserve">Unlimited Duration </w:t>
      </w:r>
      <w:r w:rsidRPr="004C7011">
        <w:rPr>
          <w:rFonts w:ascii="Arial" w:hAnsi="Arial" w:cs="Arial"/>
          <w:sz w:val="22"/>
          <w:szCs w:val="22"/>
        </w:rPr>
        <w:t xml:space="preserve">Optional Extended Reporting Period Endorsement, beginning with the end of the </w:t>
      </w:r>
      <w:r w:rsidRPr="004C7011">
        <w:rPr>
          <w:rFonts w:ascii="Arial" w:hAnsi="Arial" w:cs="Arial"/>
          <w:b/>
          <w:sz w:val="22"/>
          <w:szCs w:val="22"/>
        </w:rPr>
        <w:t>policy period</w:t>
      </w:r>
      <w:r w:rsidRPr="004C7011">
        <w:rPr>
          <w:rFonts w:ascii="Arial" w:hAnsi="Arial" w:cs="Arial"/>
          <w:sz w:val="22"/>
          <w:szCs w:val="22"/>
        </w:rPr>
        <w:t xml:space="preserve">. The additional premium for and the term of the Optional Extended Reporting Period Endorsement shall be as stated in Item 3.(b) of the Declarations.  </w:t>
      </w:r>
      <w:r w:rsidRPr="004C7011">
        <w:rPr>
          <w:rFonts w:ascii="Arial" w:hAnsi="Arial" w:cs="Arial"/>
          <w:b/>
          <w:bCs/>
          <w:sz w:val="22"/>
          <w:szCs w:val="22"/>
        </w:rPr>
        <w:t>You</w:t>
      </w:r>
      <w:r w:rsidRPr="004C7011">
        <w:rPr>
          <w:rFonts w:ascii="Arial" w:hAnsi="Arial" w:cs="Arial"/>
          <w:sz w:val="22"/>
          <w:szCs w:val="22"/>
        </w:rPr>
        <w:t xml:space="preserve"> can not purchase this Endorsement if </w:t>
      </w:r>
      <w:r w:rsidRPr="004C7011">
        <w:rPr>
          <w:rFonts w:ascii="Arial" w:hAnsi="Arial" w:cs="Arial"/>
          <w:b/>
          <w:sz w:val="22"/>
          <w:szCs w:val="22"/>
        </w:rPr>
        <w:t>we</w:t>
      </w:r>
      <w:r w:rsidRPr="004C7011">
        <w:rPr>
          <w:rFonts w:ascii="Arial" w:hAnsi="Arial" w:cs="Arial"/>
          <w:sz w:val="22"/>
          <w:szCs w:val="22"/>
        </w:rPr>
        <w:t xml:space="preserve"> cancel for non-payment of premium.</w:t>
      </w:r>
    </w:p>
    <w:p w:rsidR="004C7011" w:rsidRPr="004C7011" w:rsidRDefault="004C7011" w:rsidP="004C7011">
      <w:pPr>
        <w:ind w:left="1080" w:hanging="360"/>
        <w:jc w:val="both"/>
        <w:rPr>
          <w:rFonts w:ascii="Arial" w:hAnsi="Arial" w:cs="Arial"/>
          <w:sz w:val="22"/>
          <w:szCs w:val="22"/>
        </w:rPr>
      </w:pPr>
    </w:p>
    <w:p w:rsidR="004C7011" w:rsidRPr="004C7011" w:rsidRDefault="004C7011" w:rsidP="004C7011">
      <w:pPr>
        <w:ind w:left="720" w:hanging="360"/>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4C7011">
        <w:rPr>
          <w:rFonts w:ascii="Arial" w:hAnsi="Arial" w:cs="Arial"/>
          <w:sz w:val="22"/>
          <w:szCs w:val="22"/>
        </w:rPr>
        <w:t xml:space="preserve">The Optional Extended Reporting Period Endorsement applies to </w:t>
      </w:r>
      <w:r w:rsidRPr="004C7011">
        <w:rPr>
          <w:rFonts w:ascii="Arial" w:hAnsi="Arial" w:cs="Arial"/>
          <w:b/>
          <w:sz w:val="22"/>
          <w:szCs w:val="22"/>
        </w:rPr>
        <w:t>claims</w:t>
      </w:r>
      <w:r w:rsidRPr="004C7011">
        <w:rPr>
          <w:rFonts w:ascii="Arial" w:hAnsi="Arial" w:cs="Arial"/>
          <w:sz w:val="22"/>
          <w:szCs w:val="22"/>
        </w:rPr>
        <w:t xml:space="preserve"> first made against </w:t>
      </w:r>
      <w:r w:rsidR="00E532D2">
        <w:rPr>
          <w:rFonts w:ascii="Arial" w:hAnsi="Arial" w:cs="Arial"/>
          <w:sz w:val="22"/>
          <w:szCs w:val="22"/>
        </w:rPr>
        <w:t xml:space="preserve">an </w:t>
      </w:r>
      <w:r w:rsidR="00E532D2" w:rsidRPr="00E532D2">
        <w:rPr>
          <w:rFonts w:ascii="Arial" w:hAnsi="Arial" w:cs="Arial"/>
          <w:b/>
          <w:sz w:val="22"/>
          <w:szCs w:val="22"/>
        </w:rPr>
        <w:t>Insured</w:t>
      </w:r>
      <w:r w:rsidRPr="004C7011">
        <w:rPr>
          <w:rFonts w:ascii="Arial" w:hAnsi="Arial" w:cs="Arial"/>
          <w:sz w:val="22"/>
          <w:szCs w:val="22"/>
        </w:rPr>
        <w:t xml:space="preserve"> during the Optional Extended Reporting Period and arising from </w:t>
      </w:r>
      <w:r w:rsidR="00E532D2" w:rsidRPr="00E532D2">
        <w:rPr>
          <w:rFonts w:ascii="Arial" w:hAnsi="Arial" w:cs="Arial"/>
          <w:b/>
          <w:sz w:val="22"/>
          <w:szCs w:val="22"/>
        </w:rPr>
        <w:t>chiropractic</w:t>
      </w:r>
      <w:r w:rsidRPr="004C7011">
        <w:rPr>
          <w:rFonts w:ascii="Arial" w:hAnsi="Arial" w:cs="Arial"/>
          <w:b/>
          <w:sz w:val="22"/>
          <w:szCs w:val="22"/>
        </w:rPr>
        <w:t xml:space="preserve"> incidents</w:t>
      </w:r>
      <w:r w:rsidRPr="00E532D2">
        <w:rPr>
          <w:rFonts w:ascii="Arial" w:hAnsi="Arial" w:cs="Arial"/>
          <w:sz w:val="22"/>
          <w:szCs w:val="22"/>
        </w:rPr>
        <w:t>,</w:t>
      </w:r>
      <w:r w:rsidR="00E532D2">
        <w:rPr>
          <w:rFonts w:ascii="Arial" w:hAnsi="Arial" w:cs="Arial"/>
          <w:sz w:val="22"/>
          <w:szCs w:val="22"/>
        </w:rPr>
        <w:t xml:space="preserve"> </w:t>
      </w:r>
      <w:r w:rsidRPr="00E532D2">
        <w:rPr>
          <w:rFonts w:ascii="Arial" w:hAnsi="Arial" w:cs="Arial"/>
          <w:sz w:val="22"/>
          <w:szCs w:val="22"/>
        </w:rPr>
        <w:t>or</w:t>
      </w:r>
      <w:r w:rsidRPr="004C7011">
        <w:rPr>
          <w:rFonts w:ascii="Arial" w:hAnsi="Arial" w:cs="Arial"/>
          <w:b/>
          <w:sz w:val="22"/>
          <w:szCs w:val="22"/>
        </w:rPr>
        <w:t xml:space="preserve"> occurrences </w:t>
      </w:r>
      <w:r w:rsidRPr="004C7011">
        <w:rPr>
          <w:rFonts w:ascii="Arial" w:hAnsi="Arial" w:cs="Arial"/>
          <w:sz w:val="22"/>
          <w:szCs w:val="22"/>
        </w:rPr>
        <w:t xml:space="preserve">which take place on or after the retroactive date stated in the Declarations and before the end of the </w:t>
      </w:r>
      <w:r w:rsidRPr="004C7011">
        <w:rPr>
          <w:rFonts w:ascii="Arial" w:hAnsi="Arial" w:cs="Arial"/>
          <w:b/>
          <w:sz w:val="22"/>
          <w:szCs w:val="22"/>
        </w:rPr>
        <w:t>policy period</w:t>
      </w:r>
      <w:r w:rsidRPr="004C7011">
        <w:rPr>
          <w:rFonts w:ascii="Arial" w:hAnsi="Arial" w:cs="Arial"/>
          <w:sz w:val="22"/>
          <w:szCs w:val="22"/>
        </w:rPr>
        <w:t>.  The Optional Extended Reporting Period Endorsement also applies to the coverages in Paragraphs C. through H. of Section I</w:t>
      </w:r>
      <w:r w:rsidR="00E532D2">
        <w:rPr>
          <w:rFonts w:ascii="Arial" w:hAnsi="Arial" w:cs="Arial"/>
          <w:sz w:val="22"/>
          <w:szCs w:val="22"/>
        </w:rPr>
        <w:t>V</w:t>
      </w:r>
      <w:r w:rsidRPr="004C7011">
        <w:rPr>
          <w:rFonts w:ascii="Arial" w:hAnsi="Arial" w:cs="Arial"/>
          <w:sz w:val="22"/>
          <w:szCs w:val="22"/>
        </w:rPr>
        <w:t xml:space="preserve">. </w:t>
      </w:r>
      <w:r w:rsidRPr="00E532D2">
        <w:rPr>
          <w:rFonts w:ascii="Arial" w:hAnsi="Arial" w:cs="Arial"/>
          <w:sz w:val="22"/>
          <w:szCs w:val="22"/>
        </w:rPr>
        <w:t>DEFENSE COSTS AND OTHER EXPENSES as expressed therein.  The Aggregate Limits of Liability applicable to this</w:t>
      </w:r>
      <w:r w:rsidRPr="004C7011">
        <w:rPr>
          <w:rFonts w:ascii="Arial" w:hAnsi="Arial" w:cs="Arial"/>
          <w:sz w:val="22"/>
          <w:szCs w:val="22"/>
        </w:rPr>
        <w:t xml:space="preserve"> policy shall not be increased or reinstated for </w:t>
      </w:r>
      <w:r w:rsidRPr="004C7011">
        <w:rPr>
          <w:rFonts w:ascii="Arial" w:hAnsi="Arial" w:cs="Arial"/>
          <w:b/>
          <w:sz w:val="22"/>
          <w:szCs w:val="22"/>
        </w:rPr>
        <w:t>claims</w:t>
      </w:r>
      <w:r w:rsidRPr="004C7011">
        <w:rPr>
          <w:rFonts w:ascii="Arial" w:hAnsi="Arial" w:cs="Arial"/>
          <w:sz w:val="22"/>
          <w:szCs w:val="22"/>
        </w:rPr>
        <w:t xml:space="preserve"> under this Endorsement. </w:t>
      </w:r>
      <w:r w:rsidRPr="004C7011">
        <w:rPr>
          <w:rFonts w:ascii="Arial" w:hAnsi="Arial" w:cs="Arial"/>
          <w:b/>
          <w:sz w:val="22"/>
          <w:szCs w:val="22"/>
        </w:rPr>
        <w:t>Claims</w:t>
      </w:r>
      <w:r w:rsidRPr="004C7011">
        <w:rPr>
          <w:rFonts w:ascii="Arial" w:hAnsi="Arial" w:cs="Arial"/>
          <w:sz w:val="22"/>
          <w:szCs w:val="22"/>
        </w:rPr>
        <w:t xml:space="preserve"> first made during the Optional Extended Reporting Period Endorsement shall be deemed to have been made on the last day of the </w:t>
      </w:r>
      <w:r w:rsidRPr="004C7011">
        <w:rPr>
          <w:rFonts w:ascii="Arial" w:hAnsi="Arial" w:cs="Arial"/>
          <w:b/>
          <w:sz w:val="22"/>
          <w:szCs w:val="22"/>
        </w:rPr>
        <w:t>policy period</w:t>
      </w:r>
      <w:r w:rsidRPr="004C7011">
        <w:rPr>
          <w:rFonts w:ascii="Arial" w:hAnsi="Arial" w:cs="Arial"/>
          <w:sz w:val="22"/>
          <w:szCs w:val="22"/>
        </w:rPr>
        <w:t>.</w:t>
      </w:r>
    </w:p>
    <w:p w:rsidR="004C7011" w:rsidRPr="004C7011" w:rsidRDefault="004C7011" w:rsidP="004C7011">
      <w:pPr>
        <w:ind w:left="1080" w:hanging="360"/>
        <w:jc w:val="both"/>
        <w:rPr>
          <w:rFonts w:ascii="Arial" w:hAnsi="Arial" w:cs="Arial"/>
          <w:sz w:val="22"/>
          <w:szCs w:val="22"/>
        </w:rPr>
      </w:pPr>
    </w:p>
    <w:p w:rsidR="004C7011" w:rsidRPr="004C7011" w:rsidRDefault="004C7011" w:rsidP="004C7011">
      <w:pPr>
        <w:ind w:left="720" w:hanging="360"/>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4C7011">
        <w:rPr>
          <w:rFonts w:ascii="Arial" w:hAnsi="Arial" w:cs="Arial"/>
          <w:sz w:val="22"/>
          <w:szCs w:val="22"/>
        </w:rPr>
        <w:t xml:space="preserve">To obtain an Optional Extended Reporting Period Endorsement </w:t>
      </w:r>
      <w:r w:rsidRPr="004C7011">
        <w:rPr>
          <w:rFonts w:ascii="Arial" w:hAnsi="Arial" w:cs="Arial"/>
          <w:b/>
          <w:bCs/>
          <w:sz w:val="22"/>
          <w:szCs w:val="22"/>
        </w:rPr>
        <w:t>you</w:t>
      </w:r>
      <w:r w:rsidRPr="004C7011">
        <w:rPr>
          <w:rFonts w:ascii="Arial" w:hAnsi="Arial" w:cs="Arial"/>
          <w:sz w:val="22"/>
          <w:szCs w:val="22"/>
        </w:rPr>
        <w:t xml:space="preserve"> must request it in writing within </w:t>
      </w:r>
      <w:r>
        <w:rPr>
          <w:rFonts w:ascii="Arial" w:hAnsi="Arial" w:cs="Arial"/>
          <w:sz w:val="22"/>
          <w:szCs w:val="22"/>
        </w:rPr>
        <w:t>one (1) year</w:t>
      </w:r>
      <w:r w:rsidRPr="004C7011">
        <w:rPr>
          <w:rFonts w:ascii="Arial" w:hAnsi="Arial" w:cs="Arial"/>
          <w:sz w:val="22"/>
          <w:szCs w:val="22"/>
        </w:rPr>
        <w:t xml:space="preserve"> after the </w:t>
      </w:r>
      <w:r w:rsidRPr="004C7011">
        <w:rPr>
          <w:rFonts w:ascii="Arial" w:hAnsi="Arial" w:cs="Arial"/>
          <w:b/>
          <w:sz w:val="22"/>
          <w:szCs w:val="22"/>
        </w:rPr>
        <w:t>policy period</w:t>
      </w:r>
      <w:r w:rsidRPr="004C7011">
        <w:rPr>
          <w:rFonts w:ascii="Arial" w:hAnsi="Arial" w:cs="Arial"/>
          <w:sz w:val="22"/>
          <w:szCs w:val="22"/>
        </w:rPr>
        <w:t xml:space="preserve"> ends and pay the premium due.  If </w:t>
      </w:r>
      <w:r w:rsidRPr="004C7011">
        <w:rPr>
          <w:rFonts w:ascii="Arial" w:hAnsi="Arial" w:cs="Arial"/>
          <w:b/>
          <w:bCs/>
          <w:sz w:val="22"/>
          <w:szCs w:val="22"/>
        </w:rPr>
        <w:t>you</w:t>
      </w:r>
      <w:r w:rsidRPr="004C7011">
        <w:rPr>
          <w:rFonts w:ascii="Arial" w:hAnsi="Arial" w:cs="Arial"/>
          <w:sz w:val="22"/>
          <w:szCs w:val="22"/>
        </w:rPr>
        <w:t xml:space="preserve"> do so, the premium shall be fully earned and the Optional Extended Reporting Period Endorsement can not be canceled.  If </w:t>
      </w:r>
      <w:r w:rsidRPr="004C7011">
        <w:rPr>
          <w:rFonts w:ascii="Arial" w:hAnsi="Arial" w:cs="Arial"/>
          <w:b/>
          <w:sz w:val="22"/>
          <w:szCs w:val="22"/>
        </w:rPr>
        <w:t>we</w:t>
      </w:r>
      <w:r w:rsidRPr="004C7011">
        <w:rPr>
          <w:rFonts w:ascii="Arial" w:hAnsi="Arial" w:cs="Arial"/>
          <w:sz w:val="22"/>
          <w:szCs w:val="22"/>
        </w:rPr>
        <w:t xml:space="preserve"> do not receive the written request and payment within </w:t>
      </w:r>
      <w:r>
        <w:rPr>
          <w:rFonts w:ascii="Arial" w:hAnsi="Arial" w:cs="Arial"/>
          <w:sz w:val="22"/>
          <w:szCs w:val="22"/>
        </w:rPr>
        <w:t>one (1) year</w:t>
      </w:r>
      <w:r w:rsidRPr="004C7011">
        <w:rPr>
          <w:rFonts w:ascii="Arial" w:hAnsi="Arial" w:cs="Arial"/>
          <w:sz w:val="22"/>
          <w:szCs w:val="22"/>
        </w:rPr>
        <w:t xml:space="preserve"> after the </w:t>
      </w:r>
      <w:r w:rsidRPr="004C7011">
        <w:rPr>
          <w:rFonts w:ascii="Arial" w:hAnsi="Arial" w:cs="Arial"/>
          <w:b/>
          <w:sz w:val="22"/>
          <w:szCs w:val="22"/>
        </w:rPr>
        <w:t>policy period</w:t>
      </w:r>
      <w:r w:rsidRPr="004C7011">
        <w:rPr>
          <w:rFonts w:ascii="Arial" w:hAnsi="Arial" w:cs="Arial"/>
          <w:sz w:val="22"/>
          <w:szCs w:val="22"/>
        </w:rPr>
        <w:t xml:space="preserve"> ends, </w:t>
      </w:r>
      <w:r w:rsidRPr="004C7011">
        <w:rPr>
          <w:rFonts w:ascii="Arial" w:hAnsi="Arial" w:cs="Arial"/>
          <w:b/>
          <w:bCs/>
          <w:sz w:val="22"/>
          <w:szCs w:val="22"/>
        </w:rPr>
        <w:t>you</w:t>
      </w:r>
      <w:r w:rsidRPr="004C7011">
        <w:rPr>
          <w:rFonts w:ascii="Arial" w:hAnsi="Arial" w:cs="Arial"/>
          <w:sz w:val="22"/>
          <w:szCs w:val="22"/>
        </w:rPr>
        <w:t xml:space="preserve"> may not exercise this option at a later date.</w:t>
      </w:r>
    </w:p>
    <w:p w:rsidR="004C7011" w:rsidRPr="004C7011" w:rsidRDefault="004C7011" w:rsidP="004C7011">
      <w:pPr>
        <w:ind w:left="1080" w:hanging="360"/>
        <w:jc w:val="both"/>
        <w:rPr>
          <w:rFonts w:ascii="Arial" w:hAnsi="Arial" w:cs="Arial"/>
          <w:sz w:val="22"/>
          <w:szCs w:val="22"/>
        </w:rPr>
      </w:pPr>
    </w:p>
    <w:p w:rsidR="004C7011" w:rsidRPr="004C7011" w:rsidRDefault="004C7011" w:rsidP="004C7011">
      <w:pPr>
        <w:ind w:left="720" w:hanging="360"/>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4C7011">
        <w:rPr>
          <w:rFonts w:ascii="Arial" w:hAnsi="Arial" w:cs="Arial"/>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4C7011" w:rsidRPr="004C7011" w:rsidRDefault="004C7011" w:rsidP="004C7011">
      <w:pPr>
        <w:ind w:left="1080" w:hanging="360"/>
        <w:jc w:val="both"/>
        <w:rPr>
          <w:rFonts w:ascii="Arial" w:hAnsi="Arial" w:cs="Arial"/>
          <w:sz w:val="22"/>
          <w:szCs w:val="22"/>
        </w:rPr>
      </w:pPr>
    </w:p>
    <w:p w:rsidR="004C7011" w:rsidRPr="004C7011" w:rsidRDefault="004C7011" w:rsidP="004C7011">
      <w:pPr>
        <w:ind w:left="720" w:hanging="360"/>
        <w:jc w:val="both"/>
        <w:rPr>
          <w:rFonts w:ascii="Arial" w:hAnsi="Arial" w:cs="Arial"/>
          <w:sz w:val="22"/>
          <w:szCs w:val="22"/>
        </w:rPr>
      </w:pPr>
      <w:r w:rsidRPr="004C7011">
        <w:rPr>
          <w:rFonts w:ascii="Arial" w:hAnsi="Arial" w:cs="Arial"/>
          <w:sz w:val="22"/>
          <w:szCs w:val="22"/>
        </w:rPr>
        <w:t>5.</w:t>
      </w:r>
      <w:r>
        <w:rPr>
          <w:rFonts w:ascii="Arial" w:hAnsi="Arial" w:cs="Arial"/>
          <w:b/>
          <w:sz w:val="22"/>
          <w:szCs w:val="22"/>
        </w:rPr>
        <w:tab/>
      </w:r>
      <w:r w:rsidRPr="004C7011">
        <w:rPr>
          <w:rFonts w:ascii="Arial" w:hAnsi="Arial" w:cs="Arial"/>
          <w:b/>
          <w:sz w:val="22"/>
          <w:szCs w:val="22"/>
        </w:rPr>
        <w:t>Our</w:t>
      </w:r>
      <w:r w:rsidRPr="004C7011">
        <w:rPr>
          <w:rFonts w:ascii="Arial" w:hAnsi="Arial" w:cs="Arial"/>
          <w:sz w:val="22"/>
          <w:szCs w:val="22"/>
        </w:rPr>
        <w:t xml:space="preserve"> offer of terms, conditions or premium different from the expiring policy shall not be considered a refusal or failure to renew this insurance.</w:t>
      </w:r>
    </w:p>
    <w:p w:rsidR="004C7011" w:rsidRPr="004C7011" w:rsidRDefault="004C7011" w:rsidP="004C7011">
      <w:pPr>
        <w:jc w:val="both"/>
        <w:rPr>
          <w:rFonts w:ascii="Arial" w:hAnsi="Arial" w:cs="Arial"/>
          <w:sz w:val="22"/>
          <w:szCs w:val="22"/>
        </w:rPr>
      </w:pPr>
    </w:p>
    <w:p w:rsidR="004C7011" w:rsidRPr="004C7011" w:rsidRDefault="004C7011" w:rsidP="004C7011">
      <w:pPr>
        <w:tabs>
          <w:tab w:val="num" w:pos="720"/>
        </w:tabs>
        <w:ind w:left="720" w:hanging="360"/>
        <w:jc w:val="both"/>
        <w:rPr>
          <w:rFonts w:ascii="Arial" w:hAnsi="Arial" w:cs="Arial"/>
          <w:sz w:val="22"/>
          <w:szCs w:val="22"/>
        </w:rPr>
      </w:pPr>
      <w:r>
        <w:rPr>
          <w:rFonts w:ascii="Arial" w:hAnsi="Arial" w:cs="Arial"/>
          <w:sz w:val="22"/>
          <w:szCs w:val="22"/>
        </w:rPr>
        <w:t>6.</w:t>
      </w:r>
      <w:r>
        <w:rPr>
          <w:rFonts w:ascii="Arial" w:hAnsi="Arial" w:cs="Arial"/>
          <w:sz w:val="22"/>
          <w:szCs w:val="22"/>
        </w:rPr>
        <w:tab/>
      </w:r>
      <w:r w:rsidRPr="004C7011">
        <w:rPr>
          <w:rFonts w:ascii="Arial" w:hAnsi="Arial" w:cs="Arial"/>
          <w:sz w:val="22"/>
          <w:szCs w:val="22"/>
        </w:rPr>
        <w:t xml:space="preserve">An </w:t>
      </w:r>
      <w:r w:rsidR="00433D4B">
        <w:rPr>
          <w:rFonts w:ascii="Arial" w:hAnsi="Arial" w:cs="Arial"/>
          <w:sz w:val="22"/>
          <w:szCs w:val="22"/>
        </w:rPr>
        <w:t xml:space="preserve">Unlimited Duration </w:t>
      </w:r>
      <w:r w:rsidRPr="004C7011">
        <w:rPr>
          <w:rFonts w:ascii="Arial" w:hAnsi="Arial" w:cs="Arial"/>
          <w:sz w:val="22"/>
          <w:szCs w:val="22"/>
        </w:rPr>
        <w:t xml:space="preserve">Optional Extended Reporting Period Endorsement for </w:t>
      </w:r>
      <w:r w:rsidRPr="004C7011">
        <w:rPr>
          <w:rFonts w:ascii="Arial" w:hAnsi="Arial" w:cs="Arial"/>
          <w:b/>
          <w:sz w:val="22"/>
          <w:szCs w:val="22"/>
        </w:rPr>
        <w:t>you</w:t>
      </w:r>
      <w:r w:rsidRPr="004C7011">
        <w:rPr>
          <w:rFonts w:ascii="Arial" w:hAnsi="Arial" w:cs="Arial"/>
          <w:sz w:val="22"/>
          <w:szCs w:val="22"/>
        </w:rPr>
        <w:t xml:space="preserve"> is applicable in the event of death, disability, or retirement with the following terms and conditions:</w:t>
      </w:r>
    </w:p>
    <w:p w:rsidR="004C7011" w:rsidRPr="004C7011" w:rsidRDefault="004C7011" w:rsidP="004C7011">
      <w:pPr>
        <w:numPr>
          <w:ilvl w:val="4"/>
          <w:numId w:val="15"/>
        </w:numPr>
        <w:tabs>
          <w:tab w:val="clear" w:pos="1440"/>
          <w:tab w:val="num" w:pos="1080"/>
        </w:tabs>
        <w:spacing w:before="160"/>
        <w:ind w:left="1080"/>
        <w:rPr>
          <w:rFonts w:ascii="Arial" w:hAnsi="Arial" w:cs="Arial"/>
          <w:sz w:val="22"/>
          <w:szCs w:val="22"/>
        </w:rPr>
      </w:pPr>
      <w:r w:rsidRPr="004C7011">
        <w:rPr>
          <w:rFonts w:ascii="Arial" w:hAnsi="Arial" w:cs="Arial"/>
          <w:sz w:val="22"/>
          <w:szCs w:val="22"/>
        </w:rPr>
        <w:t xml:space="preserve">An </w:t>
      </w:r>
      <w:r w:rsidR="00433D4B">
        <w:rPr>
          <w:rFonts w:ascii="Arial" w:hAnsi="Arial" w:cs="Arial"/>
          <w:sz w:val="22"/>
          <w:szCs w:val="22"/>
        </w:rPr>
        <w:t xml:space="preserve">Unlimited Duration </w:t>
      </w:r>
      <w:r w:rsidRPr="004C7011">
        <w:rPr>
          <w:rFonts w:ascii="Arial" w:hAnsi="Arial" w:cs="Arial"/>
          <w:sz w:val="22"/>
          <w:szCs w:val="22"/>
        </w:rPr>
        <w:t xml:space="preserve">Optional Extended Reporting Period Endorsement will be issued to </w:t>
      </w:r>
      <w:r w:rsidRPr="004C7011">
        <w:rPr>
          <w:rFonts w:ascii="Arial" w:hAnsi="Arial" w:cs="Arial"/>
          <w:b/>
          <w:sz w:val="22"/>
          <w:szCs w:val="22"/>
        </w:rPr>
        <w:t>you</w:t>
      </w:r>
      <w:r w:rsidRPr="004C7011">
        <w:rPr>
          <w:rFonts w:ascii="Arial" w:hAnsi="Arial" w:cs="Arial"/>
          <w:sz w:val="22"/>
          <w:szCs w:val="22"/>
        </w:rPr>
        <w:t xml:space="preserve"> or to </w:t>
      </w:r>
      <w:r w:rsidRPr="004C7011">
        <w:rPr>
          <w:rFonts w:ascii="Arial" w:hAnsi="Arial" w:cs="Arial"/>
          <w:b/>
          <w:sz w:val="22"/>
          <w:szCs w:val="22"/>
        </w:rPr>
        <w:t>your</w:t>
      </w:r>
      <w:r w:rsidRPr="004C7011">
        <w:rPr>
          <w:rFonts w:ascii="Arial" w:hAnsi="Arial" w:cs="Arial"/>
          <w:sz w:val="22"/>
          <w:szCs w:val="22"/>
        </w:rPr>
        <w:t xml:space="preserve"> estate at no charge if </w:t>
      </w:r>
      <w:r w:rsidRPr="004C7011">
        <w:rPr>
          <w:rFonts w:ascii="Arial" w:hAnsi="Arial" w:cs="Arial"/>
          <w:b/>
          <w:sz w:val="22"/>
          <w:szCs w:val="22"/>
        </w:rPr>
        <w:t xml:space="preserve">you </w:t>
      </w:r>
      <w:r w:rsidRPr="004C7011">
        <w:rPr>
          <w:rFonts w:ascii="Arial" w:hAnsi="Arial" w:cs="Arial"/>
          <w:sz w:val="22"/>
          <w:szCs w:val="22"/>
        </w:rPr>
        <w:t xml:space="preserve">die or become permanently disabled during the </w:t>
      </w:r>
      <w:r w:rsidRPr="004C7011">
        <w:rPr>
          <w:rFonts w:ascii="Arial" w:hAnsi="Arial" w:cs="Arial"/>
          <w:b/>
          <w:sz w:val="22"/>
          <w:szCs w:val="22"/>
        </w:rPr>
        <w:t>policy period</w:t>
      </w:r>
      <w:r w:rsidRPr="004C7011">
        <w:rPr>
          <w:rFonts w:ascii="Arial" w:hAnsi="Arial" w:cs="Arial"/>
          <w:sz w:val="22"/>
          <w:szCs w:val="22"/>
        </w:rPr>
        <w:t xml:space="preserve">.  The first Named Insured or </w:t>
      </w:r>
      <w:r w:rsidRPr="004C7011">
        <w:rPr>
          <w:rFonts w:ascii="Arial" w:hAnsi="Arial" w:cs="Arial"/>
          <w:b/>
          <w:sz w:val="22"/>
          <w:szCs w:val="22"/>
        </w:rPr>
        <w:t>your</w:t>
      </w:r>
      <w:r w:rsidRPr="004C7011">
        <w:rPr>
          <w:rFonts w:ascii="Arial" w:hAnsi="Arial" w:cs="Arial"/>
          <w:sz w:val="22"/>
          <w:szCs w:val="22"/>
        </w:rPr>
        <w:t xml:space="preserve"> estate must, within </w:t>
      </w:r>
      <w:r w:rsidR="00433D4B">
        <w:rPr>
          <w:rFonts w:ascii="Arial" w:hAnsi="Arial" w:cs="Arial"/>
          <w:sz w:val="22"/>
          <w:szCs w:val="22"/>
        </w:rPr>
        <w:t>one (1) year</w:t>
      </w:r>
      <w:r w:rsidRPr="004C7011">
        <w:rPr>
          <w:rFonts w:ascii="Arial" w:hAnsi="Arial" w:cs="Arial"/>
          <w:sz w:val="22"/>
          <w:szCs w:val="22"/>
        </w:rPr>
        <w:t xml:space="preserve"> after the end of this </w:t>
      </w:r>
      <w:r w:rsidRPr="004C7011">
        <w:rPr>
          <w:rFonts w:ascii="Arial" w:hAnsi="Arial" w:cs="Arial"/>
          <w:b/>
          <w:sz w:val="22"/>
          <w:szCs w:val="22"/>
        </w:rPr>
        <w:t>policy period</w:t>
      </w:r>
      <w:r w:rsidRPr="004C7011">
        <w:rPr>
          <w:rFonts w:ascii="Arial" w:hAnsi="Arial" w:cs="Arial"/>
          <w:sz w:val="22"/>
          <w:szCs w:val="22"/>
        </w:rPr>
        <w:t xml:space="preserve">, write to tell </w:t>
      </w:r>
      <w:r w:rsidRPr="004C7011">
        <w:rPr>
          <w:rFonts w:ascii="Arial" w:hAnsi="Arial" w:cs="Arial"/>
          <w:b/>
          <w:sz w:val="22"/>
          <w:szCs w:val="22"/>
        </w:rPr>
        <w:t>us</w:t>
      </w:r>
      <w:r w:rsidRPr="004C7011">
        <w:rPr>
          <w:rFonts w:ascii="Arial" w:hAnsi="Arial" w:cs="Arial"/>
          <w:sz w:val="22"/>
          <w:szCs w:val="22"/>
        </w:rPr>
        <w:t xml:space="preserve"> the coverage is desired. </w:t>
      </w:r>
      <w:r w:rsidRPr="004C7011">
        <w:rPr>
          <w:rFonts w:ascii="Arial" w:hAnsi="Arial" w:cs="Arial"/>
          <w:b/>
          <w:sz w:val="22"/>
          <w:szCs w:val="22"/>
        </w:rPr>
        <w:t>We</w:t>
      </w:r>
      <w:r w:rsidRPr="004C7011">
        <w:rPr>
          <w:rFonts w:ascii="Arial" w:hAnsi="Arial" w:cs="Arial"/>
          <w:sz w:val="22"/>
          <w:szCs w:val="22"/>
        </w:rPr>
        <w:t xml:space="preserve"> also require:</w:t>
      </w:r>
    </w:p>
    <w:p w:rsidR="004C7011" w:rsidRPr="004C7011" w:rsidRDefault="004C7011" w:rsidP="004C7011">
      <w:pPr>
        <w:numPr>
          <w:ilvl w:val="1"/>
          <w:numId w:val="16"/>
        </w:numPr>
        <w:tabs>
          <w:tab w:val="left" w:pos="1800"/>
        </w:tabs>
        <w:spacing w:before="160"/>
        <w:rPr>
          <w:rFonts w:ascii="Arial" w:hAnsi="Arial" w:cs="Arial"/>
          <w:sz w:val="22"/>
          <w:szCs w:val="22"/>
        </w:rPr>
      </w:pPr>
      <w:r w:rsidRPr="004C7011">
        <w:rPr>
          <w:rFonts w:ascii="Arial" w:hAnsi="Arial" w:cs="Arial"/>
          <w:sz w:val="22"/>
          <w:szCs w:val="22"/>
        </w:rPr>
        <w:t xml:space="preserve">Written proof of </w:t>
      </w:r>
      <w:r w:rsidRPr="004C7011">
        <w:rPr>
          <w:rFonts w:ascii="Arial" w:hAnsi="Arial" w:cs="Arial"/>
          <w:b/>
          <w:sz w:val="22"/>
          <w:szCs w:val="22"/>
        </w:rPr>
        <w:t>your</w:t>
      </w:r>
      <w:r w:rsidRPr="004C7011">
        <w:rPr>
          <w:rFonts w:ascii="Arial" w:hAnsi="Arial" w:cs="Arial"/>
          <w:sz w:val="22"/>
          <w:szCs w:val="22"/>
        </w:rPr>
        <w:t xml:space="preserve"> death; or</w:t>
      </w:r>
    </w:p>
    <w:p w:rsidR="004C7011" w:rsidRPr="004C7011" w:rsidRDefault="004C7011" w:rsidP="004C7011">
      <w:pPr>
        <w:numPr>
          <w:ilvl w:val="1"/>
          <w:numId w:val="16"/>
        </w:numPr>
        <w:tabs>
          <w:tab w:val="left" w:pos="1800"/>
        </w:tabs>
        <w:spacing w:before="160"/>
        <w:rPr>
          <w:rFonts w:ascii="Arial" w:hAnsi="Arial" w:cs="Arial"/>
          <w:sz w:val="22"/>
          <w:szCs w:val="22"/>
        </w:rPr>
      </w:pPr>
      <w:r w:rsidRPr="004C7011">
        <w:rPr>
          <w:rFonts w:ascii="Arial" w:hAnsi="Arial" w:cs="Arial"/>
          <w:sz w:val="22"/>
          <w:szCs w:val="22"/>
        </w:rPr>
        <w:t xml:space="preserve">Written proof of </w:t>
      </w:r>
      <w:r w:rsidRPr="004C7011">
        <w:rPr>
          <w:rFonts w:ascii="Arial" w:hAnsi="Arial" w:cs="Arial"/>
          <w:b/>
          <w:sz w:val="22"/>
          <w:szCs w:val="22"/>
        </w:rPr>
        <w:t xml:space="preserve">your </w:t>
      </w:r>
      <w:r w:rsidRPr="004C7011">
        <w:rPr>
          <w:rFonts w:ascii="Arial" w:hAnsi="Arial" w:cs="Arial"/>
          <w:sz w:val="22"/>
          <w:szCs w:val="22"/>
        </w:rPr>
        <w:t xml:space="preserve">permanent disability, including the date it happened, certified by your attending physician.  </w:t>
      </w:r>
      <w:r w:rsidRPr="004C7011">
        <w:rPr>
          <w:rFonts w:ascii="Arial" w:hAnsi="Arial" w:cs="Arial"/>
          <w:b/>
          <w:sz w:val="22"/>
          <w:szCs w:val="22"/>
        </w:rPr>
        <w:t>You</w:t>
      </w:r>
      <w:r w:rsidRPr="004C7011">
        <w:rPr>
          <w:rFonts w:ascii="Arial" w:hAnsi="Arial" w:cs="Arial"/>
          <w:sz w:val="22"/>
          <w:szCs w:val="22"/>
        </w:rPr>
        <w:t xml:space="preserve"> must agree to submit to medical examination(s) by any physician(s) </w:t>
      </w:r>
      <w:r w:rsidRPr="004C7011">
        <w:rPr>
          <w:rFonts w:ascii="Arial" w:hAnsi="Arial" w:cs="Arial"/>
          <w:b/>
          <w:sz w:val="22"/>
          <w:szCs w:val="22"/>
        </w:rPr>
        <w:t xml:space="preserve">we </w:t>
      </w:r>
      <w:r w:rsidRPr="004C7011">
        <w:rPr>
          <w:rFonts w:ascii="Arial" w:hAnsi="Arial" w:cs="Arial"/>
          <w:sz w:val="22"/>
          <w:szCs w:val="22"/>
        </w:rPr>
        <w:t>designate if requested.</w:t>
      </w:r>
    </w:p>
    <w:p w:rsidR="004C7011" w:rsidRPr="004C7011" w:rsidRDefault="004C7011" w:rsidP="004C7011">
      <w:pPr>
        <w:numPr>
          <w:ilvl w:val="4"/>
          <w:numId w:val="15"/>
        </w:numPr>
        <w:tabs>
          <w:tab w:val="clear" w:pos="1440"/>
          <w:tab w:val="num" w:pos="1080"/>
        </w:tabs>
        <w:spacing w:before="160"/>
        <w:ind w:left="1080"/>
        <w:rPr>
          <w:rFonts w:ascii="Arial" w:hAnsi="Arial" w:cs="Arial"/>
          <w:sz w:val="22"/>
          <w:szCs w:val="22"/>
        </w:rPr>
      </w:pPr>
      <w:r w:rsidRPr="004C7011">
        <w:rPr>
          <w:rFonts w:ascii="Arial" w:hAnsi="Arial" w:cs="Arial"/>
          <w:b/>
          <w:sz w:val="22"/>
          <w:szCs w:val="22"/>
        </w:rPr>
        <w:t>We</w:t>
      </w:r>
      <w:r w:rsidRPr="004C7011">
        <w:rPr>
          <w:rFonts w:ascii="Arial" w:hAnsi="Arial" w:cs="Arial"/>
          <w:sz w:val="22"/>
          <w:szCs w:val="22"/>
        </w:rPr>
        <w:t xml:space="preserve"> shall offer </w:t>
      </w:r>
      <w:r w:rsidRPr="004C7011">
        <w:rPr>
          <w:rFonts w:ascii="Arial" w:hAnsi="Arial" w:cs="Arial"/>
          <w:b/>
          <w:sz w:val="22"/>
          <w:szCs w:val="22"/>
        </w:rPr>
        <w:t>you</w:t>
      </w:r>
      <w:r w:rsidRPr="004C7011">
        <w:rPr>
          <w:rFonts w:ascii="Arial" w:hAnsi="Arial" w:cs="Arial"/>
          <w:sz w:val="22"/>
          <w:szCs w:val="22"/>
        </w:rPr>
        <w:t xml:space="preserve"> an </w:t>
      </w:r>
      <w:r w:rsidR="00433D4B">
        <w:rPr>
          <w:rFonts w:ascii="Arial" w:hAnsi="Arial" w:cs="Arial"/>
          <w:sz w:val="22"/>
          <w:szCs w:val="22"/>
        </w:rPr>
        <w:t xml:space="preserve">Unlimited Duration </w:t>
      </w:r>
      <w:r w:rsidRPr="004C7011">
        <w:rPr>
          <w:rFonts w:ascii="Arial" w:hAnsi="Arial" w:cs="Arial"/>
          <w:sz w:val="22"/>
          <w:szCs w:val="22"/>
        </w:rPr>
        <w:t xml:space="preserve">Optional Extended Reporting Period Endorsement for no charge using the standard underwriting practices in accordance with state requirements if: </w:t>
      </w:r>
    </w:p>
    <w:p w:rsidR="004C7011" w:rsidRPr="004C7011" w:rsidRDefault="004C7011" w:rsidP="004C7011">
      <w:pPr>
        <w:numPr>
          <w:ilvl w:val="4"/>
          <w:numId w:val="17"/>
        </w:numPr>
        <w:tabs>
          <w:tab w:val="clear" w:pos="3240"/>
          <w:tab w:val="num" w:pos="1530"/>
        </w:tabs>
        <w:spacing w:before="160"/>
        <w:ind w:left="1440" w:hanging="360"/>
        <w:rPr>
          <w:rFonts w:ascii="Arial" w:hAnsi="Arial" w:cs="Arial"/>
          <w:sz w:val="22"/>
          <w:szCs w:val="22"/>
        </w:rPr>
      </w:pPr>
      <w:r w:rsidRPr="004C7011">
        <w:rPr>
          <w:rFonts w:ascii="Arial" w:hAnsi="Arial" w:cs="Arial"/>
          <w:b/>
          <w:sz w:val="22"/>
          <w:szCs w:val="22"/>
        </w:rPr>
        <w:t>you</w:t>
      </w:r>
      <w:r w:rsidRPr="004C7011">
        <w:rPr>
          <w:rFonts w:ascii="Arial" w:hAnsi="Arial" w:cs="Arial"/>
          <w:sz w:val="22"/>
          <w:szCs w:val="22"/>
        </w:rPr>
        <w:t xml:space="preserve"> have been insured consecutively for at least five (5) years at the time of </w:t>
      </w:r>
      <w:r w:rsidRPr="004C7011">
        <w:rPr>
          <w:rFonts w:ascii="Arial" w:hAnsi="Arial" w:cs="Arial"/>
          <w:b/>
          <w:sz w:val="22"/>
          <w:szCs w:val="22"/>
        </w:rPr>
        <w:t>your</w:t>
      </w:r>
      <w:r w:rsidRPr="004C7011">
        <w:rPr>
          <w:rFonts w:ascii="Arial" w:hAnsi="Arial" w:cs="Arial"/>
          <w:sz w:val="22"/>
          <w:szCs w:val="22"/>
        </w:rPr>
        <w:t xml:space="preserve"> request; and </w:t>
      </w:r>
    </w:p>
    <w:p w:rsidR="00B6044B" w:rsidRPr="00B6044B" w:rsidRDefault="004C7011" w:rsidP="00B6044B">
      <w:pPr>
        <w:numPr>
          <w:ilvl w:val="4"/>
          <w:numId w:val="17"/>
        </w:numPr>
        <w:tabs>
          <w:tab w:val="clear" w:pos="3240"/>
          <w:tab w:val="num" w:pos="1530"/>
        </w:tabs>
        <w:spacing w:before="160"/>
        <w:ind w:left="1440" w:hanging="360"/>
        <w:rPr>
          <w:rFonts w:ascii="Arial" w:hAnsi="Arial" w:cs="Arial"/>
          <w:sz w:val="22"/>
          <w:szCs w:val="22"/>
        </w:rPr>
      </w:pPr>
      <w:r w:rsidRPr="004C7011">
        <w:rPr>
          <w:rFonts w:ascii="Arial" w:hAnsi="Arial" w:cs="Arial"/>
          <w:b/>
          <w:sz w:val="22"/>
          <w:szCs w:val="22"/>
        </w:rPr>
        <w:t>you</w:t>
      </w:r>
      <w:r w:rsidRPr="004C7011">
        <w:rPr>
          <w:rFonts w:ascii="Arial" w:hAnsi="Arial" w:cs="Arial"/>
          <w:sz w:val="22"/>
          <w:szCs w:val="22"/>
        </w:rPr>
        <w:t xml:space="preserve"> retire during the </w:t>
      </w:r>
      <w:r w:rsidR="00B6044B" w:rsidRPr="00B6044B">
        <w:rPr>
          <w:rFonts w:ascii="Arial" w:hAnsi="Arial" w:cs="Arial"/>
          <w:b/>
          <w:sz w:val="22"/>
          <w:szCs w:val="22"/>
        </w:rPr>
        <w:t>policy period</w:t>
      </w:r>
      <w:r w:rsidR="00B6044B" w:rsidRPr="00B6044B">
        <w:rPr>
          <w:rFonts w:ascii="Arial" w:hAnsi="Arial" w:cs="Arial"/>
          <w:sz w:val="22"/>
          <w:szCs w:val="22"/>
        </w:rPr>
        <w:t xml:space="preserve"> after reaching the age of fifty (50) years old.</w:t>
      </w:r>
    </w:p>
    <w:p w:rsidR="004C7011" w:rsidRPr="004C7011" w:rsidRDefault="004C7011" w:rsidP="004C7011">
      <w:pPr>
        <w:numPr>
          <w:ilvl w:val="4"/>
          <w:numId w:val="15"/>
        </w:numPr>
        <w:tabs>
          <w:tab w:val="clear" w:pos="1440"/>
          <w:tab w:val="num" w:pos="1080"/>
        </w:tabs>
        <w:spacing w:before="160"/>
        <w:ind w:left="1080"/>
        <w:rPr>
          <w:rFonts w:ascii="Arial" w:hAnsi="Arial" w:cs="Arial"/>
          <w:sz w:val="22"/>
          <w:szCs w:val="22"/>
        </w:rPr>
      </w:pPr>
      <w:r w:rsidRPr="004C7011">
        <w:rPr>
          <w:rFonts w:ascii="Arial" w:hAnsi="Arial" w:cs="Arial"/>
          <w:sz w:val="22"/>
          <w:szCs w:val="22"/>
        </w:rPr>
        <w:t>The Limits under this Policy at the time of termination, death, disability or retirement will be the Limits applying to the Optional Extended Reporting Period.</w:t>
      </w:r>
    </w:p>
    <w:p w:rsidR="000A00EB" w:rsidRDefault="000A00EB" w:rsidP="005E046A">
      <w:pPr>
        <w:jc w:val="both"/>
        <w:rPr>
          <w:rFonts w:ascii="Arial" w:hAnsi="Arial" w:cs="Arial"/>
          <w:sz w:val="22"/>
          <w:szCs w:val="22"/>
        </w:rPr>
      </w:pPr>
    </w:p>
    <w:p w:rsidR="00B6044B" w:rsidRPr="00B6044B" w:rsidRDefault="00B6044B" w:rsidP="00B6044B">
      <w:pPr>
        <w:tabs>
          <w:tab w:val="num" w:pos="720"/>
        </w:tabs>
        <w:ind w:left="720" w:hanging="360"/>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B6044B">
        <w:rPr>
          <w:rFonts w:ascii="Arial" w:hAnsi="Arial" w:cs="Arial"/>
          <w:sz w:val="22"/>
          <w:szCs w:val="22"/>
        </w:rPr>
        <w:t xml:space="preserve">An Unlimited Duration Optional Extended Reporting Period Endorsement for </w:t>
      </w:r>
      <w:r w:rsidRPr="00B6044B">
        <w:rPr>
          <w:rFonts w:ascii="Arial" w:hAnsi="Arial" w:cs="Arial"/>
          <w:b/>
          <w:bCs/>
          <w:sz w:val="22"/>
          <w:szCs w:val="22"/>
        </w:rPr>
        <w:t>you</w:t>
      </w:r>
      <w:r w:rsidRPr="00B6044B">
        <w:rPr>
          <w:rFonts w:ascii="Arial" w:hAnsi="Arial" w:cs="Arial"/>
          <w:sz w:val="22"/>
          <w:szCs w:val="22"/>
        </w:rPr>
        <w:t xml:space="preserve"> is applicable after a </w:t>
      </w:r>
      <w:r w:rsidR="00FD7E32">
        <w:rPr>
          <w:rFonts w:ascii="Arial" w:hAnsi="Arial" w:cs="Arial"/>
          <w:sz w:val="22"/>
          <w:szCs w:val="22"/>
        </w:rPr>
        <w:t>seven</w:t>
      </w:r>
      <w:r w:rsidR="00FD7E32" w:rsidRPr="00B6044B">
        <w:rPr>
          <w:rFonts w:ascii="Arial" w:hAnsi="Arial" w:cs="Arial"/>
          <w:sz w:val="22"/>
          <w:szCs w:val="22"/>
        </w:rPr>
        <w:t xml:space="preserve"> </w:t>
      </w:r>
      <w:r w:rsidRPr="00B6044B">
        <w:rPr>
          <w:rFonts w:ascii="Arial" w:hAnsi="Arial" w:cs="Arial"/>
          <w:sz w:val="22"/>
          <w:szCs w:val="22"/>
        </w:rPr>
        <w:t>(</w:t>
      </w:r>
      <w:r w:rsidR="00FD7E32">
        <w:rPr>
          <w:rFonts w:ascii="Arial" w:hAnsi="Arial" w:cs="Arial"/>
          <w:sz w:val="22"/>
          <w:szCs w:val="22"/>
        </w:rPr>
        <w:t>7</w:t>
      </w:r>
      <w:r w:rsidRPr="00B6044B">
        <w:rPr>
          <w:rFonts w:ascii="Arial" w:hAnsi="Arial" w:cs="Arial"/>
          <w:sz w:val="22"/>
          <w:szCs w:val="22"/>
        </w:rPr>
        <w:t xml:space="preserve">) year continuous claims-made relationship with </w:t>
      </w:r>
      <w:r w:rsidRPr="00B6044B">
        <w:rPr>
          <w:rFonts w:ascii="Arial" w:hAnsi="Arial" w:cs="Arial"/>
          <w:b/>
          <w:bCs/>
          <w:sz w:val="22"/>
          <w:szCs w:val="22"/>
        </w:rPr>
        <w:t>us</w:t>
      </w:r>
      <w:r w:rsidRPr="00B6044B">
        <w:rPr>
          <w:rFonts w:ascii="Arial" w:hAnsi="Arial" w:cs="Arial"/>
          <w:sz w:val="22"/>
          <w:szCs w:val="22"/>
        </w:rPr>
        <w:t xml:space="preserve">. The Unlimited Duration Optional Extended Reporting Period Endorsement will not be applicable to </w:t>
      </w:r>
      <w:r w:rsidRPr="00B6044B">
        <w:rPr>
          <w:rFonts w:ascii="Arial" w:hAnsi="Arial" w:cs="Arial"/>
          <w:b/>
          <w:bCs/>
          <w:sz w:val="22"/>
          <w:szCs w:val="22"/>
        </w:rPr>
        <w:t>you</w:t>
      </w:r>
      <w:r w:rsidRPr="00B6044B">
        <w:rPr>
          <w:rFonts w:ascii="Arial" w:hAnsi="Arial" w:cs="Arial"/>
          <w:sz w:val="22"/>
          <w:szCs w:val="22"/>
        </w:rPr>
        <w:t xml:space="preserve"> for termination of the claims-made policy due to </w:t>
      </w:r>
      <w:r w:rsidRPr="00B6044B">
        <w:rPr>
          <w:rFonts w:ascii="Arial" w:hAnsi="Arial" w:cs="Arial"/>
          <w:b/>
          <w:bCs/>
          <w:sz w:val="22"/>
          <w:szCs w:val="22"/>
        </w:rPr>
        <w:t>your</w:t>
      </w:r>
      <w:r w:rsidRPr="00B6044B">
        <w:rPr>
          <w:rFonts w:ascii="Arial" w:hAnsi="Arial" w:cs="Arial"/>
          <w:sz w:val="22"/>
          <w:szCs w:val="22"/>
        </w:rPr>
        <w:t xml:space="preserve"> nonpayment of premium. </w:t>
      </w:r>
    </w:p>
    <w:p w:rsidR="00B6044B" w:rsidRPr="00B6044B" w:rsidRDefault="00B6044B" w:rsidP="005E046A">
      <w:pPr>
        <w:jc w:val="both"/>
        <w:rPr>
          <w:rFonts w:ascii="Arial" w:hAnsi="Arial" w:cs="Arial"/>
          <w:sz w:val="22"/>
          <w:szCs w:val="22"/>
        </w:rPr>
      </w:pPr>
    </w:p>
    <w:p w:rsidR="003715FA" w:rsidRDefault="003715FA" w:rsidP="005E046A">
      <w:pPr>
        <w:jc w:val="both"/>
        <w:rPr>
          <w:rFonts w:ascii="Arial" w:hAnsi="Arial" w:cs="Arial"/>
          <w:sz w:val="22"/>
          <w:szCs w:val="22"/>
        </w:rPr>
      </w:pPr>
    </w:p>
    <w:p w:rsidR="005E046A" w:rsidRDefault="005E046A" w:rsidP="005E046A">
      <w:pPr>
        <w:jc w:val="both"/>
        <w:rPr>
          <w:rFonts w:ascii="Arial" w:hAnsi="Arial" w:cs="Arial"/>
          <w:sz w:val="22"/>
          <w:szCs w:val="22"/>
        </w:rPr>
      </w:pPr>
      <w:r w:rsidRPr="00C93914">
        <w:rPr>
          <w:rFonts w:ascii="Arial" w:hAnsi="Arial" w:cs="Arial"/>
          <w:sz w:val="22"/>
          <w:szCs w:val="22"/>
        </w:rPr>
        <w:t>All other terms and conditions of the Policy remain the same.</w:t>
      </w:r>
    </w:p>
    <w:p w:rsidR="005E046A" w:rsidRDefault="005E046A" w:rsidP="005E046A">
      <w:pPr>
        <w:jc w:val="both"/>
        <w:rPr>
          <w:rFonts w:ascii="Arial" w:hAnsi="Arial" w:cs="Arial"/>
          <w:sz w:val="22"/>
          <w:szCs w:val="22"/>
        </w:rPr>
      </w:pPr>
    </w:p>
    <w:p w:rsidR="000A00EB" w:rsidRDefault="000A00EB" w:rsidP="005E046A">
      <w:pPr>
        <w:jc w:val="both"/>
        <w:rPr>
          <w:rFonts w:ascii="Arial" w:hAnsi="Arial" w:cs="Arial"/>
          <w:sz w:val="22"/>
          <w:szCs w:val="22"/>
        </w:rPr>
      </w:pPr>
    </w:p>
    <w:p w:rsidR="00C81D47" w:rsidRPr="00C93914" w:rsidRDefault="00C81D47" w:rsidP="005E046A">
      <w:pPr>
        <w:jc w:val="both"/>
        <w:rPr>
          <w:rFonts w:ascii="Arial" w:hAnsi="Arial" w:cs="Arial"/>
          <w:sz w:val="22"/>
          <w:szCs w:val="22"/>
        </w:rPr>
      </w:pPr>
    </w:p>
    <w:p w:rsidR="005E046A" w:rsidRPr="00C93914" w:rsidRDefault="005E046A" w:rsidP="005E046A">
      <w:pPr>
        <w:rPr>
          <w:rFonts w:ascii="Arial" w:hAnsi="Arial" w:cs="Arial"/>
          <w:sz w:val="22"/>
          <w:szCs w:val="22"/>
        </w:rPr>
      </w:pP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001276A7" w:rsidRPr="00C93914">
        <w:rPr>
          <w:rFonts w:ascii="Arial" w:hAnsi="Arial" w:cs="Arial"/>
          <w:spacing w:val="-3"/>
          <w:sz w:val="22"/>
          <w:szCs w:val="22"/>
        </w:rPr>
        <w:fldChar w:fldCharType="begin">
          <w:ffData>
            <w:name w:val=""/>
            <w:enabled/>
            <w:calcOnExit w:val="0"/>
            <w:textInput/>
          </w:ffData>
        </w:fldChar>
      </w:r>
      <w:r w:rsidRPr="00C93914">
        <w:rPr>
          <w:rFonts w:ascii="Arial" w:hAnsi="Arial" w:cs="Arial"/>
          <w:spacing w:val="-3"/>
          <w:sz w:val="22"/>
          <w:szCs w:val="22"/>
        </w:rPr>
        <w:instrText xml:space="preserve"> FORMTEXT </w:instrText>
      </w:r>
      <w:r w:rsidR="001276A7" w:rsidRPr="00C93914">
        <w:rPr>
          <w:rFonts w:ascii="Arial" w:hAnsi="Arial" w:cs="Arial"/>
          <w:spacing w:val="-3"/>
          <w:sz w:val="22"/>
          <w:szCs w:val="22"/>
        </w:rPr>
      </w:r>
      <w:r w:rsidR="001276A7" w:rsidRPr="00C93914">
        <w:rPr>
          <w:rFonts w:ascii="Arial" w:hAnsi="Arial" w:cs="Arial"/>
          <w:spacing w:val="-3"/>
          <w:sz w:val="22"/>
          <w:szCs w:val="22"/>
        </w:rPr>
        <w:fldChar w:fldCharType="separate"/>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Pr="00C93914">
        <w:rPr>
          <w:rFonts w:ascii="Arial" w:eastAsia="MS Mincho" w:hAnsi="MS Mincho" w:cs="Arial"/>
          <w:noProof/>
          <w:spacing w:val="-3"/>
          <w:sz w:val="22"/>
          <w:szCs w:val="22"/>
        </w:rPr>
        <w:t> </w:t>
      </w:r>
      <w:r w:rsidR="001276A7" w:rsidRPr="00C93914">
        <w:rPr>
          <w:rFonts w:ascii="Arial" w:hAnsi="Arial" w:cs="Arial"/>
          <w:spacing w:val="-3"/>
          <w:sz w:val="22"/>
          <w:szCs w:val="22"/>
        </w:rPr>
        <w:fldChar w:fldCharType="end"/>
      </w:r>
    </w:p>
    <w:p w:rsidR="005E046A" w:rsidRPr="00B80F44" w:rsidRDefault="005E046A" w:rsidP="005E046A">
      <w:pPr>
        <w:pStyle w:val="Heading2"/>
        <w:rPr>
          <w:rFonts w:ascii="Arial" w:hAnsi="Arial" w:cs="Arial"/>
          <w:b w:val="0"/>
          <w:sz w:val="22"/>
          <w:szCs w:val="22"/>
        </w:rPr>
      </w:pPr>
      <w:r w:rsidRPr="00C93914">
        <w:rPr>
          <w:rFonts w:ascii="Arial" w:hAnsi="Arial" w:cs="Arial"/>
          <w:sz w:val="22"/>
          <w:szCs w:val="22"/>
        </w:rPr>
        <w:lastRenderedPageBreak/>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r>
      <w:r w:rsidRPr="00C93914">
        <w:rPr>
          <w:rFonts w:ascii="Arial" w:hAnsi="Arial" w:cs="Arial"/>
          <w:sz w:val="22"/>
          <w:szCs w:val="22"/>
        </w:rPr>
        <w:tab/>
        <w:t xml:space="preserve">      </w:t>
      </w:r>
      <w:r w:rsidRPr="00B80F44">
        <w:rPr>
          <w:rFonts w:ascii="Arial" w:hAnsi="Arial" w:cs="Arial"/>
          <w:b w:val="0"/>
          <w:sz w:val="22"/>
          <w:szCs w:val="22"/>
        </w:rPr>
        <w:t>Authorized Representative</w:t>
      </w:r>
    </w:p>
    <w:sectPr w:rsidR="005E046A" w:rsidRPr="00B80F44" w:rsidSect="000A00EB">
      <w:headerReference w:type="even" r:id="rId8"/>
      <w:headerReference w:type="default" r:id="rId9"/>
      <w:footerReference w:type="even" r:id="rId10"/>
      <w:footerReference w:type="default" r:id="rId11"/>
      <w:headerReference w:type="first" r:id="rId12"/>
      <w:footerReference w:type="first" r:id="rId13"/>
      <w:pgSz w:w="12240" w:h="15840" w:code="1"/>
      <w:pgMar w:top="1440" w:right="1152" w:bottom="144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AAF" w:rsidRDefault="00032AAF">
      <w:r>
        <w:separator/>
      </w:r>
    </w:p>
  </w:endnote>
  <w:endnote w:type="continuationSeparator" w:id="0">
    <w:p w:rsidR="00032AAF" w:rsidRDefault="00032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32" w:rsidRDefault="00FD7E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5FD" w:rsidRPr="000A00EB" w:rsidRDefault="00D05F88" w:rsidP="00F55D3B">
    <w:pPr>
      <w:pStyle w:val="Footer"/>
      <w:rPr>
        <w:rFonts w:ascii="Arial" w:hAnsi="Arial" w:cs="Arial"/>
        <w:sz w:val="18"/>
        <w:szCs w:val="18"/>
      </w:rPr>
    </w:pPr>
    <w:r>
      <w:rPr>
        <w:rFonts w:ascii="Arial" w:hAnsi="Arial" w:cs="Arial"/>
        <w:sz w:val="18"/>
        <w:szCs w:val="18"/>
      </w:rPr>
      <w:t xml:space="preserve">109763 </w:t>
    </w:r>
    <w:r w:rsidR="001E7EBF">
      <w:rPr>
        <w:rFonts w:ascii="Arial" w:hAnsi="Arial" w:cs="Arial"/>
        <w:sz w:val="18"/>
        <w:szCs w:val="18"/>
      </w:rPr>
      <w:t>(</w:t>
    </w:r>
    <w:r w:rsidR="00FD7E32">
      <w:rPr>
        <w:rFonts w:ascii="Arial" w:hAnsi="Arial" w:cs="Arial"/>
        <w:sz w:val="18"/>
        <w:szCs w:val="18"/>
      </w:rPr>
      <w:t>6/15</w:t>
    </w:r>
    <w:r w:rsidR="001E7EBF">
      <w:rPr>
        <w:rFonts w:ascii="Arial" w:hAnsi="Arial" w:cs="Arial"/>
        <w:sz w:val="18"/>
        <w:szCs w:val="18"/>
      </w:rPr>
      <w:t>)</w:t>
    </w:r>
    <w:r w:rsidR="000A00EB" w:rsidRPr="000A00EB">
      <w:rPr>
        <w:rFonts w:ascii="Arial" w:hAnsi="Arial" w:cs="Arial"/>
        <w:sz w:val="18"/>
        <w:szCs w:val="18"/>
      </w:rPr>
      <w:tab/>
      <w:t xml:space="preserve">Page </w:t>
    </w:r>
    <w:r w:rsidR="001276A7" w:rsidRPr="000A00EB">
      <w:rPr>
        <w:rStyle w:val="PageNumber"/>
        <w:rFonts w:ascii="Arial" w:hAnsi="Arial" w:cs="Arial"/>
        <w:sz w:val="18"/>
        <w:szCs w:val="18"/>
      </w:rPr>
      <w:fldChar w:fldCharType="begin"/>
    </w:r>
    <w:r w:rsidR="000A00EB" w:rsidRPr="000A00EB">
      <w:rPr>
        <w:rStyle w:val="PageNumber"/>
        <w:rFonts w:ascii="Arial" w:hAnsi="Arial" w:cs="Arial"/>
        <w:sz w:val="18"/>
        <w:szCs w:val="18"/>
      </w:rPr>
      <w:instrText xml:space="preserve"> PAGE </w:instrText>
    </w:r>
    <w:r w:rsidR="001276A7" w:rsidRPr="000A00EB">
      <w:rPr>
        <w:rStyle w:val="PageNumber"/>
        <w:rFonts w:ascii="Arial" w:hAnsi="Arial" w:cs="Arial"/>
        <w:sz w:val="18"/>
        <w:szCs w:val="18"/>
      </w:rPr>
      <w:fldChar w:fldCharType="separate"/>
    </w:r>
    <w:r w:rsidR="00C81D47">
      <w:rPr>
        <w:rStyle w:val="PageNumber"/>
        <w:rFonts w:ascii="Arial" w:hAnsi="Arial" w:cs="Arial"/>
        <w:noProof/>
        <w:sz w:val="18"/>
        <w:szCs w:val="18"/>
      </w:rPr>
      <w:t>6</w:t>
    </w:r>
    <w:r w:rsidR="001276A7" w:rsidRPr="000A00EB">
      <w:rPr>
        <w:rStyle w:val="PageNumber"/>
        <w:rFonts w:ascii="Arial" w:hAnsi="Arial" w:cs="Arial"/>
        <w:sz w:val="18"/>
        <w:szCs w:val="18"/>
      </w:rPr>
      <w:fldChar w:fldCharType="end"/>
    </w:r>
    <w:r w:rsidR="000A00EB" w:rsidRPr="000A00EB">
      <w:rPr>
        <w:rStyle w:val="PageNumber"/>
        <w:rFonts w:ascii="Arial" w:hAnsi="Arial" w:cs="Arial"/>
        <w:sz w:val="18"/>
        <w:szCs w:val="18"/>
      </w:rPr>
      <w:t xml:space="preserve"> of </w:t>
    </w:r>
    <w:r w:rsidR="001276A7" w:rsidRPr="000A00EB">
      <w:rPr>
        <w:rStyle w:val="PageNumber"/>
        <w:rFonts w:ascii="Arial" w:hAnsi="Arial" w:cs="Arial"/>
        <w:sz w:val="18"/>
        <w:szCs w:val="18"/>
      </w:rPr>
      <w:fldChar w:fldCharType="begin"/>
    </w:r>
    <w:r w:rsidR="000A00EB" w:rsidRPr="000A00EB">
      <w:rPr>
        <w:rStyle w:val="PageNumber"/>
        <w:rFonts w:ascii="Arial" w:hAnsi="Arial" w:cs="Arial"/>
        <w:sz w:val="18"/>
        <w:szCs w:val="18"/>
      </w:rPr>
      <w:instrText xml:space="preserve"> NUMPAGES </w:instrText>
    </w:r>
    <w:r w:rsidR="001276A7" w:rsidRPr="000A00EB">
      <w:rPr>
        <w:rStyle w:val="PageNumber"/>
        <w:rFonts w:ascii="Arial" w:hAnsi="Arial" w:cs="Arial"/>
        <w:sz w:val="18"/>
        <w:szCs w:val="18"/>
      </w:rPr>
      <w:fldChar w:fldCharType="separate"/>
    </w:r>
    <w:r w:rsidR="00C81D47">
      <w:rPr>
        <w:rStyle w:val="PageNumber"/>
        <w:rFonts w:ascii="Arial" w:hAnsi="Arial" w:cs="Arial"/>
        <w:noProof/>
        <w:sz w:val="18"/>
        <w:szCs w:val="18"/>
      </w:rPr>
      <w:t>6</w:t>
    </w:r>
    <w:r w:rsidR="001276A7" w:rsidRPr="000A00EB">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32" w:rsidRDefault="00FD7E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AAF" w:rsidRDefault="00032AAF">
      <w:r>
        <w:separator/>
      </w:r>
    </w:p>
  </w:footnote>
  <w:footnote w:type="continuationSeparator" w:id="0">
    <w:p w:rsidR="00032AAF" w:rsidRDefault="00032A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32" w:rsidRDefault="00FD7E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32" w:rsidRDefault="00FD7E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E32" w:rsidRDefault="00FD7E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9B4"/>
    <w:multiLevelType w:val="hybridMultilevel"/>
    <w:tmpl w:val="1706AD48"/>
    <w:lvl w:ilvl="0" w:tplc="B4580FB0">
      <w:start w:val="10"/>
      <w:numFmt w:val="upp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96762AC"/>
    <w:multiLevelType w:val="singleLevel"/>
    <w:tmpl w:val="5F9C54B4"/>
    <w:lvl w:ilvl="0">
      <w:start w:val="3"/>
      <w:numFmt w:val="lowerRoman"/>
      <w:lvlText w:val="%1."/>
      <w:lvlJc w:val="left"/>
      <w:pPr>
        <w:tabs>
          <w:tab w:val="num" w:pos="1440"/>
        </w:tabs>
        <w:ind w:left="1440" w:hanging="720"/>
      </w:pPr>
      <w:rPr>
        <w:rFonts w:hint="default"/>
      </w:rPr>
    </w:lvl>
  </w:abstractNum>
  <w:abstractNum w:abstractNumId="2">
    <w:nsid w:val="096E768D"/>
    <w:multiLevelType w:val="singleLevel"/>
    <w:tmpl w:val="828EED10"/>
    <w:lvl w:ilvl="0">
      <w:start w:val="2"/>
      <w:numFmt w:val="upperLetter"/>
      <w:lvlText w:val="%1."/>
      <w:lvlJc w:val="left"/>
      <w:pPr>
        <w:tabs>
          <w:tab w:val="num" w:pos="720"/>
        </w:tabs>
        <w:ind w:left="720" w:hanging="720"/>
      </w:pPr>
      <w:rPr>
        <w:rFonts w:hint="default"/>
      </w:rPr>
    </w:lvl>
  </w:abstractNum>
  <w:abstractNum w:abstractNumId="3">
    <w:nsid w:val="0B9A4187"/>
    <w:multiLevelType w:val="singleLevel"/>
    <w:tmpl w:val="42E24210"/>
    <w:lvl w:ilvl="0">
      <w:start w:val="9"/>
      <w:numFmt w:val="decimal"/>
      <w:lvlText w:val="%1."/>
      <w:legacy w:legacy="1" w:legacySpace="0" w:legacyIndent="360"/>
      <w:lvlJc w:val="left"/>
      <w:pPr>
        <w:ind w:left="360" w:hanging="360"/>
      </w:pPr>
    </w:lvl>
  </w:abstractNum>
  <w:abstractNum w:abstractNumId="4">
    <w:nsid w:val="11372C2E"/>
    <w:multiLevelType w:val="hybridMultilevel"/>
    <w:tmpl w:val="6B6A34F0"/>
    <w:lvl w:ilvl="0" w:tplc="146CC6D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A9A2E5C"/>
    <w:multiLevelType w:val="hybridMultilevel"/>
    <w:tmpl w:val="61A8F878"/>
    <w:lvl w:ilvl="0" w:tplc="DF5432CA">
      <w:start w:val="1"/>
      <w:numFmt w:val="upperLetter"/>
      <w:lvlText w:val="%1."/>
      <w:lvlJc w:val="left"/>
      <w:pPr>
        <w:tabs>
          <w:tab w:val="num" w:pos="450"/>
        </w:tabs>
        <w:ind w:left="450" w:hanging="360"/>
      </w:pPr>
      <w:rPr>
        <w:rFonts w:ascii="Times New Roman" w:hAnsi="Times New Roman" w:hint="default"/>
        <w:b w:val="0"/>
        <w:bCs/>
        <w:i w:val="0"/>
        <w:sz w:val="22"/>
        <w:szCs w:val="22"/>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21403A5A"/>
    <w:multiLevelType w:val="hybridMultilevel"/>
    <w:tmpl w:val="E664512E"/>
    <w:lvl w:ilvl="0" w:tplc="5F2A4FF4">
      <w:start w:val="1"/>
      <w:numFmt w:val="lowerLetter"/>
      <w:lvlText w:val="%1."/>
      <w:lvlJc w:val="left"/>
      <w:pPr>
        <w:tabs>
          <w:tab w:val="num" w:pos="720"/>
        </w:tabs>
        <w:ind w:left="720" w:hanging="360"/>
      </w:pPr>
      <w:rPr>
        <w:rFonts w:hint="default"/>
        <w:b w:val="0"/>
        <w:bCs w:val="0"/>
      </w:rPr>
    </w:lvl>
    <w:lvl w:ilvl="1" w:tplc="9D84753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059"/>
    <w:multiLevelType w:val="singleLevel"/>
    <w:tmpl w:val="B9324CFE"/>
    <w:lvl w:ilvl="0">
      <w:start w:val="2"/>
      <w:numFmt w:val="decimal"/>
      <w:lvlText w:val="%1."/>
      <w:lvlJc w:val="left"/>
      <w:pPr>
        <w:tabs>
          <w:tab w:val="num" w:pos="1440"/>
        </w:tabs>
        <w:ind w:left="1440" w:hanging="720"/>
      </w:pPr>
      <w:rPr>
        <w:rFonts w:hint="default"/>
      </w:rPr>
    </w:lvl>
  </w:abstractNum>
  <w:abstractNum w:abstractNumId="9">
    <w:nsid w:val="27C975B1"/>
    <w:multiLevelType w:val="singleLevel"/>
    <w:tmpl w:val="0409000F"/>
    <w:lvl w:ilvl="0">
      <w:start w:val="1"/>
      <w:numFmt w:val="decimal"/>
      <w:lvlText w:val="%1."/>
      <w:lvlJc w:val="left"/>
      <w:pPr>
        <w:tabs>
          <w:tab w:val="num" w:pos="360"/>
        </w:tabs>
        <w:ind w:left="360" w:hanging="360"/>
      </w:pPr>
    </w:lvl>
  </w:abstractNum>
  <w:abstractNum w:abstractNumId="10">
    <w:nsid w:val="2BB61F3A"/>
    <w:multiLevelType w:val="singleLevel"/>
    <w:tmpl w:val="4E1A9008"/>
    <w:lvl w:ilvl="0">
      <w:start w:val="1"/>
      <w:numFmt w:val="decimal"/>
      <w:lvlText w:val="%1."/>
      <w:lvlJc w:val="left"/>
      <w:pPr>
        <w:tabs>
          <w:tab w:val="num" w:pos="1440"/>
        </w:tabs>
        <w:ind w:left="1440" w:hanging="720"/>
      </w:pPr>
      <w:rPr>
        <w:rFonts w:hint="default"/>
      </w:rPr>
    </w:lvl>
  </w:abstractNum>
  <w:abstractNum w:abstractNumId="11">
    <w:nsid w:val="374F1C1E"/>
    <w:multiLevelType w:val="singleLevel"/>
    <w:tmpl w:val="DB527A5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12">
    <w:nsid w:val="4B37516D"/>
    <w:multiLevelType w:val="hybridMultilevel"/>
    <w:tmpl w:val="9EEC6D46"/>
    <w:lvl w:ilvl="0" w:tplc="31EA663E">
      <w:start w:val="9"/>
      <w:numFmt w:val="upperLetter"/>
      <w:lvlText w:val="%1."/>
      <w:lvlJc w:val="left"/>
      <w:pPr>
        <w:tabs>
          <w:tab w:val="num" w:pos="450"/>
        </w:tabs>
        <w:ind w:left="450" w:hanging="360"/>
      </w:pPr>
      <w:rPr>
        <w:rFonts w:hint="default"/>
      </w:rPr>
    </w:lvl>
    <w:lvl w:ilvl="1" w:tplc="E6DAE18C" w:tentative="1">
      <w:start w:val="1"/>
      <w:numFmt w:val="lowerLetter"/>
      <w:lvlText w:val="%2."/>
      <w:lvlJc w:val="left"/>
      <w:pPr>
        <w:tabs>
          <w:tab w:val="num" w:pos="1170"/>
        </w:tabs>
        <w:ind w:left="1170" w:hanging="360"/>
      </w:pPr>
    </w:lvl>
    <w:lvl w:ilvl="2" w:tplc="4E0ECB3A" w:tentative="1">
      <w:start w:val="1"/>
      <w:numFmt w:val="lowerRoman"/>
      <w:lvlText w:val="%3."/>
      <w:lvlJc w:val="right"/>
      <w:pPr>
        <w:tabs>
          <w:tab w:val="num" w:pos="1890"/>
        </w:tabs>
        <w:ind w:left="1890" w:hanging="180"/>
      </w:pPr>
    </w:lvl>
    <w:lvl w:ilvl="3" w:tplc="1A66FAE6" w:tentative="1">
      <w:start w:val="1"/>
      <w:numFmt w:val="decimal"/>
      <w:lvlText w:val="%4."/>
      <w:lvlJc w:val="left"/>
      <w:pPr>
        <w:tabs>
          <w:tab w:val="num" w:pos="2610"/>
        </w:tabs>
        <w:ind w:left="2610" w:hanging="360"/>
      </w:pPr>
    </w:lvl>
    <w:lvl w:ilvl="4" w:tplc="EA00B704" w:tentative="1">
      <w:start w:val="1"/>
      <w:numFmt w:val="lowerLetter"/>
      <w:lvlText w:val="%5."/>
      <w:lvlJc w:val="left"/>
      <w:pPr>
        <w:tabs>
          <w:tab w:val="num" w:pos="3330"/>
        </w:tabs>
        <w:ind w:left="3330" w:hanging="360"/>
      </w:pPr>
    </w:lvl>
    <w:lvl w:ilvl="5" w:tplc="8E6AEB6A" w:tentative="1">
      <w:start w:val="1"/>
      <w:numFmt w:val="lowerRoman"/>
      <w:lvlText w:val="%6."/>
      <w:lvlJc w:val="right"/>
      <w:pPr>
        <w:tabs>
          <w:tab w:val="num" w:pos="4050"/>
        </w:tabs>
        <w:ind w:left="4050" w:hanging="180"/>
      </w:pPr>
    </w:lvl>
    <w:lvl w:ilvl="6" w:tplc="D778CC06" w:tentative="1">
      <w:start w:val="1"/>
      <w:numFmt w:val="decimal"/>
      <w:lvlText w:val="%7."/>
      <w:lvlJc w:val="left"/>
      <w:pPr>
        <w:tabs>
          <w:tab w:val="num" w:pos="4770"/>
        </w:tabs>
        <w:ind w:left="4770" w:hanging="360"/>
      </w:pPr>
    </w:lvl>
    <w:lvl w:ilvl="7" w:tplc="AE22CC96" w:tentative="1">
      <w:start w:val="1"/>
      <w:numFmt w:val="lowerLetter"/>
      <w:lvlText w:val="%8."/>
      <w:lvlJc w:val="left"/>
      <w:pPr>
        <w:tabs>
          <w:tab w:val="num" w:pos="5490"/>
        </w:tabs>
        <w:ind w:left="5490" w:hanging="360"/>
      </w:pPr>
    </w:lvl>
    <w:lvl w:ilvl="8" w:tplc="210AFD68" w:tentative="1">
      <w:start w:val="1"/>
      <w:numFmt w:val="lowerRoman"/>
      <w:lvlText w:val="%9."/>
      <w:lvlJc w:val="right"/>
      <w:pPr>
        <w:tabs>
          <w:tab w:val="num" w:pos="6210"/>
        </w:tabs>
        <w:ind w:left="6210" w:hanging="180"/>
      </w:pPr>
    </w:lvl>
  </w:abstractNum>
  <w:abstractNum w:abstractNumId="13">
    <w:nsid w:val="5CF27F07"/>
    <w:multiLevelType w:val="hybridMultilevel"/>
    <w:tmpl w:val="35A42F86"/>
    <w:lvl w:ilvl="0" w:tplc="BF4430D0">
      <w:start w:val="14"/>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145BF6"/>
    <w:multiLevelType w:val="hybridMultilevel"/>
    <w:tmpl w:val="D520B17C"/>
    <w:lvl w:ilvl="0" w:tplc="04090015">
      <w:start w:val="6"/>
      <w:numFmt w:val="upperLetter"/>
      <w:lvlText w:val="%1."/>
      <w:lvlJc w:val="left"/>
      <w:pPr>
        <w:tabs>
          <w:tab w:val="num" w:pos="450"/>
        </w:tabs>
        <w:ind w:left="450" w:hanging="360"/>
      </w:pPr>
      <w:rPr>
        <w:rFonts w:hint="default"/>
      </w:rPr>
    </w:lvl>
    <w:lvl w:ilvl="1" w:tplc="9F60D634"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5">
    <w:nsid w:val="682D4861"/>
    <w:multiLevelType w:val="singleLevel"/>
    <w:tmpl w:val="051073D4"/>
    <w:lvl w:ilvl="0">
      <w:start w:val="9"/>
      <w:numFmt w:val="decimal"/>
      <w:lvlText w:val="%1."/>
      <w:legacy w:legacy="1" w:legacySpace="0" w:legacyIndent="360"/>
      <w:lvlJc w:val="left"/>
      <w:pPr>
        <w:ind w:left="360" w:hanging="360"/>
      </w:pPr>
    </w:lvl>
  </w:abstractNum>
  <w:abstractNum w:abstractNumId="1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DC533CF"/>
    <w:multiLevelType w:val="hybridMultilevel"/>
    <w:tmpl w:val="412A3A6C"/>
    <w:lvl w:ilvl="0" w:tplc="0BDC584A">
      <w:start w:val="5"/>
      <w:numFmt w:val="upperRoman"/>
      <w:lvlText w:val="%1."/>
      <w:lvlJc w:val="left"/>
      <w:pPr>
        <w:tabs>
          <w:tab w:val="num" w:pos="1080"/>
        </w:tabs>
        <w:ind w:left="1080" w:hanging="720"/>
      </w:pPr>
      <w:rPr>
        <w:rFonts w:hint="default"/>
      </w:rPr>
    </w:lvl>
    <w:lvl w:ilvl="1" w:tplc="A3F200C4">
      <w:start w:val="1"/>
      <w:numFmt w:val="decimal"/>
      <w:lvlText w:val="%2."/>
      <w:lvlJc w:val="left"/>
      <w:pPr>
        <w:tabs>
          <w:tab w:val="num" w:pos="1800"/>
        </w:tabs>
        <w:ind w:left="1800" w:hanging="720"/>
      </w:pPr>
      <w:rPr>
        <w:rFonts w:hint="default"/>
      </w:rPr>
    </w:lvl>
    <w:lvl w:ilvl="2" w:tplc="C3008026">
      <w:start w:val="1"/>
      <w:numFmt w:val="lowerRoman"/>
      <w:lvlText w:val="%3)"/>
      <w:lvlJc w:val="left"/>
      <w:pPr>
        <w:tabs>
          <w:tab w:val="num" w:pos="2700"/>
        </w:tabs>
        <w:ind w:left="2700" w:hanging="720"/>
      </w:pPr>
      <w:rPr>
        <w:rFonts w:hint="default"/>
      </w:rPr>
    </w:lvl>
    <w:lvl w:ilvl="3" w:tplc="9BEE853A">
      <w:start w:val="1"/>
      <w:numFmt w:val="lowerLetter"/>
      <w:lvlText w:val="%4.)"/>
      <w:lvlJc w:val="left"/>
      <w:pPr>
        <w:tabs>
          <w:tab w:val="num" w:pos="2880"/>
        </w:tabs>
        <w:ind w:left="2880" w:hanging="360"/>
      </w:pPr>
      <w:rPr>
        <w:rFonts w:hint="default"/>
      </w:rPr>
    </w:lvl>
    <w:lvl w:ilvl="4" w:tplc="876A56BE">
      <w:start w:val="1"/>
      <w:numFmt w:val="lowerLetter"/>
      <w:lvlText w:val="%5."/>
      <w:lvlJc w:val="left"/>
      <w:pPr>
        <w:tabs>
          <w:tab w:val="num" w:pos="1440"/>
        </w:tabs>
        <w:ind w:left="1440" w:hanging="360"/>
      </w:pPr>
      <w:rPr>
        <w:rFonts w:hint="default"/>
        <w:b w:val="0"/>
      </w:rPr>
    </w:lvl>
    <w:lvl w:ilvl="5" w:tplc="48928F06" w:tentative="1">
      <w:start w:val="1"/>
      <w:numFmt w:val="lowerRoman"/>
      <w:lvlText w:val="%6."/>
      <w:lvlJc w:val="right"/>
      <w:pPr>
        <w:tabs>
          <w:tab w:val="num" w:pos="4320"/>
        </w:tabs>
        <w:ind w:left="4320" w:hanging="180"/>
      </w:pPr>
    </w:lvl>
    <w:lvl w:ilvl="6" w:tplc="724A0084" w:tentative="1">
      <w:start w:val="1"/>
      <w:numFmt w:val="decimal"/>
      <w:lvlText w:val="%7."/>
      <w:lvlJc w:val="left"/>
      <w:pPr>
        <w:tabs>
          <w:tab w:val="num" w:pos="5040"/>
        </w:tabs>
        <w:ind w:left="5040" w:hanging="360"/>
      </w:pPr>
    </w:lvl>
    <w:lvl w:ilvl="7" w:tplc="1E480864" w:tentative="1">
      <w:start w:val="1"/>
      <w:numFmt w:val="lowerLetter"/>
      <w:lvlText w:val="%8."/>
      <w:lvlJc w:val="left"/>
      <w:pPr>
        <w:tabs>
          <w:tab w:val="num" w:pos="5760"/>
        </w:tabs>
        <w:ind w:left="5760" w:hanging="360"/>
      </w:pPr>
    </w:lvl>
    <w:lvl w:ilvl="8" w:tplc="5CBC027A"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3"/>
  </w:num>
  <w:num w:numId="5">
    <w:abstractNumId w:val="15"/>
  </w:num>
  <w:num w:numId="6">
    <w:abstractNumId w:val="4"/>
  </w:num>
  <w:num w:numId="7">
    <w:abstractNumId w:val="9"/>
  </w:num>
  <w:num w:numId="8">
    <w:abstractNumId w:val="6"/>
  </w:num>
  <w:num w:numId="9">
    <w:abstractNumId w:val="11"/>
  </w:num>
  <w:num w:numId="10">
    <w:abstractNumId w:val="7"/>
  </w:num>
  <w:num w:numId="11">
    <w:abstractNumId w:val="10"/>
  </w:num>
  <w:num w:numId="12">
    <w:abstractNumId w:val="0"/>
  </w:num>
  <w:num w:numId="13">
    <w:abstractNumId w:val="14"/>
  </w:num>
  <w:num w:numId="14">
    <w:abstractNumId w:val="5"/>
  </w:num>
  <w:num w:numId="15">
    <w:abstractNumId w:val="17"/>
  </w:num>
  <w:num w:numId="16">
    <w:abstractNumId w:val="13"/>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E50ADE"/>
    <w:rsid w:val="00032AAF"/>
    <w:rsid w:val="000661CE"/>
    <w:rsid w:val="00067C18"/>
    <w:rsid w:val="00081618"/>
    <w:rsid w:val="00085430"/>
    <w:rsid w:val="000A00EB"/>
    <w:rsid w:val="000C2F92"/>
    <w:rsid w:val="000E0805"/>
    <w:rsid w:val="0012331B"/>
    <w:rsid w:val="001276A7"/>
    <w:rsid w:val="00155E45"/>
    <w:rsid w:val="00163591"/>
    <w:rsid w:val="0016728B"/>
    <w:rsid w:val="001760F1"/>
    <w:rsid w:val="00176B68"/>
    <w:rsid w:val="001D729A"/>
    <w:rsid w:val="001E668F"/>
    <w:rsid w:val="001E7EBF"/>
    <w:rsid w:val="00207A6A"/>
    <w:rsid w:val="00216AE4"/>
    <w:rsid w:val="00246103"/>
    <w:rsid w:val="00275035"/>
    <w:rsid w:val="002B1E14"/>
    <w:rsid w:val="002D3578"/>
    <w:rsid w:val="00326C71"/>
    <w:rsid w:val="0033531D"/>
    <w:rsid w:val="00357B86"/>
    <w:rsid w:val="003700CA"/>
    <w:rsid w:val="003715FA"/>
    <w:rsid w:val="003748D9"/>
    <w:rsid w:val="003A1920"/>
    <w:rsid w:val="003A480A"/>
    <w:rsid w:val="003A7C11"/>
    <w:rsid w:val="003C5BF5"/>
    <w:rsid w:val="003C7DD0"/>
    <w:rsid w:val="003E40BB"/>
    <w:rsid w:val="00425A81"/>
    <w:rsid w:val="00433D4B"/>
    <w:rsid w:val="004376FC"/>
    <w:rsid w:val="00493845"/>
    <w:rsid w:val="004B3263"/>
    <w:rsid w:val="004B59AC"/>
    <w:rsid w:val="004C7011"/>
    <w:rsid w:val="0053346E"/>
    <w:rsid w:val="00553CD8"/>
    <w:rsid w:val="005E046A"/>
    <w:rsid w:val="006050C8"/>
    <w:rsid w:val="00644C67"/>
    <w:rsid w:val="00644FCB"/>
    <w:rsid w:val="00677745"/>
    <w:rsid w:val="006B3C02"/>
    <w:rsid w:val="006C3331"/>
    <w:rsid w:val="006E178B"/>
    <w:rsid w:val="00725957"/>
    <w:rsid w:val="007532D8"/>
    <w:rsid w:val="00760B4A"/>
    <w:rsid w:val="007D7F5C"/>
    <w:rsid w:val="007F1AB4"/>
    <w:rsid w:val="0085607B"/>
    <w:rsid w:val="008678FF"/>
    <w:rsid w:val="008A3955"/>
    <w:rsid w:val="008D069E"/>
    <w:rsid w:val="009B498D"/>
    <w:rsid w:val="009D12AF"/>
    <w:rsid w:val="009F047A"/>
    <w:rsid w:val="00A02A2D"/>
    <w:rsid w:val="00A10239"/>
    <w:rsid w:val="00A35513"/>
    <w:rsid w:val="00A60379"/>
    <w:rsid w:val="00A66A65"/>
    <w:rsid w:val="00A73A71"/>
    <w:rsid w:val="00AA29DA"/>
    <w:rsid w:val="00AC7AAF"/>
    <w:rsid w:val="00AD58E3"/>
    <w:rsid w:val="00AD65FD"/>
    <w:rsid w:val="00AE328A"/>
    <w:rsid w:val="00B6044B"/>
    <w:rsid w:val="00B6098E"/>
    <w:rsid w:val="00B77AC0"/>
    <w:rsid w:val="00B80F44"/>
    <w:rsid w:val="00B93ED1"/>
    <w:rsid w:val="00B944AB"/>
    <w:rsid w:val="00BE227B"/>
    <w:rsid w:val="00BE227F"/>
    <w:rsid w:val="00C007F3"/>
    <w:rsid w:val="00C326F1"/>
    <w:rsid w:val="00C81D47"/>
    <w:rsid w:val="00CC4585"/>
    <w:rsid w:val="00CE7000"/>
    <w:rsid w:val="00D05F88"/>
    <w:rsid w:val="00D26852"/>
    <w:rsid w:val="00D569D8"/>
    <w:rsid w:val="00D74F8F"/>
    <w:rsid w:val="00D90E47"/>
    <w:rsid w:val="00D9699C"/>
    <w:rsid w:val="00DA32CB"/>
    <w:rsid w:val="00DC1807"/>
    <w:rsid w:val="00DC72B9"/>
    <w:rsid w:val="00DF1A25"/>
    <w:rsid w:val="00E32EB6"/>
    <w:rsid w:val="00E50ADE"/>
    <w:rsid w:val="00E532D2"/>
    <w:rsid w:val="00E724D2"/>
    <w:rsid w:val="00E93C07"/>
    <w:rsid w:val="00EA2DBE"/>
    <w:rsid w:val="00EB7D69"/>
    <w:rsid w:val="00F519E1"/>
    <w:rsid w:val="00F55D3B"/>
    <w:rsid w:val="00F957C0"/>
    <w:rsid w:val="00FD7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76A7"/>
  </w:style>
  <w:style w:type="paragraph" w:styleId="Heading1">
    <w:name w:val="heading 1"/>
    <w:basedOn w:val="Normal"/>
    <w:next w:val="Normal"/>
    <w:qFormat/>
    <w:rsid w:val="001276A7"/>
    <w:pPr>
      <w:keepNext/>
      <w:outlineLvl w:val="0"/>
    </w:pPr>
    <w:rPr>
      <w:b/>
      <w:sz w:val="24"/>
    </w:rPr>
  </w:style>
  <w:style w:type="paragraph" w:styleId="Heading2">
    <w:name w:val="heading 2"/>
    <w:basedOn w:val="Normal"/>
    <w:next w:val="Normal"/>
    <w:qFormat/>
    <w:rsid w:val="001276A7"/>
    <w:pPr>
      <w:keepNext/>
      <w:ind w:left="90"/>
      <w:jc w:val="center"/>
      <w:outlineLvl w:val="1"/>
    </w:pPr>
    <w:rPr>
      <w:b/>
      <w:sz w:val="24"/>
    </w:rPr>
  </w:style>
  <w:style w:type="paragraph" w:styleId="Heading3">
    <w:name w:val="heading 3"/>
    <w:basedOn w:val="Normal"/>
    <w:next w:val="Normal"/>
    <w:qFormat/>
    <w:rsid w:val="001276A7"/>
    <w:pPr>
      <w:keepNext/>
      <w:ind w:left="9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76A7"/>
    <w:pPr>
      <w:tabs>
        <w:tab w:val="center" w:pos="4320"/>
        <w:tab w:val="right" w:pos="8640"/>
      </w:tabs>
    </w:pPr>
  </w:style>
  <w:style w:type="paragraph" w:styleId="Footer">
    <w:name w:val="footer"/>
    <w:basedOn w:val="Normal"/>
    <w:rsid w:val="001276A7"/>
    <w:pPr>
      <w:tabs>
        <w:tab w:val="center" w:pos="4320"/>
        <w:tab w:val="right" w:pos="8640"/>
      </w:tabs>
    </w:pPr>
  </w:style>
  <w:style w:type="character" w:styleId="PageNumber">
    <w:name w:val="page number"/>
    <w:basedOn w:val="DefaultParagraphFont"/>
    <w:rsid w:val="001276A7"/>
  </w:style>
  <w:style w:type="paragraph" w:styleId="BodyTextIndent">
    <w:name w:val="Body Text Indent"/>
    <w:basedOn w:val="Normal"/>
    <w:rsid w:val="001276A7"/>
    <w:pPr>
      <w:spacing w:line="300" w:lineRule="atLeast"/>
      <w:ind w:left="1440"/>
      <w:jc w:val="both"/>
    </w:pPr>
    <w:rPr>
      <w:sz w:val="24"/>
    </w:rPr>
  </w:style>
  <w:style w:type="paragraph" w:styleId="Title">
    <w:name w:val="Title"/>
    <w:basedOn w:val="Normal"/>
    <w:qFormat/>
    <w:rsid w:val="001276A7"/>
    <w:pPr>
      <w:tabs>
        <w:tab w:val="left" w:pos="1008"/>
      </w:tabs>
      <w:spacing w:line="300" w:lineRule="atLeast"/>
      <w:ind w:left="1008" w:hanging="576"/>
      <w:jc w:val="center"/>
    </w:pPr>
    <w:rPr>
      <w:b/>
      <w:sz w:val="24"/>
    </w:rPr>
  </w:style>
  <w:style w:type="paragraph" w:styleId="BodyTextIndent2">
    <w:name w:val="Body Text Indent 2"/>
    <w:basedOn w:val="Normal"/>
    <w:rsid w:val="001276A7"/>
    <w:pPr>
      <w:tabs>
        <w:tab w:val="left" w:pos="1008"/>
        <w:tab w:val="left" w:pos="1584"/>
      </w:tabs>
      <w:ind w:left="1008" w:hanging="576"/>
    </w:pPr>
    <w:rPr>
      <w:sz w:val="22"/>
    </w:rPr>
  </w:style>
  <w:style w:type="paragraph" w:styleId="BodyText">
    <w:name w:val="Body Text"/>
    <w:basedOn w:val="Normal"/>
    <w:rsid w:val="001276A7"/>
    <w:rPr>
      <w:sz w:val="22"/>
    </w:rPr>
  </w:style>
  <w:style w:type="paragraph" w:styleId="BodyTextIndent3">
    <w:name w:val="Body Text Indent 3"/>
    <w:basedOn w:val="Normal"/>
    <w:rsid w:val="001276A7"/>
    <w:pPr>
      <w:tabs>
        <w:tab w:val="left" w:pos="0"/>
      </w:tabs>
      <w:suppressAutoHyphens/>
      <w:ind w:left="720"/>
      <w:jc w:val="both"/>
    </w:pPr>
    <w:rPr>
      <w:spacing w:val="-3"/>
      <w:sz w:val="22"/>
    </w:rPr>
  </w:style>
  <w:style w:type="paragraph" w:styleId="BodyText2">
    <w:name w:val="Body Text 2"/>
    <w:basedOn w:val="Normal"/>
    <w:rsid w:val="001276A7"/>
    <w:pPr>
      <w:jc w:val="both"/>
    </w:pPr>
    <w:rPr>
      <w:b/>
      <w:sz w:val="22"/>
    </w:rPr>
  </w:style>
  <w:style w:type="paragraph" w:styleId="BodyText3">
    <w:name w:val="Body Text 3"/>
    <w:basedOn w:val="Normal"/>
    <w:rsid w:val="001276A7"/>
    <w:pPr>
      <w:jc w:val="both"/>
    </w:pPr>
    <w:rPr>
      <w:sz w:val="22"/>
    </w:rPr>
  </w:style>
  <w:style w:type="paragraph" w:styleId="BalloonText">
    <w:name w:val="Balloon Text"/>
    <w:basedOn w:val="Normal"/>
    <w:semiHidden/>
    <w:rsid w:val="00AD65FD"/>
    <w:rPr>
      <w:rFonts w:ascii="Tahoma" w:hAnsi="Tahoma" w:cs="Tahoma"/>
      <w:sz w:val="16"/>
      <w:szCs w:val="16"/>
    </w:rPr>
  </w:style>
  <w:style w:type="paragraph" w:styleId="Subtitle">
    <w:name w:val="Subtitle"/>
    <w:basedOn w:val="Normal"/>
    <w:qFormat/>
    <w:rsid w:val="009D12AF"/>
    <w:rPr>
      <w:sz w:val="24"/>
    </w:rPr>
  </w:style>
  <w:style w:type="paragraph" w:customStyle="1" w:styleId="p3">
    <w:name w:val="p3"/>
    <w:basedOn w:val="Normal"/>
    <w:rsid w:val="00EB7D69"/>
    <w:pPr>
      <w:widowControl w:val="0"/>
      <w:tabs>
        <w:tab w:val="left" w:pos="1065"/>
      </w:tabs>
      <w:spacing w:line="232" w:lineRule="atLeast"/>
      <w:ind w:left="375"/>
      <w:jc w:val="both"/>
    </w:pPr>
    <w:rPr>
      <w:sz w:val="24"/>
    </w:rPr>
  </w:style>
  <w:style w:type="character" w:customStyle="1" w:styleId="EmailStyle28">
    <w:name w:val="EmailStyle281"/>
    <w:aliases w:val="EmailStyle281"/>
    <w:basedOn w:val="DefaultParagraphFont"/>
    <w:semiHidden/>
    <w:personal/>
    <w:personalReply/>
    <w:rsid w:val="00493845"/>
    <w:rPr>
      <w:rFonts w:ascii="Arial" w:hAnsi="Arial" w:cs="Arial"/>
      <w:color w:val="000080"/>
      <w:sz w:val="20"/>
      <w:szCs w:val="20"/>
    </w:rPr>
  </w:style>
  <w:style w:type="paragraph" w:styleId="TOAHeading">
    <w:name w:val="toa heading"/>
    <w:basedOn w:val="Normal"/>
    <w:next w:val="Normal"/>
    <w:semiHidden/>
    <w:rsid w:val="00081618"/>
    <w:pPr>
      <w:tabs>
        <w:tab w:val="left" w:pos="0"/>
        <w:tab w:val="left" w:pos="9000"/>
        <w:tab w:val="right" w:pos="9360"/>
      </w:tabs>
      <w:suppressAutoHyphens/>
      <w:jc w:val="both"/>
    </w:pPr>
    <w:rPr>
      <w:spacing w:val="-3"/>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EBCF7-E912-43E9-A6CA-6667BD91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2487</Words>
  <Characters>12951</Characters>
  <Application>Microsoft Office Word</Application>
  <DocSecurity>0</DocSecurity>
  <Lines>253</Lines>
  <Paragraphs>105</Paragraphs>
  <ScaleCrop>false</ScaleCrop>
  <HeadingPairs>
    <vt:vector size="2" baseType="variant">
      <vt:variant>
        <vt:lpstr>Title</vt:lpstr>
      </vt:variant>
      <vt:variant>
        <vt:i4>1</vt:i4>
      </vt:variant>
    </vt:vector>
  </HeadingPairs>
  <TitlesOfParts>
    <vt:vector size="1" baseType="lpstr">
      <vt:lpstr>NAMED INSURED SCHEDULE</vt:lpstr>
    </vt:vector>
  </TitlesOfParts>
  <Company>PRMS</Company>
  <LinksUpToDate>false</LinksUpToDate>
  <CharactersWithSpaces>15333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 INSURED SCHEDULE</dc:title>
  <dc:subject/>
  <dc:creator>PRMS User</dc:creator>
  <cp:keywords/>
  <dc:description/>
  <cp:lastModifiedBy>ghenness</cp:lastModifiedBy>
  <cp:revision>3</cp:revision>
  <cp:lastPrinted>2011-09-09T16:42:00Z</cp:lastPrinted>
  <dcterms:created xsi:type="dcterms:W3CDTF">2015-06-08T04:23:00Z</dcterms:created>
  <dcterms:modified xsi:type="dcterms:W3CDTF">2015-06-08T04:32:00Z</dcterms:modified>
</cp:coreProperties>
</file>