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NATIONAL UNION FIRE INSURANCE COMPANY OF PITTSBURGH, PA</w:t>
      </w:r>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t>CHIROPRACTOR PROFESSIONAL LIABILITY</w:t>
      </w:r>
      <w:r w:rsidR="00D15C2C" w:rsidRPr="00EC78AC">
        <w:t xml:space="preserve"> PLUS INSURANCE PROGRAM</w:t>
      </w:r>
    </w:p>
    <w:p w:rsidR="00AF0F1F" w:rsidRPr="00EC78AC" w:rsidRDefault="00AF0F1F">
      <w:pPr>
        <w:pStyle w:val="c2"/>
        <w:tabs>
          <w:tab w:val="left" w:pos="6040"/>
        </w:tabs>
        <w:spacing w:line="240" w:lineRule="auto"/>
      </w:pPr>
      <w:r w:rsidRPr="00EC78AC">
        <w:t>Occurrence</w:t>
      </w:r>
      <w:r w:rsidR="004826AF" w:rsidRPr="00EC78AC">
        <w:t xml:space="preserve"> </w:t>
      </w:r>
      <w:r w:rsidR="00D15C2C" w:rsidRPr="00EC78AC">
        <w:t>&amp; Claims Made</w:t>
      </w:r>
      <w:r w:rsidRPr="00EC78AC">
        <w:t xml:space="preserve"> Rating Rules</w:t>
      </w:r>
    </w:p>
    <w:p w:rsidR="002861D6" w:rsidRDefault="00403371" w:rsidP="00AF5811">
      <w:pPr>
        <w:spacing w:line="225" w:lineRule="exact"/>
        <w:ind w:left="4785" w:right="4770"/>
        <w:jc w:val="center"/>
      </w:pPr>
      <w:r>
        <w:rPr>
          <w:rFonts w:asciiTheme="minorHAnsi" w:eastAsiaTheme="minorHAnsi" w:hAnsiTheme="minorHAnsi" w:cstheme="minorBidi"/>
          <w:noProof/>
          <w:sz w:val="22"/>
          <w:szCs w:val="22"/>
        </w:rPr>
        <mc:AlternateContent>
          <mc:Choice Requires="wpg">
            <w:drawing>
              <wp:anchor distT="0" distB="0" distL="114300" distR="114300" simplePos="0" relativeHeight="251658240" behindDoc="1" locked="0" layoutInCell="1" allowOverlap="1">
                <wp:simplePos x="0" y="0"/>
                <wp:positionH relativeFrom="page">
                  <wp:posOffset>438150</wp:posOffset>
                </wp:positionH>
                <wp:positionV relativeFrom="paragraph">
                  <wp:posOffset>163830</wp:posOffset>
                </wp:positionV>
                <wp:extent cx="6896100" cy="1270"/>
                <wp:effectExtent l="9525" t="11430" r="9525" b="6350"/>
                <wp:wrapNone/>
                <wp:docPr id="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258"/>
                          <a:chExt cx="10860" cy="2"/>
                        </a:xfrm>
                      </wpg:grpSpPr>
                      <wps:wsp>
                        <wps:cNvPr id="2" name="Freeform 23"/>
                        <wps:cNvSpPr>
                          <a:spLocks/>
                        </wps:cNvSpPr>
                        <wps:spPr bwMode="auto">
                          <a:xfrm>
                            <a:off x="690" y="258"/>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34.5pt;margin-top:12.9pt;width:543pt;height:.1pt;z-index:-251658240;mso-position-horizontal-relative:page" coordorigin="690,258"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">
                <v:shape id="Freeform 23" o:spid="_x0000_s1027" style="position:absolute;left:690;top:258;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iyGsEA&#10;AADaAAAADwAAAGRycy9kb3ducmV2LnhtbESPwWrDMBBE74X+g9hCbo0cJ4TWjWyMoaSQU5N8wGJt&#10;LRNrZSQ1tv++KhR6HGbmDXOoZjuIO/nQO1awWWcgiFune+4UXC/vzy8gQkTWODgmBQsFqMrHhwMW&#10;2k38Sfdz7ESCcChQgYlxLKQMrSGLYe1G4uR9OW8xJuk7qT1OCW4HmWfZXlrsOS0YHKkx1N7O31bB&#10;zpjXa+s5G07jkm/3zdaa+qjU6mmu30BEmuN/+K/9oRXk8Hsl3QBZ/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4shrBAAAA2gAAAA8AAAAAAAAAAAAAAAAAmAIAAGRycy9kb3du&#10;cmV2LnhtbFBLBQYAAAAABAAEAPUAAACGAwAAAAA=&#10;" path="m,l10860,e" filled="f" strokeweight=".58pt">
                  <v:path arrowok="t" o:connecttype="custom" o:connectlocs="0,0;10860,0" o:connectangles="0,0"/>
                </v:shape>
                <w10:wrap anchorx="page"/>
              </v:group>
            </w:pict>
          </mc:Fallback>
        </mc:AlternateContent>
      </w:r>
      <w:r w:rsidR="00AF5811">
        <w:rPr>
          <w:spacing w:val="-1"/>
          <w:position w:val="-1"/>
        </w:rPr>
        <w:t>T</w:t>
      </w:r>
      <w:r w:rsidR="00AF5811">
        <w:rPr>
          <w:position w:val="-1"/>
        </w:rPr>
        <w:t>E</w:t>
      </w:r>
      <w:r w:rsidR="00AF5811">
        <w:rPr>
          <w:spacing w:val="-1"/>
          <w:position w:val="-1"/>
        </w:rPr>
        <w:t>XA</w:t>
      </w:r>
      <w:r w:rsidR="00AF5811">
        <w:rPr>
          <w:position w:val="-1"/>
        </w:rPr>
        <w:t>S</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1" w:name="OLE_LINK1"/>
      <w:bookmarkStart w:id="2"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Diagnosis and treatment of both symptoms and disease.  Main area of interest is Neuro-</w:t>
      </w:r>
      <w:proofErr w:type="spellStart"/>
      <w:r>
        <w:t>Musculo</w:t>
      </w:r>
      <w:proofErr w:type="spellEnd"/>
      <w:r>
        <w:t xml:space="preserve">-Skeletal problems.  </w:t>
      </w:r>
    </w:p>
    <w:p w:rsidR="00092E95" w:rsidRPr="001B09AF" w:rsidRDefault="00092E95" w:rsidP="00092E95">
      <w:pPr>
        <w:widowControl w:val="0"/>
        <w:numPr>
          <w:ilvl w:val="0"/>
          <w:numId w:val="7"/>
        </w:numPr>
      </w:pPr>
      <w:r>
        <w:t>Colon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rsidR="000422AF" w:rsidRDefault="00092E95" w:rsidP="00092E95">
      <w:pPr>
        <w:pStyle w:val="p4"/>
        <w:tabs>
          <w:tab w:val="left" w:pos="720"/>
        </w:tabs>
        <w:spacing w:line="240" w:lineRule="auto"/>
        <w:ind w:hanging="360"/>
        <w:rPr>
          <w:b/>
          <w:sz w:val="20"/>
        </w:rPr>
      </w:pPr>
      <w:r w:rsidRPr="000F0C7D">
        <w:rPr>
          <w:b/>
          <w:sz w:val="20"/>
        </w:rPr>
        <w:tab/>
      </w:r>
    </w:p>
    <w:p w:rsidR="00092E95" w:rsidRDefault="00092E95" w:rsidP="00FC680E">
      <w:pPr>
        <w:pStyle w:val="p4"/>
        <w:tabs>
          <w:tab w:val="left" w:pos="720"/>
        </w:tabs>
        <w:spacing w:line="240" w:lineRule="auto"/>
        <w:ind w:left="720" w:hanging="720"/>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sz w:val="20"/>
        </w:rPr>
      </w:pPr>
      <w:r w:rsidRPr="007162A0">
        <w:rPr>
          <w:sz w:val="20"/>
        </w:rPr>
        <w:t>Diagnosis and treatment of all conditions without limitation, including cas</w:t>
      </w:r>
      <w:r>
        <w:rPr>
          <w:sz w:val="20"/>
        </w:rPr>
        <w:t>t</w:t>
      </w:r>
      <w:r w:rsidRPr="007162A0">
        <w:rPr>
          <w:sz w:val="20"/>
        </w:rPr>
        <w:t>ing of broken bones.</w:t>
      </w:r>
    </w:p>
    <w:p w:rsidR="00401BA5" w:rsidRPr="007162A0" w:rsidRDefault="00401BA5" w:rsidP="00401BA5">
      <w:pPr>
        <w:pStyle w:val="p4"/>
        <w:numPr>
          <w:ilvl w:val="0"/>
          <w:numId w:val="8"/>
        </w:numPr>
        <w:spacing w:line="240" w:lineRule="auto"/>
        <w:rPr>
          <w:sz w:val="20"/>
        </w:rPr>
      </w:pPr>
      <w:r w:rsidRPr="007162A0">
        <w:rPr>
          <w:sz w:val="20"/>
        </w:rPr>
        <w:t>Invasive needle Electromyography (EMG) – EMG proc</w:t>
      </w:r>
      <w:r>
        <w:rPr>
          <w:sz w:val="20"/>
        </w:rPr>
        <w:t>edures penetrate the skin (full</w:t>
      </w:r>
      <w:r w:rsidRPr="007162A0">
        <w:rPr>
          <w:sz w:val="20"/>
        </w:rPr>
        <w:t xml:space="preserve"> body diagnosis</w:t>
      </w:r>
      <w:r>
        <w:rPr>
          <w:bCs/>
          <w:sz w:val="20"/>
        </w:rPr>
        <w:t>),</w:t>
      </w:r>
      <w:r>
        <w:rPr>
          <w:sz w:val="20"/>
        </w:rPr>
        <w:t xml:space="preserve"> </w:t>
      </w:r>
      <w:r w:rsidRPr="007162A0">
        <w:rPr>
          <w:sz w:val="20"/>
        </w:rPr>
        <w:t>Magnetic Resonance Imaging (MRI)</w:t>
      </w:r>
      <w:r>
        <w:rPr>
          <w:sz w:val="20"/>
        </w:rPr>
        <w:t xml:space="preserve">, </w:t>
      </w:r>
      <w:r w:rsidRPr="007162A0">
        <w:rPr>
          <w:sz w:val="20"/>
        </w:rPr>
        <w:t>CT Scans and EKG’s</w:t>
      </w:r>
      <w:r>
        <w:rPr>
          <w:sz w:val="20"/>
        </w:rPr>
        <w:t xml:space="preserve"> performed by the insured</w:t>
      </w:r>
    </w:p>
    <w:p w:rsidR="00092E95" w:rsidRPr="007162A0" w:rsidRDefault="00092E95" w:rsidP="00092E95">
      <w:pPr>
        <w:pStyle w:val="p4"/>
        <w:numPr>
          <w:ilvl w:val="0"/>
          <w:numId w:val="8"/>
        </w:numPr>
        <w:spacing w:line="240" w:lineRule="auto"/>
        <w:rPr>
          <w:sz w:val="20"/>
        </w:rPr>
      </w:pPr>
      <w:r w:rsidRPr="007162A0">
        <w:rPr>
          <w:sz w:val="20"/>
        </w:rPr>
        <w:t>Minor Surgery</w:t>
      </w:r>
      <w:r>
        <w:rPr>
          <w:sz w:val="20"/>
        </w:rPr>
        <w:t>.</w:t>
      </w:r>
    </w:p>
    <w:p w:rsidR="00092E95" w:rsidRPr="007162A0" w:rsidRDefault="00092E95" w:rsidP="00092E95">
      <w:pPr>
        <w:pStyle w:val="p4"/>
        <w:numPr>
          <w:ilvl w:val="0"/>
          <w:numId w:val="8"/>
        </w:numPr>
        <w:spacing w:line="240" w:lineRule="auto"/>
        <w:rPr>
          <w:sz w:val="20"/>
        </w:rPr>
      </w:pPr>
      <w:r w:rsidRPr="007162A0">
        <w:rPr>
          <w:sz w:val="20"/>
        </w:rPr>
        <w:t>Breast/Gynecological Exams</w:t>
      </w:r>
      <w:r>
        <w:rPr>
          <w:sz w:val="20"/>
        </w:rPr>
        <w:t>.</w:t>
      </w:r>
    </w:p>
    <w:bookmarkEnd w:id="1"/>
    <w:bookmarkEnd w:id="2"/>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rPr>
          <w:sz w:val="20"/>
        </w:rPr>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E03ECC" w:rsidRDefault="00E03ECC" w:rsidP="00092E95">
      <w:pPr>
        <w:pStyle w:val="p4"/>
        <w:tabs>
          <w:tab w:val="left" w:pos="720"/>
        </w:tabs>
        <w:spacing w:line="240" w:lineRule="auto"/>
        <w:ind w:left="3600" w:hanging="3600"/>
        <w:jc w:val="both"/>
      </w:pP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554DA">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403371">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5175A8">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lastRenderedPageBreak/>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rsidR="00FC680E" w:rsidRDefault="00FC680E" w:rsidP="001F5CA2">
      <w:pPr>
        <w:pStyle w:val="p16"/>
        <w:tabs>
          <w:tab w:val="left" w:pos="1120"/>
        </w:tabs>
        <w:spacing w:line="360" w:lineRule="auto"/>
        <w:ind w:left="3600"/>
        <w:rPr>
          <w:b/>
          <w:sz w:val="18"/>
        </w:rPr>
      </w:pP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 xml:space="preserve">The frequency/severity of </w:t>
      </w:r>
      <w:r w:rsidR="00AF5811">
        <w:rPr>
          <w:sz w:val="20"/>
        </w:rPr>
        <w:t>p</w:t>
      </w:r>
      <w:r w:rsidR="00AF5811">
        <w:rPr>
          <w:spacing w:val="-1"/>
          <w:sz w:val="20"/>
        </w:rPr>
        <w:t>a</w:t>
      </w:r>
      <w:r w:rsidR="00AF5811">
        <w:rPr>
          <w:sz w:val="20"/>
        </w:rPr>
        <w:t>id</w:t>
      </w:r>
      <w:r w:rsidR="00AF5811">
        <w:rPr>
          <w:spacing w:val="1"/>
          <w:sz w:val="20"/>
        </w:rPr>
        <w:t xml:space="preserve"> </w:t>
      </w:r>
      <w:r w:rsidR="00D515EC">
        <w:rPr>
          <w:sz w:val="20"/>
        </w:rPr>
        <w:t>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rPr>
      </w:pPr>
      <w:r w:rsidRPr="00A43103">
        <w:t>1</w:t>
      </w:r>
      <w:r w:rsidR="001F5CA2" w:rsidRPr="00A43103">
        <w:t>1</w:t>
      </w:r>
      <w:r w:rsidRPr="00A43103">
        <w:t>.</w:t>
      </w:r>
      <w:r>
        <w:rPr>
          <w:b/>
        </w:rPr>
        <w:t xml:space="preserve">  </w:t>
      </w:r>
      <w:r w:rsidRPr="007162A0">
        <w:rPr>
          <w:b/>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rPr>
      </w:pPr>
      <w:r w:rsidRPr="00A43103">
        <w:t>1</w:t>
      </w:r>
      <w:r w:rsidR="001F5CA2" w:rsidRPr="00A43103">
        <w:t>2</w:t>
      </w:r>
      <w:r w:rsidRPr="00A43103">
        <w:t>.</w:t>
      </w:r>
      <w:r>
        <w:rPr>
          <w:b/>
        </w:rPr>
        <w:t xml:space="preserve">  </w:t>
      </w:r>
      <w:r w:rsidRPr="007162A0">
        <w:rPr>
          <w:b/>
        </w:rPr>
        <w:t>Animal Adjusting</w:t>
      </w:r>
    </w:p>
    <w:p w:rsidR="00401BA5" w:rsidRDefault="005D294B" w:rsidP="00401BA5">
      <w:pPr>
        <w:tabs>
          <w:tab w:val="left" w:pos="360"/>
        </w:tabs>
        <w:spacing w:line="260" w:lineRule="exact"/>
      </w:pPr>
      <w:r>
        <w:tab/>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7E0EF2">
        <w:t>5</w:t>
      </w:r>
      <w:r>
        <w:t>0,000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rPr>
      </w:pPr>
      <w:r w:rsidRPr="00A43103">
        <w:t>1</w:t>
      </w:r>
      <w:r w:rsidR="001F5CA2" w:rsidRPr="00A43103">
        <w:t>3</w:t>
      </w:r>
      <w:r w:rsidRPr="00A43103">
        <w:t>.</w:t>
      </w:r>
      <w:r>
        <w:rPr>
          <w:b/>
        </w:rPr>
        <w:t xml:space="preserve">  </w:t>
      </w:r>
      <w:r w:rsidRPr="007162A0">
        <w:rPr>
          <w:b/>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FC680E" w:rsidRDefault="00FC680E" w:rsidP="00C90012">
      <w:pPr>
        <w:tabs>
          <w:tab w:val="left" w:pos="360"/>
        </w:tabs>
        <w:spacing w:line="260" w:lineRule="exact"/>
        <w:ind w:left="360" w:hanging="310"/>
        <w:jc w:val="both"/>
      </w:pPr>
    </w:p>
    <w:p w:rsidR="00FC680E" w:rsidRDefault="00FC680E" w:rsidP="00C90012">
      <w:pPr>
        <w:tabs>
          <w:tab w:val="left" w:pos="360"/>
        </w:tabs>
        <w:spacing w:line="260" w:lineRule="exact"/>
        <w:ind w:left="360" w:hanging="310"/>
        <w:jc w:val="both"/>
      </w:pPr>
    </w:p>
    <w:p w:rsidR="005D294B" w:rsidRPr="007162A0" w:rsidRDefault="00C90012" w:rsidP="00C90012">
      <w:pPr>
        <w:tabs>
          <w:tab w:val="left" w:pos="360"/>
        </w:tabs>
        <w:spacing w:line="260" w:lineRule="exact"/>
        <w:ind w:left="360" w:hanging="310"/>
        <w:jc w:val="both"/>
        <w:rPr>
          <w:b/>
        </w:rPr>
      </w:pPr>
      <w:r>
        <w:tab/>
      </w:r>
      <w:r w:rsidR="005D294B" w:rsidRPr="007162A0">
        <w:rPr>
          <w:b/>
        </w:rPr>
        <w:t>1.  First year Licensure Discount</w:t>
      </w:r>
    </w:p>
    <w:p w:rsidR="005D294B" w:rsidRDefault="00C90012" w:rsidP="00C90012">
      <w:pPr>
        <w:tabs>
          <w:tab w:val="left" w:pos="360"/>
        </w:tabs>
        <w:spacing w:line="260" w:lineRule="exact"/>
        <w:ind w:left="360" w:hanging="360"/>
        <w:jc w:val="both"/>
      </w:pPr>
      <w:r>
        <w:lastRenderedPageBreak/>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rPr>
      </w:pPr>
      <w:r>
        <w:tab/>
      </w:r>
      <w:r>
        <w:tab/>
      </w:r>
      <w:r w:rsidRPr="007162A0">
        <w:rPr>
          <w:b/>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rPr>
      </w:pPr>
      <w:r>
        <w:tab/>
      </w:r>
      <w:r>
        <w:tab/>
      </w:r>
      <w:r w:rsidRPr="007162A0">
        <w:rPr>
          <w:b/>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rPr>
      </w:pPr>
      <w:r>
        <w:tab/>
      </w:r>
      <w:r w:rsidR="005D294B" w:rsidRPr="007162A0">
        <w:rPr>
          <w:b/>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rPr>
      </w:pPr>
      <w:r w:rsidRPr="00A43103">
        <w:t>1</w:t>
      </w:r>
      <w:r w:rsidR="001F5CA2" w:rsidRPr="00A43103">
        <w:t>4</w:t>
      </w:r>
      <w:r w:rsidRPr="00A43103">
        <w:t>.</w:t>
      </w:r>
      <w:r>
        <w:rPr>
          <w:b/>
        </w:rPr>
        <w:t xml:space="preserve">  </w:t>
      </w:r>
      <w:r w:rsidRPr="007162A0">
        <w:rPr>
          <w:b/>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rPr>
      </w:pPr>
      <w:r w:rsidRPr="00A43103">
        <w:t>1</w:t>
      </w:r>
      <w:r w:rsidR="001F5CA2" w:rsidRPr="00A43103">
        <w:t>5</w:t>
      </w:r>
      <w:r w:rsidRPr="00A43103">
        <w:t>.</w:t>
      </w:r>
      <w:r>
        <w:rPr>
          <w:b/>
        </w:rPr>
        <w:t xml:space="preserve">  </w:t>
      </w:r>
      <w:r w:rsidRPr="007162A0">
        <w:rPr>
          <w:b/>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831777" w:rsidRDefault="00831777"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5526" w:type="dxa"/>
            <w:gridSpan w:val="3"/>
            <w:tcBorders>
              <w:top w:val="nil"/>
              <w:left w:val="nil"/>
              <w:bottom w:val="nil"/>
              <w:right w:val="nil"/>
            </w:tcBorders>
            <w:shd w:val="clear" w:color="auto" w:fill="auto"/>
            <w:noWrap/>
            <w:vAlign w:val="bottom"/>
            <w:hideMark/>
          </w:tcPr>
          <w:p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$25,000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$50,000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lastRenderedPageBreak/>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495C6B">
      <w:footerReference w:type="default" r:id="rId9"/>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811" w:rsidRDefault="00AF5811">
      <w:r>
        <w:separator/>
      </w:r>
    </w:p>
  </w:endnote>
  <w:endnote w:type="continuationSeparator" w:id="0">
    <w:p w:rsidR="00AF5811" w:rsidRDefault="00AF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0E" w:rsidRDefault="00FC680E" w:rsidP="00F86093">
    <w:pPr>
      <w:pStyle w:val="Footer"/>
      <w:tabs>
        <w:tab w:val="left" w:pos="4590"/>
      </w:tabs>
    </w:pPr>
    <w:r w:rsidRPr="001778F5">
      <w:rPr>
        <w:color w:val="000000"/>
        <w:sz w:val="16"/>
        <w:szCs w:val="16"/>
      </w:rPr>
      <w:t>AIG-</w:t>
    </w:r>
    <w:r>
      <w:rPr>
        <w:color w:val="000000"/>
        <w:sz w:val="16"/>
        <w:szCs w:val="16"/>
      </w:rPr>
      <w:t>CHIROPRACTORS-PL-</w:t>
    </w:r>
    <w:r w:rsidR="00AF5811">
      <w:rPr>
        <w:color w:val="000000"/>
        <w:sz w:val="16"/>
        <w:szCs w:val="16"/>
      </w:rPr>
      <w:t>TX</w:t>
    </w:r>
    <w:r>
      <w:rPr>
        <w:color w:val="000000"/>
        <w:sz w:val="16"/>
        <w:szCs w:val="16"/>
      </w:rPr>
      <w:t>-</w:t>
    </w:r>
    <w:r w:rsidRPr="001778F5">
      <w:rPr>
        <w:color w:val="000000"/>
        <w:sz w:val="16"/>
        <w:szCs w:val="16"/>
      </w:rPr>
      <w:t>RA-RU</w:t>
    </w:r>
    <w:r>
      <w:rPr>
        <w:color w:val="000000"/>
        <w:sz w:val="16"/>
        <w:szCs w:val="16"/>
      </w:rPr>
      <w:tab/>
    </w:r>
    <w:r w:rsidRPr="001778F5">
      <w:rPr>
        <w:sz w:val="16"/>
        <w:szCs w:val="16"/>
      </w:rPr>
      <w:tab/>
      <w:t xml:space="preserve">Page </w:t>
    </w:r>
    <w:r w:rsidR="00384AA0" w:rsidRPr="001778F5">
      <w:rPr>
        <w:sz w:val="16"/>
        <w:szCs w:val="16"/>
      </w:rPr>
      <w:fldChar w:fldCharType="begin"/>
    </w:r>
    <w:r w:rsidRPr="001778F5">
      <w:rPr>
        <w:sz w:val="16"/>
        <w:szCs w:val="16"/>
      </w:rPr>
      <w:instrText xml:space="preserve"> PAGE </w:instrText>
    </w:r>
    <w:r w:rsidR="00384AA0" w:rsidRPr="001778F5">
      <w:rPr>
        <w:sz w:val="16"/>
        <w:szCs w:val="16"/>
      </w:rPr>
      <w:fldChar w:fldCharType="separate"/>
    </w:r>
    <w:r w:rsidR="00F85B97">
      <w:rPr>
        <w:noProof/>
        <w:sz w:val="16"/>
        <w:szCs w:val="16"/>
      </w:rPr>
      <w:t>1</w:t>
    </w:r>
    <w:r w:rsidR="00384AA0" w:rsidRPr="001778F5">
      <w:rPr>
        <w:sz w:val="16"/>
        <w:szCs w:val="16"/>
      </w:rPr>
      <w:fldChar w:fldCharType="end"/>
    </w:r>
    <w:r w:rsidRPr="001778F5">
      <w:rPr>
        <w:sz w:val="16"/>
        <w:szCs w:val="16"/>
      </w:rPr>
      <w:t xml:space="preserve"> of </w:t>
    </w:r>
    <w:r w:rsidR="00384AA0" w:rsidRPr="001778F5">
      <w:rPr>
        <w:sz w:val="16"/>
        <w:szCs w:val="16"/>
      </w:rPr>
      <w:fldChar w:fldCharType="begin"/>
    </w:r>
    <w:r w:rsidRPr="001778F5">
      <w:rPr>
        <w:sz w:val="16"/>
        <w:szCs w:val="16"/>
      </w:rPr>
      <w:instrText xml:space="preserve"> NUMPAGES  </w:instrText>
    </w:r>
    <w:r w:rsidR="00384AA0" w:rsidRPr="001778F5">
      <w:rPr>
        <w:sz w:val="16"/>
        <w:szCs w:val="16"/>
      </w:rPr>
      <w:fldChar w:fldCharType="separate"/>
    </w:r>
    <w:r w:rsidR="00F85B97">
      <w:rPr>
        <w:noProof/>
        <w:sz w:val="16"/>
        <w:szCs w:val="16"/>
      </w:rPr>
      <w:t>5</w:t>
    </w:r>
    <w:r w:rsidR="00384AA0" w:rsidRPr="001778F5">
      <w:rPr>
        <w:sz w:val="16"/>
        <w:szCs w:val="16"/>
      </w:rPr>
      <w:fldChar w:fldCharType="end"/>
    </w:r>
    <w:r>
      <w:rPr>
        <w:sz w:val="16"/>
        <w:szCs w:val="16"/>
      </w:rPr>
      <w:tab/>
    </w:r>
    <w:r w:rsidRPr="001778F5">
      <w:rPr>
        <w:color w:val="000000"/>
        <w:sz w:val="16"/>
        <w:szCs w:val="16"/>
      </w:rPr>
      <w:t>ED. (0</w:t>
    </w:r>
    <w:r w:rsidR="00403371">
      <w:rPr>
        <w:color w:val="000000"/>
        <w:sz w:val="16"/>
        <w:szCs w:val="16"/>
      </w:rPr>
      <w:t>9</w:t>
    </w:r>
    <w:r w:rsidRPr="001778F5">
      <w:rPr>
        <w:color w:val="000000"/>
        <w:sz w:val="16"/>
        <w:szCs w:val="16"/>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811" w:rsidRDefault="00AF5811">
      <w:r>
        <w:separator/>
      </w:r>
    </w:p>
  </w:footnote>
  <w:footnote w:type="continuationSeparator" w:id="0">
    <w:p w:rsidR="00AF5811" w:rsidRDefault="00AF5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422AF"/>
    <w:rsid w:val="00071C48"/>
    <w:rsid w:val="00092E95"/>
    <w:rsid w:val="00097683"/>
    <w:rsid w:val="0013556D"/>
    <w:rsid w:val="0014475D"/>
    <w:rsid w:val="00170906"/>
    <w:rsid w:val="00184463"/>
    <w:rsid w:val="001A2E7E"/>
    <w:rsid w:val="001F5CA2"/>
    <w:rsid w:val="00206C19"/>
    <w:rsid w:val="0026156B"/>
    <w:rsid w:val="002861D6"/>
    <w:rsid w:val="002B08E6"/>
    <w:rsid w:val="00384AA0"/>
    <w:rsid w:val="00387367"/>
    <w:rsid w:val="003A0E25"/>
    <w:rsid w:val="003D50EA"/>
    <w:rsid w:val="003E55E8"/>
    <w:rsid w:val="003F4B4E"/>
    <w:rsid w:val="00401BA5"/>
    <w:rsid w:val="00403371"/>
    <w:rsid w:val="00404355"/>
    <w:rsid w:val="00417B0E"/>
    <w:rsid w:val="0047231F"/>
    <w:rsid w:val="004826AF"/>
    <w:rsid w:val="00494C58"/>
    <w:rsid w:val="00495C6B"/>
    <w:rsid w:val="004A2B8E"/>
    <w:rsid w:val="004C1510"/>
    <w:rsid w:val="004E5573"/>
    <w:rsid w:val="005100D5"/>
    <w:rsid w:val="005175A8"/>
    <w:rsid w:val="0059594F"/>
    <w:rsid w:val="005C1966"/>
    <w:rsid w:val="005C5986"/>
    <w:rsid w:val="005C6BC4"/>
    <w:rsid w:val="005D294B"/>
    <w:rsid w:val="005F6A3A"/>
    <w:rsid w:val="00602C19"/>
    <w:rsid w:val="0060332F"/>
    <w:rsid w:val="006342C1"/>
    <w:rsid w:val="00646FDA"/>
    <w:rsid w:val="0068605D"/>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1777"/>
    <w:rsid w:val="00846567"/>
    <w:rsid w:val="008A52BD"/>
    <w:rsid w:val="008A7DB7"/>
    <w:rsid w:val="008B7F70"/>
    <w:rsid w:val="008D39F6"/>
    <w:rsid w:val="008D67CC"/>
    <w:rsid w:val="009148BC"/>
    <w:rsid w:val="00955F35"/>
    <w:rsid w:val="00975D02"/>
    <w:rsid w:val="009F2858"/>
    <w:rsid w:val="00A429DA"/>
    <w:rsid w:val="00A43103"/>
    <w:rsid w:val="00A73C0B"/>
    <w:rsid w:val="00A832E2"/>
    <w:rsid w:val="00AB36AC"/>
    <w:rsid w:val="00AB76A0"/>
    <w:rsid w:val="00AC4D2E"/>
    <w:rsid w:val="00AE55A9"/>
    <w:rsid w:val="00AF0F1F"/>
    <w:rsid w:val="00AF5811"/>
    <w:rsid w:val="00B145EC"/>
    <w:rsid w:val="00B277B7"/>
    <w:rsid w:val="00BB2884"/>
    <w:rsid w:val="00BB5909"/>
    <w:rsid w:val="00BD3216"/>
    <w:rsid w:val="00BF0DA2"/>
    <w:rsid w:val="00C41770"/>
    <w:rsid w:val="00C90012"/>
    <w:rsid w:val="00C9317A"/>
    <w:rsid w:val="00CA6EE7"/>
    <w:rsid w:val="00CF43F0"/>
    <w:rsid w:val="00D00049"/>
    <w:rsid w:val="00D13648"/>
    <w:rsid w:val="00D15C2C"/>
    <w:rsid w:val="00D27EB9"/>
    <w:rsid w:val="00D515EC"/>
    <w:rsid w:val="00D554DA"/>
    <w:rsid w:val="00D648D3"/>
    <w:rsid w:val="00DF5D0E"/>
    <w:rsid w:val="00E01429"/>
    <w:rsid w:val="00E03ECC"/>
    <w:rsid w:val="00E40542"/>
    <w:rsid w:val="00EC2B43"/>
    <w:rsid w:val="00EC535B"/>
    <w:rsid w:val="00EC78AC"/>
    <w:rsid w:val="00F277CE"/>
    <w:rsid w:val="00F77E90"/>
    <w:rsid w:val="00F85B97"/>
    <w:rsid w:val="00F86093"/>
    <w:rsid w:val="00F87B04"/>
    <w:rsid w:val="00FC680E"/>
    <w:rsid w:val="00FD480E"/>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8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8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5F328-2052-4E49-B984-D36731DA9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2231</Words>
  <Characters>12321</Characters>
  <Application>Microsoft Office Word</Application>
  <DocSecurity>0</DocSecurity>
  <Lines>373</Lines>
  <Paragraphs>202</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Martell, Elaine</cp:lastModifiedBy>
  <cp:revision>2</cp:revision>
  <cp:lastPrinted>2011-06-20T21:27:00Z</cp:lastPrinted>
  <dcterms:created xsi:type="dcterms:W3CDTF">2015-09-17T16:06:00Z</dcterms:created>
  <dcterms:modified xsi:type="dcterms:W3CDTF">2015-09-17T16:06:00Z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2013-08-28T00:00:00Z</vt:filetime>
  </property>
  <property fmtid="{D5CDD505-2E9C-101B-9397-08002B2CF9AE}" pid="3" name="LastSaved">
    <vt:filetime>2015-06-12T00:00:00Z</vt:filetime>
  </property>
</Properties>
</file>