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B78" w:rsidRDefault="007B1360" w:rsidP="00FE2CD5">
      <w:pPr>
        <w:jc w:val="center"/>
        <w:rPr>
          <w:rFonts w:ascii="Arial" w:hAnsi="Arial" w:cs="Arial"/>
          <w:b/>
          <w:sz w:val="20"/>
          <w:szCs w:val="20"/>
        </w:rPr>
      </w:pPr>
      <w:r>
        <w:rPr>
          <w:rFonts w:ascii="Arial" w:hAnsi="Arial" w:cs="Arial"/>
          <w:b/>
          <w:sz w:val="20"/>
          <w:szCs w:val="20"/>
        </w:rPr>
        <w:t>HELATH CARE AGENCY PROFESSIONAL LIABILITY</w:t>
      </w:r>
      <w:r w:rsidR="00A01B78">
        <w:rPr>
          <w:rFonts w:ascii="Arial" w:hAnsi="Arial" w:cs="Arial"/>
          <w:b/>
          <w:sz w:val="20"/>
          <w:szCs w:val="20"/>
        </w:rPr>
        <w:t xml:space="preserve"> PROGRAM</w:t>
      </w:r>
    </w:p>
    <w:p w:rsidR="00FE2CD5" w:rsidRPr="00F50B7F" w:rsidRDefault="00A045F7" w:rsidP="007B1360">
      <w:pPr>
        <w:jc w:val="center"/>
        <w:rPr>
          <w:rFonts w:ascii="Arial" w:hAnsi="Arial" w:cs="Arial"/>
          <w:color w:val="000000"/>
          <w:sz w:val="20"/>
          <w:szCs w:val="20"/>
        </w:rPr>
      </w:pPr>
      <w:r w:rsidRPr="007D7449">
        <w:rPr>
          <w:rFonts w:ascii="Arial" w:hAnsi="Arial" w:cs="Arial"/>
          <w:b/>
          <w:sz w:val="20"/>
          <w:szCs w:val="20"/>
        </w:rPr>
        <w:t xml:space="preserve">UNDERWRITING </w:t>
      </w:r>
      <w:r w:rsidR="00A01B78">
        <w:rPr>
          <w:rFonts w:ascii="Arial" w:hAnsi="Arial" w:cs="Arial"/>
          <w:b/>
          <w:sz w:val="20"/>
          <w:szCs w:val="20"/>
        </w:rPr>
        <w:t>RULES</w:t>
      </w:r>
      <w:r w:rsidR="002A1D7B" w:rsidRPr="007D7449">
        <w:rPr>
          <w:rFonts w:ascii="Arial" w:hAnsi="Arial" w:cs="Arial"/>
          <w:b/>
          <w:sz w:val="20"/>
          <w:szCs w:val="20"/>
        </w:rPr>
        <w:t>/</w:t>
      </w:r>
      <w:r w:rsidR="007D519D" w:rsidRPr="007D7449">
        <w:rPr>
          <w:rFonts w:ascii="Arial" w:hAnsi="Arial" w:cs="Arial"/>
          <w:b/>
          <w:sz w:val="20"/>
          <w:szCs w:val="20"/>
        </w:rPr>
        <w:t>GUIDELINES</w:t>
      </w:r>
    </w:p>
    <w:p w:rsidR="00FE2CD5" w:rsidRPr="00F50B7F" w:rsidRDefault="007B1360" w:rsidP="00FE2CD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This Health Care Agency Professional Liability Program</w:t>
      </w:r>
      <w:r w:rsidR="00A01B78">
        <w:rPr>
          <w:rFonts w:ascii="Arial" w:hAnsi="Arial" w:cs="Arial"/>
          <w:color w:val="000000"/>
          <w:sz w:val="20"/>
          <w:szCs w:val="20"/>
        </w:rPr>
        <w:t xml:space="preserve"> </w:t>
      </w:r>
      <w:r>
        <w:rPr>
          <w:rFonts w:ascii="Arial" w:hAnsi="Arial" w:cs="Arial"/>
          <w:color w:val="000000"/>
          <w:sz w:val="20"/>
          <w:szCs w:val="20"/>
        </w:rPr>
        <w:t xml:space="preserve">(the “Program”) </w:t>
      </w:r>
      <w:r w:rsidR="00FE2CD5" w:rsidRPr="00F50B7F">
        <w:rPr>
          <w:rFonts w:ascii="Arial" w:hAnsi="Arial" w:cs="Arial"/>
          <w:color w:val="000000"/>
          <w:sz w:val="20"/>
          <w:szCs w:val="20"/>
        </w:rPr>
        <w:t xml:space="preserve">provides </w:t>
      </w:r>
      <w:r>
        <w:rPr>
          <w:rFonts w:ascii="Arial" w:hAnsi="Arial" w:cs="Arial"/>
          <w:color w:val="000000"/>
          <w:sz w:val="20"/>
          <w:szCs w:val="20"/>
        </w:rPr>
        <w:t>Liability coverage for loss resulting in a wrongful act of the insured or that of another for whom the insured is legally responsible in the conduct of the insured’s business as a Health Care Agency.</w:t>
      </w:r>
    </w:p>
    <w:p w:rsidR="00FE2CD5" w:rsidRDefault="00FE2CD5" w:rsidP="00FE2CD5">
      <w:pPr>
        <w:jc w:val="center"/>
        <w:rPr>
          <w:rFonts w:ascii="Arial" w:hAnsi="Arial" w:cs="Arial"/>
          <w:b/>
          <w:sz w:val="20"/>
          <w:szCs w:val="20"/>
        </w:rPr>
      </w:pPr>
    </w:p>
    <w:p w:rsidR="00A045F7" w:rsidRPr="007B1360" w:rsidRDefault="00A35A6E" w:rsidP="00FE2CD5">
      <w:pPr>
        <w:rPr>
          <w:rFonts w:ascii="Arial" w:hAnsi="Arial" w:cs="Arial"/>
          <w:b/>
          <w:color w:val="000000" w:themeColor="text1"/>
          <w:sz w:val="20"/>
          <w:szCs w:val="20"/>
        </w:rPr>
      </w:pPr>
      <w:r w:rsidRPr="007B1360">
        <w:rPr>
          <w:rFonts w:ascii="Arial" w:hAnsi="Arial" w:cs="Arial"/>
          <w:color w:val="000000" w:themeColor="text1"/>
          <w:sz w:val="20"/>
          <w:szCs w:val="20"/>
        </w:rPr>
        <w:t xml:space="preserve">The following </w:t>
      </w:r>
      <w:r w:rsidR="007B1360" w:rsidRPr="007B1360">
        <w:rPr>
          <w:rFonts w:ascii="Arial" w:hAnsi="Arial" w:cs="Arial"/>
          <w:color w:val="000000" w:themeColor="text1"/>
          <w:sz w:val="20"/>
          <w:szCs w:val="20"/>
        </w:rPr>
        <w:t xml:space="preserve">additional </w:t>
      </w:r>
      <w:r w:rsidRPr="007B1360">
        <w:rPr>
          <w:rFonts w:ascii="Arial" w:hAnsi="Arial" w:cs="Arial"/>
          <w:color w:val="000000" w:themeColor="text1"/>
          <w:sz w:val="20"/>
          <w:szCs w:val="20"/>
        </w:rPr>
        <w:t>endorsement</w:t>
      </w:r>
      <w:r w:rsidR="008B7604" w:rsidRPr="007B1360">
        <w:rPr>
          <w:rFonts w:ascii="Arial" w:hAnsi="Arial" w:cs="Arial"/>
          <w:color w:val="000000" w:themeColor="text1"/>
          <w:sz w:val="20"/>
          <w:szCs w:val="20"/>
        </w:rPr>
        <w:t>(s)</w:t>
      </w:r>
      <w:r w:rsidRPr="007B1360">
        <w:rPr>
          <w:rFonts w:ascii="Arial" w:hAnsi="Arial" w:cs="Arial"/>
          <w:color w:val="000000" w:themeColor="text1"/>
          <w:sz w:val="20"/>
          <w:szCs w:val="20"/>
        </w:rPr>
        <w:t xml:space="preserve"> </w:t>
      </w:r>
      <w:r w:rsidR="00FE2CD5" w:rsidRPr="007B1360">
        <w:rPr>
          <w:rFonts w:ascii="Arial" w:hAnsi="Arial" w:cs="Arial"/>
          <w:color w:val="000000" w:themeColor="text1"/>
          <w:sz w:val="20"/>
          <w:szCs w:val="20"/>
        </w:rPr>
        <w:t>are</w:t>
      </w:r>
      <w:r w:rsidRPr="007B1360">
        <w:rPr>
          <w:rFonts w:ascii="Arial" w:hAnsi="Arial" w:cs="Arial"/>
          <w:color w:val="000000" w:themeColor="text1"/>
          <w:sz w:val="20"/>
          <w:szCs w:val="20"/>
        </w:rPr>
        <w:t xml:space="preserve"> available for use with </w:t>
      </w:r>
      <w:r w:rsidR="00A01B78" w:rsidRPr="007B1360">
        <w:rPr>
          <w:rFonts w:ascii="Arial" w:hAnsi="Arial" w:cs="Arial"/>
          <w:color w:val="000000" w:themeColor="text1"/>
          <w:sz w:val="20"/>
          <w:szCs w:val="20"/>
        </w:rPr>
        <w:t>the Program</w:t>
      </w:r>
      <w:r w:rsidR="00FE2CD5" w:rsidRPr="007B1360">
        <w:rPr>
          <w:rFonts w:ascii="Arial" w:hAnsi="Arial" w:cs="Arial"/>
          <w:color w:val="000000" w:themeColor="text1"/>
          <w:sz w:val="20"/>
          <w:szCs w:val="20"/>
        </w:rPr>
        <w:t>:</w:t>
      </w:r>
      <w:r w:rsidRPr="007B1360">
        <w:rPr>
          <w:rFonts w:ascii="Arial" w:hAnsi="Arial" w:cs="Arial"/>
          <w:color w:val="000000" w:themeColor="text1"/>
          <w:sz w:val="20"/>
          <w:szCs w:val="20"/>
        </w:rPr>
        <w:t xml:space="preserve"> </w:t>
      </w:r>
    </w:p>
    <w:p w:rsidR="00A045F7" w:rsidRPr="007D7449" w:rsidRDefault="00A045F7" w:rsidP="00AE1ABA">
      <w:pPr>
        <w:spacing w:after="0" w:line="240" w:lineRule="auto"/>
        <w:rPr>
          <w:rFonts w:ascii="Arial" w:hAnsi="Arial" w:cs="Arial"/>
          <w:b/>
          <w:sz w:val="20"/>
          <w:szCs w:val="20"/>
        </w:rPr>
      </w:pPr>
    </w:p>
    <w:tbl>
      <w:tblPr>
        <w:tblW w:w="13500" w:type="dxa"/>
        <w:tblInd w:w="-162" w:type="dxa"/>
        <w:tblLayout w:type="fixed"/>
        <w:tblLook w:val="04A0" w:firstRow="1" w:lastRow="0" w:firstColumn="1" w:lastColumn="0" w:noHBand="0" w:noVBand="1"/>
      </w:tblPr>
      <w:tblGrid>
        <w:gridCol w:w="2340"/>
        <w:gridCol w:w="990"/>
        <w:gridCol w:w="1260"/>
        <w:gridCol w:w="1260"/>
        <w:gridCol w:w="1260"/>
        <w:gridCol w:w="2790"/>
        <w:gridCol w:w="3600"/>
      </w:tblGrid>
      <w:tr w:rsidR="00BD435F" w:rsidRPr="009644D5" w:rsidTr="006C0CE3">
        <w:trPr>
          <w:trHeight w:val="800"/>
        </w:trPr>
        <w:tc>
          <w:tcPr>
            <w:tcW w:w="2340" w:type="dxa"/>
            <w:tcBorders>
              <w:top w:val="single" w:sz="4" w:space="0" w:color="auto"/>
              <w:left w:val="single" w:sz="4" w:space="0" w:color="auto"/>
              <w:bottom w:val="nil"/>
              <w:right w:val="single" w:sz="4" w:space="0" w:color="auto"/>
            </w:tcBorders>
            <w:shd w:val="clear" w:color="auto" w:fill="auto"/>
            <w:vAlign w:val="bottom"/>
            <w:hideMark/>
          </w:tcPr>
          <w:p w:rsidR="002A1D7B" w:rsidRPr="009644D5" w:rsidRDefault="002A1D7B"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Form Title</w:t>
            </w:r>
          </w:p>
        </w:tc>
        <w:tc>
          <w:tcPr>
            <w:tcW w:w="990" w:type="dxa"/>
            <w:tcBorders>
              <w:top w:val="single" w:sz="4" w:space="0" w:color="auto"/>
              <w:left w:val="nil"/>
              <w:bottom w:val="nil"/>
              <w:right w:val="single" w:sz="4" w:space="0" w:color="auto"/>
            </w:tcBorders>
            <w:shd w:val="clear" w:color="auto" w:fill="auto"/>
            <w:noWrap/>
            <w:vAlign w:val="bottom"/>
            <w:hideMark/>
          </w:tcPr>
          <w:p w:rsidR="002A1D7B" w:rsidRPr="009644D5" w:rsidRDefault="002A1D7B"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Form No.</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2A1D7B" w:rsidRPr="009644D5" w:rsidRDefault="002A1D7B"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Mandatory or Optional</w:t>
            </w:r>
          </w:p>
        </w:tc>
        <w:tc>
          <w:tcPr>
            <w:tcW w:w="1260" w:type="dxa"/>
            <w:tcBorders>
              <w:top w:val="single" w:sz="4" w:space="0" w:color="auto"/>
              <w:left w:val="nil"/>
              <w:bottom w:val="nil"/>
              <w:right w:val="single" w:sz="4" w:space="0" w:color="auto"/>
            </w:tcBorders>
            <w:shd w:val="clear" w:color="auto" w:fill="auto"/>
            <w:vAlign w:val="bottom"/>
            <w:hideMark/>
          </w:tcPr>
          <w:p w:rsidR="002A1D7B" w:rsidRPr="009644D5" w:rsidRDefault="002A1D7B"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Restricts, Broadens or Other</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2A1D7B" w:rsidRPr="009644D5" w:rsidRDefault="002A1D7B"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Rate Impact</w:t>
            </w:r>
          </w:p>
          <w:p w:rsidR="00BD435F" w:rsidRPr="009644D5" w:rsidRDefault="00BD435F"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Cs/>
                <w:sz w:val="18"/>
                <w:szCs w:val="18"/>
              </w:rPr>
              <w:t>(Yes of No)</w:t>
            </w:r>
          </w:p>
        </w:tc>
        <w:tc>
          <w:tcPr>
            <w:tcW w:w="2790" w:type="dxa"/>
            <w:tcBorders>
              <w:top w:val="single" w:sz="4" w:space="0" w:color="auto"/>
              <w:left w:val="nil"/>
              <w:bottom w:val="nil"/>
              <w:right w:val="single" w:sz="4" w:space="0" w:color="auto"/>
            </w:tcBorders>
            <w:shd w:val="clear" w:color="auto" w:fill="auto"/>
            <w:vAlign w:val="bottom"/>
            <w:hideMark/>
          </w:tcPr>
          <w:p w:rsidR="002A1D7B" w:rsidRPr="009644D5" w:rsidRDefault="002A1D7B"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Description of Form</w:t>
            </w:r>
          </w:p>
        </w:tc>
        <w:tc>
          <w:tcPr>
            <w:tcW w:w="3600" w:type="dxa"/>
            <w:tcBorders>
              <w:top w:val="single" w:sz="4" w:space="0" w:color="auto"/>
              <w:left w:val="nil"/>
              <w:bottom w:val="nil"/>
              <w:right w:val="single" w:sz="4" w:space="0" w:color="auto"/>
            </w:tcBorders>
            <w:vAlign w:val="bottom"/>
          </w:tcPr>
          <w:p w:rsidR="00BC516F" w:rsidRPr="009644D5" w:rsidRDefault="008B7604" w:rsidP="007D7449">
            <w:pPr>
              <w:spacing w:after="0" w:line="240" w:lineRule="auto"/>
              <w:jc w:val="center"/>
              <w:rPr>
                <w:rFonts w:ascii="Arial" w:eastAsia="Times New Roman" w:hAnsi="Arial" w:cs="Arial"/>
                <w:b/>
                <w:bCs/>
                <w:sz w:val="18"/>
                <w:szCs w:val="18"/>
              </w:rPr>
            </w:pPr>
            <w:r w:rsidRPr="009644D5">
              <w:rPr>
                <w:rFonts w:ascii="Arial" w:eastAsia="Times New Roman" w:hAnsi="Arial" w:cs="Arial"/>
                <w:b/>
                <w:bCs/>
                <w:sz w:val="18"/>
                <w:szCs w:val="18"/>
              </w:rPr>
              <w:t>Terms of Usage</w:t>
            </w:r>
            <w:r w:rsidR="00BC516F" w:rsidRPr="009644D5">
              <w:rPr>
                <w:rFonts w:ascii="Arial" w:eastAsia="Times New Roman" w:hAnsi="Arial" w:cs="Arial"/>
                <w:b/>
                <w:bCs/>
                <w:sz w:val="18"/>
                <w:szCs w:val="18"/>
              </w:rPr>
              <w:t xml:space="preserve"> </w:t>
            </w:r>
          </w:p>
          <w:p w:rsidR="002A1D7B" w:rsidRPr="009644D5" w:rsidRDefault="00BC516F" w:rsidP="007D7449">
            <w:pPr>
              <w:spacing w:after="0" w:line="240" w:lineRule="auto"/>
              <w:jc w:val="center"/>
              <w:rPr>
                <w:rFonts w:ascii="Arial" w:eastAsia="Times New Roman" w:hAnsi="Arial" w:cs="Arial"/>
                <w:bCs/>
                <w:sz w:val="18"/>
                <w:szCs w:val="18"/>
              </w:rPr>
            </w:pPr>
            <w:r w:rsidRPr="009644D5">
              <w:rPr>
                <w:rFonts w:ascii="Arial" w:eastAsia="Times New Roman" w:hAnsi="Arial" w:cs="Arial"/>
                <w:bCs/>
                <w:sz w:val="18"/>
                <w:szCs w:val="18"/>
              </w:rPr>
              <w:t>(see instructions below)</w:t>
            </w:r>
          </w:p>
        </w:tc>
      </w:tr>
      <w:tr w:rsidR="00A01B78" w:rsidRPr="009644D5" w:rsidTr="006C0CE3">
        <w:trPr>
          <w:trHeight w:val="1050"/>
        </w:trPr>
        <w:tc>
          <w:tcPr>
            <w:tcW w:w="2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D7B" w:rsidRPr="009644D5" w:rsidRDefault="007B1360" w:rsidP="00BD435F">
            <w:pPr>
              <w:spacing w:after="0" w:line="240" w:lineRule="auto"/>
              <w:rPr>
                <w:rFonts w:ascii="Arial" w:eastAsia="Times New Roman" w:hAnsi="Arial" w:cs="Arial"/>
                <w:color w:val="FF0000"/>
                <w:sz w:val="18"/>
                <w:szCs w:val="18"/>
              </w:rPr>
            </w:pPr>
            <w:r>
              <w:rPr>
                <w:rFonts w:ascii="Arial" w:hAnsi="Arial" w:cs="Arial"/>
                <w:sz w:val="18"/>
                <w:szCs w:val="18"/>
              </w:rPr>
              <w:t xml:space="preserve">Amendatory </w:t>
            </w:r>
            <w:r w:rsidR="00FE2CD5" w:rsidRPr="009644D5">
              <w:rPr>
                <w:rFonts w:ascii="Arial" w:hAnsi="Arial" w:cs="Arial"/>
                <w:sz w:val="18"/>
                <w:szCs w:val="18"/>
              </w:rPr>
              <w:t xml:space="preserve"> Endorsement</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2A1D7B" w:rsidRPr="009644D5" w:rsidRDefault="00FE2CD5" w:rsidP="00BD435F">
            <w:pPr>
              <w:spacing w:after="0" w:line="240" w:lineRule="auto"/>
              <w:rPr>
                <w:rFonts w:ascii="Arial" w:eastAsia="Times New Roman" w:hAnsi="Arial" w:cs="Arial"/>
                <w:color w:val="FF0000"/>
                <w:sz w:val="18"/>
                <w:szCs w:val="18"/>
              </w:rPr>
            </w:pPr>
            <w:r w:rsidRPr="009644D5">
              <w:rPr>
                <w:rFonts w:ascii="Arial" w:hAnsi="Arial" w:cs="Arial"/>
                <w:sz w:val="18"/>
                <w:szCs w:val="18"/>
              </w:rPr>
              <w:t>11</w:t>
            </w:r>
            <w:r w:rsidR="007B1360">
              <w:rPr>
                <w:rFonts w:ascii="Arial" w:hAnsi="Arial" w:cs="Arial"/>
                <w:sz w:val="18"/>
                <w:szCs w:val="18"/>
              </w:rPr>
              <w:t>9781</w:t>
            </w:r>
          </w:p>
        </w:tc>
        <w:tc>
          <w:tcPr>
            <w:tcW w:w="1260" w:type="dxa"/>
            <w:tcBorders>
              <w:top w:val="nil"/>
              <w:left w:val="nil"/>
              <w:bottom w:val="single" w:sz="4" w:space="0" w:color="auto"/>
              <w:right w:val="single" w:sz="4" w:space="0" w:color="auto"/>
            </w:tcBorders>
            <w:shd w:val="clear" w:color="auto" w:fill="auto"/>
            <w:noWrap/>
            <w:vAlign w:val="bottom"/>
            <w:hideMark/>
          </w:tcPr>
          <w:p w:rsidR="007B1360" w:rsidRDefault="007B1360" w:rsidP="007B1360">
            <w:pPr>
              <w:spacing w:after="0" w:line="240" w:lineRule="auto"/>
              <w:rPr>
                <w:rFonts w:ascii="Arial" w:hAnsi="Arial" w:cs="Arial"/>
                <w:sz w:val="18"/>
                <w:szCs w:val="18"/>
              </w:rPr>
            </w:pPr>
          </w:p>
          <w:p w:rsidR="002A1D7B" w:rsidRPr="009644D5" w:rsidRDefault="007B1360" w:rsidP="007B1360">
            <w:pPr>
              <w:spacing w:after="0" w:line="240" w:lineRule="auto"/>
              <w:rPr>
                <w:rFonts w:ascii="Arial" w:eastAsia="Times New Roman" w:hAnsi="Arial" w:cs="Arial"/>
                <w:color w:val="FF0000"/>
                <w:sz w:val="18"/>
                <w:szCs w:val="18"/>
              </w:rPr>
            </w:pPr>
            <w:r>
              <w:rPr>
                <w:rFonts w:ascii="Arial" w:hAnsi="Arial" w:cs="Arial"/>
                <w:sz w:val="18"/>
                <w:szCs w:val="18"/>
              </w:rPr>
              <w:t>Optional</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A1D7B" w:rsidRPr="009644D5" w:rsidRDefault="00FE2CD5" w:rsidP="00BD435F">
            <w:pPr>
              <w:spacing w:after="0" w:line="240" w:lineRule="auto"/>
              <w:rPr>
                <w:rFonts w:ascii="Arial" w:eastAsia="Times New Roman" w:hAnsi="Arial" w:cs="Arial"/>
                <w:color w:val="FF0000"/>
                <w:sz w:val="18"/>
                <w:szCs w:val="18"/>
              </w:rPr>
            </w:pPr>
            <w:r w:rsidRPr="009644D5">
              <w:rPr>
                <w:rFonts w:ascii="Arial" w:hAnsi="Arial" w:cs="Arial"/>
                <w:sz w:val="18"/>
                <w:szCs w:val="18"/>
              </w:rPr>
              <w:t>Broadens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7604" w:rsidRPr="009644D5" w:rsidRDefault="007B1360" w:rsidP="007B1360">
            <w:pPr>
              <w:spacing w:after="0" w:line="240" w:lineRule="auto"/>
              <w:jc w:val="center"/>
              <w:rPr>
                <w:rFonts w:ascii="Arial" w:eastAsia="Times New Roman" w:hAnsi="Arial" w:cs="Arial"/>
                <w:sz w:val="18"/>
                <w:szCs w:val="18"/>
              </w:rPr>
            </w:pPr>
            <w:r>
              <w:rPr>
                <w:rFonts w:ascii="Arial" w:eastAsia="Times New Roman" w:hAnsi="Arial" w:cs="Arial"/>
                <w:sz w:val="18"/>
                <w:szCs w:val="18"/>
              </w:rPr>
              <w:t>No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2A1D7B" w:rsidRPr="009644D5" w:rsidRDefault="007B1360" w:rsidP="00BD435F">
            <w:pPr>
              <w:autoSpaceDE w:val="0"/>
              <w:autoSpaceDN w:val="0"/>
              <w:adjustRightInd w:val="0"/>
              <w:spacing w:after="0" w:line="240" w:lineRule="auto"/>
              <w:jc w:val="both"/>
              <w:rPr>
                <w:rFonts w:ascii="Arial" w:eastAsia="Times New Roman" w:hAnsi="Arial" w:cs="Arial"/>
                <w:color w:val="FF0000"/>
                <w:sz w:val="18"/>
                <w:szCs w:val="18"/>
              </w:rPr>
            </w:pPr>
            <w:r w:rsidRPr="007B1360">
              <w:rPr>
                <w:rFonts w:ascii="Arial" w:hAnsi="Arial" w:cs="Arial"/>
                <w:sz w:val="18"/>
                <w:szCs w:val="18"/>
              </w:rPr>
              <w:t>This endorsement amends the Where Coverage Applies paragraph of Section VI in the Health Care Agency Professional Liability Policy, Form Nos. 56139 (Occurrence) and 60746 (Claims Made), to cover an insured employee taking care of a patient on a cruise.</w:t>
            </w:r>
          </w:p>
        </w:tc>
        <w:tc>
          <w:tcPr>
            <w:tcW w:w="3600" w:type="dxa"/>
            <w:tcBorders>
              <w:top w:val="single" w:sz="4" w:space="0" w:color="auto"/>
              <w:left w:val="nil"/>
              <w:bottom w:val="single" w:sz="4" w:space="0" w:color="auto"/>
              <w:right w:val="single" w:sz="4" w:space="0" w:color="auto"/>
            </w:tcBorders>
            <w:vAlign w:val="bottom"/>
          </w:tcPr>
          <w:p w:rsidR="00F35E5A" w:rsidRPr="00F35E5A" w:rsidRDefault="00F35E5A" w:rsidP="00F35E5A">
            <w:pPr>
              <w:rPr>
                <w:color w:val="1F497D"/>
              </w:rPr>
            </w:pPr>
            <w:r w:rsidRPr="00F35E5A">
              <w:rPr>
                <w:rFonts w:ascii="Arial" w:hAnsi="Arial" w:cs="Arial"/>
                <w:sz w:val="18"/>
                <w:szCs w:val="18"/>
              </w:rPr>
              <w:t>This endorsement will be used by Health Care Agency Professionals.  There is no impact to the current book of business. This is a broadening of coverage.  There is no additional premium charge because:</w:t>
            </w:r>
            <w:r w:rsidRPr="00F35E5A">
              <w:rPr>
                <w:color w:val="1F497D"/>
              </w:rPr>
              <w:t xml:space="preserve"> </w:t>
            </w:r>
            <w:r w:rsidRPr="00F35E5A">
              <w:t xml:space="preserve">We do not charge for this broader </w:t>
            </w:r>
            <w:bookmarkStart w:id="0" w:name="_GoBack"/>
            <w:bookmarkEnd w:id="0"/>
            <w:r w:rsidRPr="00F35E5A">
              <w:t xml:space="preserve">coverage because we intend to only utilize this on risks that have limited (incidental) foreign exposure.  We have no intention of writing risks that have significant exposure overseas.  </w:t>
            </w:r>
          </w:p>
          <w:p w:rsidR="00F35E5A" w:rsidRPr="00F35E5A" w:rsidRDefault="00F35E5A" w:rsidP="00F35E5A">
            <w:pPr>
              <w:spacing w:after="0" w:line="240" w:lineRule="auto"/>
              <w:rPr>
                <w:color w:val="1F497D"/>
              </w:rPr>
            </w:pPr>
          </w:p>
          <w:p w:rsidR="007D7449" w:rsidRPr="009644D5" w:rsidRDefault="007D7449" w:rsidP="00BD435F">
            <w:pPr>
              <w:spacing w:after="0" w:line="240" w:lineRule="auto"/>
              <w:rPr>
                <w:rFonts w:ascii="Arial" w:hAnsi="Arial" w:cs="Arial"/>
                <w:sz w:val="18"/>
                <w:szCs w:val="18"/>
              </w:rPr>
            </w:pPr>
          </w:p>
        </w:tc>
      </w:tr>
    </w:tbl>
    <w:p w:rsidR="00A045F7" w:rsidRDefault="00A045F7" w:rsidP="00F676EF">
      <w:pPr>
        <w:spacing w:after="0" w:line="240" w:lineRule="auto"/>
        <w:rPr>
          <w:rFonts w:ascii="Arial" w:hAnsi="Arial" w:cs="Arial"/>
          <w:sz w:val="18"/>
          <w:szCs w:val="18"/>
          <w:u w:val="single"/>
        </w:rPr>
      </w:pPr>
    </w:p>
    <w:p w:rsidR="007B1360" w:rsidRDefault="007B1360" w:rsidP="00F676EF">
      <w:pPr>
        <w:spacing w:after="0" w:line="240" w:lineRule="auto"/>
        <w:rPr>
          <w:rFonts w:ascii="Arial" w:hAnsi="Arial" w:cs="Arial"/>
          <w:sz w:val="18"/>
          <w:szCs w:val="18"/>
          <w:u w:val="single"/>
        </w:rPr>
      </w:pPr>
    </w:p>
    <w:p w:rsidR="007B1360" w:rsidRPr="009644D5" w:rsidRDefault="007B1360" w:rsidP="00F676EF">
      <w:pPr>
        <w:spacing w:after="0" w:line="240" w:lineRule="auto"/>
        <w:rPr>
          <w:rFonts w:ascii="Arial" w:hAnsi="Arial" w:cs="Arial"/>
          <w:sz w:val="18"/>
          <w:szCs w:val="18"/>
          <w:u w:val="single"/>
        </w:rPr>
      </w:pPr>
    </w:p>
    <w:p w:rsidR="00BD435F" w:rsidRPr="009644D5" w:rsidRDefault="00BD435F" w:rsidP="00BC516F">
      <w:pPr>
        <w:spacing w:after="0" w:line="240" w:lineRule="auto"/>
        <w:rPr>
          <w:rFonts w:ascii="Arial" w:hAnsi="Arial" w:cs="Arial"/>
          <w:b/>
          <w:sz w:val="18"/>
          <w:szCs w:val="18"/>
          <w:u w:val="single"/>
        </w:rPr>
      </w:pPr>
      <w:r w:rsidRPr="009644D5">
        <w:rPr>
          <w:rFonts w:ascii="Arial" w:hAnsi="Arial" w:cs="Arial"/>
          <w:b/>
          <w:sz w:val="18"/>
          <w:szCs w:val="18"/>
          <w:u w:val="single"/>
        </w:rPr>
        <w:t>Instructions:</w:t>
      </w:r>
    </w:p>
    <w:p w:rsidR="00BD435F" w:rsidRPr="009644D5" w:rsidRDefault="00BD435F" w:rsidP="00BC516F">
      <w:pPr>
        <w:spacing w:after="0" w:line="240" w:lineRule="auto"/>
        <w:rPr>
          <w:rFonts w:ascii="Arial" w:hAnsi="Arial" w:cs="Arial"/>
          <w:b/>
          <w:sz w:val="18"/>
          <w:szCs w:val="18"/>
        </w:rPr>
      </w:pPr>
    </w:p>
    <w:p w:rsidR="00BC516F" w:rsidRPr="009644D5" w:rsidRDefault="00BC516F" w:rsidP="00BC516F">
      <w:pPr>
        <w:spacing w:after="0" w:line="240" w:lineRule="auto"/>
        <w:rPr>
          <w:rFonts w:ascii="Arial" w:hAnsi="Arial" w:cs="Arial"/>
          <w:sz w:val="18"/>
          <w:szCs w:val="18"/>
        </w:rPr>
      </w:pPr>
      <w:r w:rsidRPr="009644D5">
        <w:rPr>
          <w:rFonts w:ascii="Arial" w:hAnsi="Arial" w:cs="Arial"/>
          <w:b/>
          <w:sz w:val="18"/>
          <w:szCs w:val="18"/>
        </w:rPr>
        <w:t>Terms of Usage</w:t>
      </w:r>
      <w:r w:rsidR="009644D5" w:rsidRPr="009644D5">
        <w:rPr>
          <w:rFonts w:ascii="Arial" w:hAnsi="Arial" w:cs="Arial"/>
          <w:b/>
          <w:sz w:val="18"/>
          <w:szCs w:val="18"/>
        </w:rPr>
        <w:t xml:space="preserve"> - </w:t>
      </w:r>
      <w:r w:rsidRPr="009644D5">
        <w:rPr>
          <w:rFonts w:ascii="Arial" w:hAnsi="Arial" w:cs="Arial"/>
          <w:sz w:val="18"/>
          <w:szCs w:val="18"/>
        </w:rPr>
        <w:t>If applicable, complete as follows:</w:t>
      </w:r>
    </w:p>
    <w:p w:rsidR="00BC516F" w:rsidRPr="009644D5" w:rsidRDefault="00BC516F" w:rsidP="00BD435F">
      <w:pPr>
        <w:numPr>
          <w:ilvl w:val="0"/>
          <w:numId w:val="2"/>
        </w:numPr>
        <w:spacing w:after="0" w:line="240" w:lineRule="auto"/>
        <w:rPr>
          <w:rFonts w:ascii="Arial" w:hAnsi="Arial" w:cs="Arial"/>
          <w:sz w:val="18"/>
          <w:szCs w:val="18"/>
        </w:rPr>
      </w:pPr>
      <w:r w:rsidRPr="009644D5">
        <w:rPr>
          <w:rFonts w:ascii="Arial" w:hAnsi="Arial" w:cs="Arial"/>
          <w:sz w:val="18"/>
          <w:szCs w:val="18"/>
        </w:rPr>
        <w:t>Who are eligible insureds?</w:t>
      </w:r>
    </w:p>
    <w:p w:rsidR="006C0CE3" w:rsidRDefault="006C0CE3" w:rsidP="00BD435F">
      <w:pPr>
        <w:numPr>
          <w:ilvl w:val="0"/>
          <w:numId w:val="2"/>
        </w:numPr>
        <w:spacing w:after="0" w:line="240" w:lineRule="auto"/>
        <w:rPr>
          <w:rFonts w:ascii="Arial" w:hAnsi="Arial" w:cs="Arial"/>
          <w:sz w:val="18"/>
          <w:szCs w:val="18"/>
        </w:rPr>
      </w:pPr>
      <w:r>
        <w:rPr>
          <w:rFonts w:ascii="Arial" w:hAnsi="Arial" w:cs="Arial"/>
          <w:sz w:val="18"/>
          <w:szCs w:val="18"/>
        </w:rPr>
        <w:t>What is the impact of the change in coverage to the current book of business?</w:t>
      </w:r>
    </w:p>
    <w:p w:rsidR="006C0CE3" w:rsidRDefault="00BC516F" w:rsidP="00BD435F">
      <w:pPr>
        <w:numPr>
          <w:ilvl w:val="0"/>
          <w:numId w:val="2"/>
        </w:numPr>
        <w:spacing w:after="0" w:line="240" w:lineRule="auto"/>
        <w:rPr>
          <w:rFonts w:ascii="Arial" w:hAnsi="Arial" w:cs="Arial"/>
          <w:sz w:val="18"/>
          <w:szCs w:val="18"/>
        </w:rPr>
      </w:pPr>
      <w:r w:rsidRPr="009644D5">
        <w:rPr>
          <w:rFonts w:ascii="Arial" w:hAnsi="Arial" w:cs="Arial"/>
          <w:sz w:val="18"/>
          <w:szCs w:val="18"/>
        </w:rPr>
        <w:t>If broadening</w:t>
      </w:r>
      <w:r w:rsidR="006C0CE3">
        <w:rPr>
          <w:rFonts w:ascii="Arial" w:hAnsi="Arial" w:cs="Arial"/>
          <w:sz w:val="18"/>
          <w:szCs w:val="18"/>
        </w:rPr>
        <w:t xml:space="preserve"> coverage with no additional premium charge, explain why.</w:t>
      </w:r>
    </w:p>
    <w:p w:rsidR="00BC516F" w:rsidRPr="009644D5" w:rsidRDefault="006C0CE3" w:rsidP="00BD435F">
      <w:pPr>
        <w:numPr>
          <w:ilvl w:val="0"/>
          <w:numId w:val="2"/>
        </w:numPr>
        <w:spacing w:after="0" w:line="240" w:lineRule="auto"/>
        <w:rPr>
          <w:rFonts w:ascii="Arial" w:hAnsi="Arial" w:cs="Arial"/>
          <w:sz w:val="18"/>
          <w:szCs w:val="18"/>
        </w:rPr>
      </w:pPr>
      <w:r>
        <w:rPr>
          <w:rFonts w:ascii="Arial" w:hAnsi="Arial" w:cs="Arial"/>
          <w:sz w:val="18"/>
          <w:szCs w:val="18"/>
        </w:rPr>
        <w:t xml:space="preserve">If </w:t>
      </w:r>
      <w:r w:rsidR="00BC516F" w:rsidRPr="009644D5">
        <w:rPr>
          <w:rFonts w:ascii="Arial" w:hAnsi="Arial" w:cs="Arial"/>
          <w:sz w:val="18"/>
          <w:szCs w:val="18"/>
        </w:rPr>
        <w:t xml:space="preserve">restricting coverage, </w:t>
      </w:r>
      <w:r>
        <w:rPr>
          <w:rFonts w:ascii="Arial" w:hAnsi="Arial" w:cs="Arial"/>
          <w:sz w:val="18"/>
          <w:szCs w:val="18"/>
        </w:rPr>
        <w:t>what premium adjustments will be applied?   if none, explain why</w:t>
      </w:r>
      <w:r w:rsidR="00BC516F" w:rsidRPr="009644D5">
        <w:rPr>
          <w:rFonts w:ascii="Arial" w:hAnsi="Arial" w:cs="Arial"/>
          <w:sz w:val="18"/>
          <w:szCs w:val="18"/>
        </w:rPr>
        <w:t>?</w:t>
      </w:r>
      <w:r>
        <w:rPr>
          <w:rFonts w:ascii="Arial" w:hAnsi="Arial" w:cs="Arial"/>
          <w:sz w:val="18"/>
          <w:szCs w:val="18"/>
        </w:rPr>
        <w:t xml:space="preserve">  Is there a buyback option?</w:t>
      </w:r>
    </w:p>
    <w:p w:rsidR="00BD435F" w:rsidRPr="009644D5" w:rsidRDefault="00BD435F" w:rsidP="00F676EF">
      <w:pPr>
        <w:spacing w:after="0" w:line="240" w:lineRule="auto"/>
        <w:rPr>
          <w:rFonts w:ascii="Arial" w:hAnsi="Arial" w:cs="Arial"/>
          <w:sz w:val="18"/>
          <w:szCs w:val="18"/>
        </w:rPr>
      </w:pPr>
    </w:p>
    <w:p w:rsidR="00BD435F" w:rsidRPr="006C0CE3" w:rsidRDefault="009644D5" w:rsidP="00BD435F">
      <w:pPr>
        <w:spacing w:after="0" w:line="240" w:lineRule="auto"/>
        <w:rPr>
          <w:rFonts w:ascii="Arial" w:eastAsia="Times New Roman" w:hAnsi="Arial" w:cs="Arial"/>
          <w:b/>
          <w:sz w:val="18"/>
          <w:szCs w:val="18"/>
        </w:rPr>
      </w:pPr>
      <w:r w:rsidRPr="006C0CE3">
        <w:rPr>
          <w:rFonts w:ascii="Arial" w:eastAsia="Times New Roman" w:hAnsi="Arial" w:cs="Arial"/>
          <w:b/>
          <w:sz w:val="18"/>
          <w:szCs w:val="18"/>
          <w:u w:val="single"/>
        </w:rPr>
        <w:t>Rate Impact</w:t>
      </w:r>
      <w:r w:rsidRPr="006C0CE3">
        <w:rPr>
          <w:rFonts w:ascii="Arial" w:eastAsia="Times New Roman" w:hAnsi="Arial" w:cs="Arial"/>
          <w:b/>
          <w:sz w:val="18"/>
          <w:szCs w:val="18"/>
        </w:rPr>
        <w:t>:</w:t>
      </w:r>
    </w:p>
    <w:p w:rsidR="00BD435F" w:rsidRPr="009644D5" w:rsidRDefault="00BD435F" w:rsidP="009644D5">
      <w:pPr>
        <w:pStyle w:val="ListParagraph"/>
        <w:numPr>
          <w:ilvl w:val="0"/>
          <w:numId w:val="3"/>
        </w:numPr>
        <w:spacing w:after="0" w:line="240" w:lineRule="auto"/>
        <w:rPr>
          <w:rFonts w:ascii="Arial" w:hAnsi="Arial" w:cs="Arial"/>
          <w:sz w:val="20"/>
          <w:szCs w:val="20"/>
        </w:rPr>
      </w:pPr>
      <w:r w:rsidRPr="006C0CE3">
        <w:rPr>
          <w:rFonts w:ascii="Arial" w:eastAsia="Times New Roman" w:hAnsi="Arial" w:cs="Arial"/>
          <w:sz w:val="18"/>
          <w:szCs w:val="18"/>
        </w:rPr>
        <w:lastRenderedPageBreak/>
        <w:t xml:space="preserve">Answer Yes or No.  If </w:t>
      </w:r>
      <w:r w:rsidR="006C0CE3">
        <w:rPr>
          <w:rFonts w:ascii="Arial" w:eastAsia="Times New Roman" w:hAnsi="Arial" w:cs="Arial"/>
          <w:sz w:val="18"/>
          <w:szCs w:val="18"/>
        </w:rPr>
        <w:t>“</w:t>
      </w:r>
      <w:r w:rsidRPr="006C0CE3">
        <w:rPr>
          <w:rFonts w:ascii="Arial" w:eastAsia="Times New Roman" w:hAnsi="Arial" w:cs="Arial"/>
          <w:sz w:val="18"/>
          <w:szCs w:val="18"/>
        </w:rPr>
        <w:t>No</w:t>
      </w:r>
      <w:r w:rsidR="006C0CE3">
        <w:rPr>
          <w:rFonts w:ascii="Arial" w:eastAsia="Times New Roman" w:hAnsi="Arial" w:cs="Arial"/>
          <w:sz w:val="18"/>
          <w:szCs w:val="18"/>
        </w:rPr>
        <w:t>”</w:t>
      </w:r>
      <w:r w:rsidRPr="009644D5">
        <w:rPr>
          <w:rFonts w:ascii="Arial" w:eastAsia="Times New Roman" w:hAnsi="Arial" w:cs="Arial"/>
          <w:sz w:val="18"/>
          <w:szCs w:val="18"/>
        </w:rPr>
        <w:t xml:space="preserve"> is selected, is there additional premium or pricing for the endorsement in the rate plan or on a separate manual page?</w:t>
      </w:r>
    </w:p>
    <w:sectPr w:rsidR="00BD435F" w:rsidRPr="009644D5" w:rsidSect="006C0CE3">
      <w:headerReference w:type="default" r:id="rId8"/>
      <w:footerReference w:type="default" r:id="rId9"/>
      <w:pgSz w:w="15840" w:h="12240" w:orient="landscape"/>
      <w:pgMar w:top="1008" w:right="1440"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360" w:rsidRDefault="007B1360" w:rsidP="008364BF">
      <w:pPr>
        <w:spacing w:after="0" w:line="240" w:lineRule="auto"/>
      </w:pPr>
      <w:r>
        <w:separator/>
      </w:r>
    </w:p>
  </w:endnote>
  <w:endnote w:type="continuationSeparator" w:id="0">
    <w:p w:rsidR="007B1360" w:rsidRDefault="007B1360" w:rsidP="0083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360" w:rsidRDefault="00285721" w:rsidP="00A01B78">
    <w:pPr>
      <w:pStyle w:val="Footer"/>
      <w:tabs>
        <w:tab w:val="clear" w:pos="4680"/>
        <w:tab w:val="clear" w:pos="9360"/>
        <w:tab w:val="left" w:pos="3420"/>
      </w:tabs>
    </w:pPr>
    <w:r>
      <w:t xml:space="preserve">Health Care Agency </w:t>
    </w:r>
    <w:r w:rsidR="007B1360">
      <w:t xml:space="preserve"> Rules/Underwriting Guidelines</w:t>
    </w:r>
    <w:r w:rsidR="007B1360">
      <w:tab/>
    </w:r>
    <w:r w:rsidR="007B1360">
      <w:tab/>
    </w:r>
    <w:r w:rsidR="007B1360">
      <w:tab/>
    </w:r>
    <w:r w:rsidR="007B1360">
      <w:tab/>
      <w:t xml:space="preserve">Page | </w:t>
    </w:r>
    <w:r w:rsidR="007B1360">
      <w:fldChar w:fldCharType="begin"/>
    </w:r>
    <w:r w:rsidR="007B1360">
      <w:instrText xml:space="preserve"> PAGE   \* MERGEFORMAT </w:instrText>
    </w:r>
    <w:r w:rsidR="007B1360">
      <w:fldChar w:fldCharType="separate"/>
    </w:r>
    <w:r w:rsidR="00F35E5A">
      <w:rPr>
        <w:noProof/>
      </w:rPr>
      <w:t>1</w:t>
    </w:r>
    <w:r w:rsidR="007B1360">
      <w:rPr>
        <w:noProof/>
      </w:rPr>
      <w:fldChar w:fldCharType="end"/>
    </w:r>
    <w:r w:rsidR="007B1360">
      <w:rPr>
        <w:noProof/>
      </w:rPr>
      <w:t xml:space="preserve"> of </w:t>
    </w: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360" w:rsidRDefault="007B1360" w:rsidP="008364BF">
      <w:pPr>
        <w:spacing w:after="0" w:line="240" w:lineRule="auto"/>
      </w:pPr>
      <w:r>
        <w:separator/>
      </w:r>
    </w:p>
  </w:footnote>
  <w:footnote w:type="continuationSeparator" w:id="0">
    <w:p w:rsidR="007B1360" w:rsidRDefault="007B1360" w:rsidP="008364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360" w:rsidRPr="007D7449" w:rsidRDefault="007B1360" w:rsidP="00A01B78">
    <w:pPr>
      <w:jc w:val="right"/>
      <w:rPr>
        <w:rFonts w:ascii="Arial" w:hAnsi="Arial" w:cs="Arial"/>
        <w:b/>
        <w:sz w:val="20"/>
        <w:szCs w:val="20"/>
      </w:rPr>
    </w:pPr>
    <w:r w:rsidRPr="007D7449">
      <w:rPr>
        <w:rFonts w:ascii="Arial" w:hAnsi="Arial" w:cs="Arial"/>
        <w:b/>
        <w:sz w:val="20"/>
        <w:szCs w:val="20"/>
      </w:rPr>
      <w:t>Exhibit 18</w:t>
    </w:r>
  </w:p>
  <w:p w:rsidR="007B1360" w:rsidRDefault="007B13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B1FC6"/>
    <w:multiLevelType w:val="hybridMultilevel"/>
    <w:tmpl w:val="645EC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046457"/>
    <w:multiLevelType w:val="hybridMultilevel"/>
    <w:tmpl w:val="742A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28516C"/>
    <w:multiLevelType w:val="hybridMultilevel"/>
    <w:tmpl w:val="864E0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ABA"/>
    <w:rsid w:val="000E40AE"/>
    <w:rsid w:val="000F316D"/>
    <w:rsid w:val="00100E62"/>
    <w:rsid w:val="00152CDB"/>
    <w:rsid w:val="00181AA4"/>
    <w:rsid w:val="00195002"/>
    <w:rsid w:val="001A12FE"/>
    <w:rsid w:val="001A5AE8"/>
    <w:rsid w:val="00256FC0"/>
    <w:rsid w:val="0027032F"/>
    <w:rsid w:val="00285721"/>
    <w:rsid w:val="002A1D7B"/>
    <w:rsid w:val="00313CC6"/>
    <w:rsid w:val="00324866"/>
    <w:rsid w:val="0038234E"/>
    <w:rsid w:val="003D0765"/>
    <w:rsid w:val="003D56E7"/>
    <w:rsid w:val="00441485"/>
    <w:rsid w:val="005800D3"/>
    <w:rsid w:val="00612DFA"/>
    <w:rsid w:val="00624609"/>
    <w:rsid w:val="00697B8F"/>
    <w:rsid w:val="006C0CE3"/>
    <w:rsid w:val="007550EE"/>
    <w:rsid w:val="007B1360"/>
    <w:rsid w:val="007D519D"/>
    <w:rsid w:val="007D7449"/>
    <w:rsid w:val="007E2476"/>
    <w:rsid w:val="00817219"/>
    <w:rsid w:val="00827CA7"/>
    <w:rsid w:val="008364BF"/>
    <w:rsid w:val="00897B03"/>
    <w:rsid w:val="008B7604"/>
    <w:rsid w:val="009644D5"/>
    <w:rsid w:val="009A7C22"/>
    <w:rsid w:val="009B5913"/>
    <w:rsid w:val="009C3426"/>
    <w:rsid w:val="009C7344"/>
    <w:rsid w:val="00A01B78"/>
    <w:rsid w:val="00A045F7"/>
    <w:rsid w:val="00A10B7A"/>
    <w:rsid w:val="00A14005"/>
    <w:rsid w:val="00A35A6E"/>
    <w:rsid w:val="00A43150"/>
    <w:rsid w:val="00A96997"/>
    <w:rsid w:val="00AD724F"/>
    <w:rsid w:val="00AE1ABA"/>
    <w:rsid w:val="00BB2B8D"/>
    <w:rsid w:val="00BC516F"/>
    <w:rsid w:val="00BD435F"/>
    <w:rsid w:val="00C039C9"/>
    <w:rsid w:val="00C10E58"/>
    <w:rsid w:val="00C57402"/>
    <w:rsid w:val="00C834E6"/>
    <w:rsid w:val="00CB2A70"/>
    <w:rsid w:val="00CD1D46"/>
    <w:rsid w:val="00CE75D1"/>
    <w:rsid w:val="00CF519A"/>
    <w:rsid w:val="00D071F9"/>
    <w:rsid w:val="00D218F8"/>
    <w:rsid w:val="00D230E0"/>
    <w:rsid w:val="00DC7ACE"/>
    <w:rsid w:val="00DF586B"/>
    <w:rsid w:val="00E00AE6"/>
    <w:rsid w:val="00E30821"/>
    <w:rsid w:val="00E77EC3"/>
    <w:rsid w:val="00F16CED"/>
    <w:rsid w:val="00F237F6"/>
    <w:rsid w:val="00F35E5A"/>
    <w:rsid w:val="00F676EF"/>
    <w:rsid w:val="00FC6C43"/>
    <w:rsid w:val="00FE2CD5"/>
    <w:rsid w:val="00FE563E"/>
    <w:rsid w:val="00FF7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D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364BF"/>
    <w:pPr>
      <w:tabs>
        <w:tab w:val="center" w:pos="4680"/>
        <w:tab w:val="right" w:pos="9360"/>
      </w:tabs>
      <w:spacing w:after="0" w:line="240" w:lineRule="auto"/>
    </w:pPr>
  </w:style>
  <w:style w:type="character" w:customStyle="1" w:styleId="HeaderChar">
    <w:name w:val="Header Char"/>
    <w:link w:val="Header"/>
    <w:uiPriority w:val="99"/>
    <w:semiHidden/>
    <w:locked/>
    <w:rsid w:val="008364BF"/>
    <w:rPr>
      <w:rFonts w:cs="Times New Roman"/>
    </w:rPr>
  </w:style>
  <w:style w:type="paragraph" w:styleId="Footer">
    <w:name w:val="footer"/>
    <w:basedOn w:val="Normal"/>
    <w:link w:val="FooterChar"/>
    <w:uiPriority w:val="99"/>
    <w:rsid w:val="008364BF"/>
    <w:pPr>
      <w:tabs>
        <w:tab w:val="center" w:pos="4680"/>
        <w:tab w:val="right" w:pos="9360"/>
      </w:tabs>
      <w:spacing w:after="0" w:line="240" w:lineRule="auto"/>
    </w:pPr>
  </w:style>
  <w:style w:type="character" w:customStyle="1" w:styleId="FooterChar">
    <w:name w:val="Footer Char"/>
    <w:link w:val="Footer"/>
    <w:uiPriority w:val="99"/>
    <w:locked/>
    <w:rsid w:val="008364BF"/>
    <w:rPr>
      <w:rFonts w:cs="Times New Roman"/>
    </w:rPr>
  </w:style>
  <w:style w:type="paragraph" w:styleId="BalloonText">
    <w:name w:val="Balloon Text"/>
    <w:basedOn w:val="Normal"/>
    <w:link w:val="BalloonTextChar"/>
    <w:uiPriority w:val="99"/>
    <w:semiHidden/>
    <w:rsid w:val="008364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364BF"/>
    <w:rPr>
      <w:rFonts w:ascii="Tahoma" w:hAnsi="Tahoma" w:cs="Tahoma"/>
      <w:sz w:val="16"/>
      <w:szCs w:val="16"/>
    </w:rPr>
  </w:style>
  <w:style w:type="paragraph" w:styleId="ListParagraph">
    <w:name w:val="List Paragraph"/>
    <w:basedOn w:val="Normal"/>
    <w:uiPriority w:val="34"/>
    <w:qFormat/>
    <w:rsid w:val="00FE2CD5"/>
    <w:pPr>
      <w:ind w:left="720"/>
      <w:contextualSpacing/>
    </w:pPr>
  </w:style>
  <w:style w:type="paragraph" w:styleId="Revision">
    <w:name w:val="Revision"/>
    <w:hidden/>
    <w:uiPriority w:val="99"/>
    <w:semiHidden/>
    <w:rsid w:val="0028572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D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364BF"/>
    <w:pPr>
      <w:tabs>
        <w:tab w:val="center" w:pos="4680"/>
        <w:tab w:val="right" w:pos="9360"/>
      </w:tabs>
      <w:spacing w:after="0" w:line="240" w:lineRule="auto"/>
    </w:pPr>
  </w:style>
  <w:style w:type="character" w:customStyle="1" w:styleId="HeaderChar">
    <w:name w:val="Header Char"/>
    <w:link w:val="Header"/>
    <w:uiPriority w:val="99"/>
    <w:semiHidden/>
    <w:locked/>
    <w:rsid w:val="008364BF"/>
    <w:rPr>
      <w:rFonts w:cs="Times New Roman"/>
    </w:rPr>
  </w:style>
  <w:style w:type="paragraph" w:styleId="Footer">
    <w:name w:val="footer"/>
    <w:basedOn w:val="Normal"/>
    <w:link w:val="FooterChar"/>
    <w:uiPriority w:val="99"/>
    <w:rsid w:val="008364BF"/>
    <w:pPr>
      <w:tabs>
        <w:tab w:val="center" w:pos="4680"/>
        <w:tab w:val="right" w:pos="9360"/>
      </w:tabs>
      <w:spacing w:after="0" w:line="240" w:lineRule="auto"/>
    </w:pPr>
  </w:style>
  <w:style w:type="character" w:customStyle="1" w:styleId="FooterChar">
    <w:name w:val="Footer Char"/>
    <w:link w:val="Footer"/>
    <w:uiPriority w:val="99"/>
    <w:locked/>
    <w:rsid w:val="008364BF"/>
    <w:rPr>
      <w:rFonts w:cs="Times New Roman"/>
    </w:rPr>
  </w:style>
  <w:style w:type="paragraph" w:styleId="BalloonText">
    <w:name w:val="Balloon Text"/>
    <w:basedOn w:val="Normal"/>
    <w:link w:val="BalloonTextChar"/>
    <w:uiPriority w:val="99"/>
    <w:semiHidden/>
    <w:rsid w:val="008364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364BF"/>
    <w:rPr>
      <w:rFonts w:ascii="Tahoma" w:hAnsi="Tahoma" w:cs="Tahoma"/>
      <w:sz w:val="16"/>
      <w:szCs w:val="16"/>
    </w:rPr>
  </w:style>
  <w:style w:type="paragraph" w:styleId="ListParagraph">
    <w:name w:val="List Paragraph"/>
    <w:basedOn w:val="Normal"/>
    <w:uiPriority w:val="34"/>
    <w:qFormat/>
    <w:rsid w:val="00FE2CD5"/>
    <w:pPr>
      <w:ind w:left="720"/>
      <w:contextualSpacing/>
    </w:pPr>
  </w:style>
  <w:style w:type="paragraph" w:styleId="Revision">
    <w:name w:val="Revision"/>
    <w:hidden/>
    <w:uiPriority w:val="99"/>
    <w:semiHidden/>
    <w:rsid w:val="002857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2593">
      <w:bodyDiv w:val="1"/>
      <w:marLeft w:val="0"/>
      <w:marRight w:val="0"/>
      <w:marTop w:val="0"/>
      <w:marBottom w:val="0"/>
      <w:divBdr>
        <w:top w:val="none" w:sz="0" w:space="0" w:color="auto"/>
        <w:left w:val="none" w:sz="0" w:space="0" w:color="auto"/>
        <w:bottom w:val="none" w:sz="0" w:space="0" w:color="auto"/>
        <w:right w:val="none" w:sz="0" w:space="0" w:color="auto"/>
      </w:divBdr>
    </w:div>
    <w:div w:id="34447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1570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vwolan</dc:creator>
  <cp:lastModifiedBy>Martell, Elaine</cp:lastModifiedBy>
  <cp:revision>2</cp:revision>
  <cp:lastPrinted>2016-03-02T15:15:00Z</cp:lastPrinted>
  <dcterms:created xsi:type="dcterms:W3CDTF">2016-04-08T13:48:00Z</dcterms:created>
  <dcterms:modified xsi:type="dcterms:W3CDTF">2016-04-08T13:48:00Z</dcterms:modified>
</cp:coreProperties>
</file>