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CD5" w:rsidRDefault="00A045F7" w:rsidP="00FE2CD5">
      <w:pPr>
        <w:jc w:val="center"/>
        <w:rPr>
          <w:rFonts w:ascii="Arial" w:hAnsi="Arial" w:cs="Arial"/>
          <w:b/>
          <w:sz w:val="20"/>
          <w:szCs w:val="20"/>
        </w:rPr>
      </w:pPr>
      <w:r w:rsidRPr="007D7449">
        <w:rPr>
          <w:rFonts w:ascii="Arial" w:hAnsi="Arial" w:cs="Arial"/>
          <w:b/>
          <w:sz w:val="20"/>
          <w:szCs w:val="20"/>
        </w:rPr>
        <w:t xml:space="preserve">UNDERWRITING </w:t>
      </w:r>
      <w:r w:rsidR="00A01B78">
        <w:rPr>
          <w:rFonts w:ascii="Arial" w:hAnsi="Arial" w:cs="Arial"/>
          <w:b/>
          <w:sz w:val="20"/>
          <w:szCs w:val="20"/>
        </w:rPr>
        <w:t>RULES</w:t>
      </w:r>
      <w:r w:rsidR="002A1D7B" w:rsidRPr="007D7449">
        <w:rPr>
          <w:rFonts w:ascii="Arial" w:hAnsi="Arial" w:cs="Arial"/>
          <w:b/>
          <w:sz w:val="20"/>
          <w:szCs w:val="20"/>
        </w:rPr>
        <w:t>/</w:t>
      </w:r>
      <w:r w:rsidR="007D519D" w:rsidRPr="007D7449">
        <w:rPr>
          <w:rFonts w:ascii="Arial" w:hAnsi="Arial" w:cs="Arial"/>
          <w:b/>
          <w:sz w:val="20"/>
          <w:szCs w:val="20"/>
        </w:rPr>
        <w:t>GUIDELINES</w:t>
      </w:r>
    </w:p>
    <w:p w:rsidR="00FE2CD5" w:rsidRPr="00F50B7F" w:rsidRDefault="00FE2CD5" w:rsidP="00FE2C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045F7" w:rsidRPr="00FE2CD5" w:rsidRDefault="00A35A6E" w:rsidP="009824E3">
      <w:pPr>
        <w:tabs>
          <w:tab w:val="left" w:pos="6480"/>
        </w:tabs>
        <w:rPr>
          <w:rFonts w:ascii="Arial" w:hAnsi="Arial" w:cs="Arial"/>
          <w:b/>
          <w:sz w:val="20"/>
          <w:szCs w:val="20"/>
        </w:rPr>
      </w:pPr>
      <w:r w:rsidRPr="007D7449">
        <w:rPr>
          <w:rFonts w:ascii="Arial" w:hAnsi="Arial" w:cs="Arial"/>
          <w:sz w:val="20"/>
          <w:szCs w:val="20"/>
        </w:rPr>
        <w:t>The following endorsement</w:t>
      </w:r>
      <w:r w:rsidR="00F56DF0">
        <w:rPr>
          <w:rFonts w:ascii="Arial" w:hAnsi="Arial" w:cs="Arial"/>
          <w:sz w:val="20"/>
          <w:szCs w:val="20"/>
        </w:rPr>
        <w:t>s</w:t>
      </w:r>
      <w:r w:rsidR="008876F1">
        <w:rPr>
          <w:rFonts w:ascii="Arial" w:hAnsi="Arial" w:cs="Arial"/>
          <w:sz w:val="20"/>
          <w:szCs w:val="20"/>
        </w:rPr>
        <w:t xml:space="preserve"> is</w:t>
      </w:r>
      <w:r w:rsidRPr="007D7449">
        <w:rPr>
          <w:rFonts w:ascii="Arial" w:hAnsi="Arial" w:cs="Arial"/>
          <w:sz w:val="20"/>
          <w:szCs w:val="20"/>
        </w:rPr>
        <w:t xml:space="preserve"> available for use with </w:t>
      </w:r>
      <w:r w:rsidR="00A01B78">
        <w:rPr>
          <w:rFonts w:ascii="Arial" w:hAnsi="Arial" w:cs="Arial"/>
          <w:sz w:val="20"/>
          <w:szCs w:val="20"/>
        </w:rPr>
        <w:t xml:space="preserve">the </w:t>
      </w:r>
      <w:r w:rsidR="00013065" w:rsidRPr="00013065">
        <w:rPr>
          <w:rFonts w:ascii="Arial" w:eastAsia="Times New Roman" w:hAnsi="Arial" w:cs="Arial"/>
          <w:sz w:val="20"/>
          <w:szCs w:val="20"/>
        </w:rPr>
        <w:t>Healthcare Agency Professional Liability</w:t>
      </w:r>
    </w:p>
    <w:p w:rsidR="00A045F7" w:rsidRPr="003B2023" w:rsidRDefault="00A045F7" w:rsidP="00AE1ABA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W w:w="1359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990"/>
        <w:gridCol w:w="1170"/>
        <w:gridCol w:w="1170"/>
        <w:gridCol w:w="1170"/>
        <w:gridCol w:w="2880"/>
        <w:gridCol w:w="4140"/>
      </w:tblGrid>
      <w:tr w:rsidR="00BD435F" w:rsidRPr="003B2023" w:rsidTr="00E04950">
        <w:trPr>
          <w:trHeight w:val="800"/>
        </w:trPr>
        <w:tc>
          <w:tcPr>
            <w:tcW w:w="2070" w:type="dxa"/>
            <w:shd w:val="clear" w:color="auto" w:fill="auto"/>
            <w:vAlign w:val="bottom"/>
            <w:hideMark/>
          </w:tcPr>
          <w:p w:rsidR="002A1D7B" w:rsidRPr="003B2023" w:rsidRDefault="002A1D7B" w:rsidP="003B20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Form Title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Form No.</w:t>
            </w: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Mandatory or Optional</w:t>
            </w: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Restricts, Broadens or Other</w:t>
            </w: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Rate Impact</w:t>
            </w:r>
          </w:p>
          <w:p w:rsidR="00BD435F" w:rsidRPr="003B2023" w:rsidRDefault="00BD435F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Cs/>
                <w:sz w:val="18"/>
                <w:szCs w:val="18"/>
              </w:rPr>
              <w:t>(Yes of No)</w:t>
            </w:r>
          </w:p>
        </w:tc>
        <w:tc>
          <w:tcPr>
            <w:tcW w:w="2880" w:type="dxa"/>
            <w:shd w:val="clear" w:color="auto" w:fill="auto"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Description of Form</w:t>
            </w:r>
          </w:p>
        </w:tc>
        <w:tc>
          <w:tcPr>
            <w:tcW w:w="4140" w:type="dxa"/>
            <w:vAlign w:val="bottom"/>
          </w:tcPr>
          <w:p w:rsidR="00BC516F" w:rsidRPr="003B2023" w:rsidRDefault="008B7604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Terms of Usage</w:t>
            </w:r>
            <w:r w:rsidR="00BC516F"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2A1D7B" w:rsidRPr="003B2023" w:rsidRDefault="00BC516F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Cs/>
                <w:sz w:val="18"/>
                <w:szCs w:val="18"/>
              </w:rPr>
              <w:t>(see instructions below)</w:t>
            </w:r>
          </w:p>
        </w:tc>
      </w:tr>
      <w:tr w:rsidR="00A01B78" w:rsidRPr="003B2023" w:rsidTr="00E04950">
        <w:trPr>
          <w:trHeight w:val="1583"/>
        </w:trPr>
        <w:tc>
          <w:tcPr>
            <w:tcW w:w="2070" w:type="dxa"/>
            <w:shd w:val="clear" w:color="auto" w:fill="auto"/>
            <w:vAlign w:val="bottom"/>
            <w:hideMark/>
          </w:tcPr>
          <w:p w:rsidR="002A1D7B" w:rsidRPr="003B2023" w:rsidRDefault="009B5025" w:rsidP="00BD435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Waiver of Subrogation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2A1D7B" w:rsidRPr="003B2023" w:rsidRDefault="009B5025" w:rsidP="00BD435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119820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A1D7B" w:rsidRPr="003B2023" w:rsidRDefault="008876F1" w:rsidP="00BD435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Optional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A1D7B" w:rsidRPr="003B2023" w:rsidRDefault="003662E7" w:rsidP="00BD435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B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B7604" w:rsidRPr="003B2023" w:rsidRDefault="00F56DF0" w:rsidP="00BD4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No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8876F1" w:rsidRPr="008876F1" w:rsidRDefault="006256C8" w:rsidP="009824E3">
            <w:pPr>
              <w:widowControl w:val="0"/>
              <w:autoSpaceDE w:val="0"/>
              <w:autoSpaceDN w:val="0"/>
              <w:adjustRightInd w:val="0"/>
              <w:spacing w:before="35" w:after="0" w:line="239" w:lineRule="auto"/>
              <w:ind w:right="6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A13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This endorsement </w:t>
            </w:r>
            <w:r w:rsidR="009B5025" w:rsidRPr="002A13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</w:t>
            </w:r>
            <w:r w:rsidR="002A13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ill be used with</w:t>
            </w:r>
            <w:r w:rsidR="009B5025" w:rsidRPr="002A13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Healthcare Agency Professional Liability</w:t>
            </w:r>
            <w:r w:rsidR="009B50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forms 60746 and </w:t>
            </w:r>
            <w:r w:rsidR="002A13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56139</w:t>
            </w:r>
            <w:r w:rsidR="007C38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This Endorsement waives the right of recovery because of payments we make for wrongful acts arising out of operations and done under contract.</w:t>
            </w:r>
          </w:p>
          <w:p w:rsidR="002A1D7B" w:rsidRPr="003B2023" w:rsidRDefault="002A1D7B" w:rsidP="008876F1">
            <w:pPr>
              <w:widowControl w:val="0"/>
              <w:autoSpaceDE w:val="0"/>
              <w:autoSpaceDN w:val="0"/>
              <w:adjustRightInd w:val="0"/>
              <w:spacing w:before="35" w:after="0" w:line="239" w:lineRule="auto"/>
              <w:ind w:left="120" w:right="64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4140" w:type="dxa"/>
            <w:vAlign w:val="bottom"/>
          </w:tcPr>
          <w:p w:rsidR="00982EF8" w:rsidRPr="003B2023" w:rsidRDefault="006256C8" w:rsidP="004F322E">
            <w:pPr>
              <w:widowControl w:val="0"/>
              <w:autoSpaceDE w:val="0"/>
              <w:autoSpaceDN w:val="0"/>
              <w:adjustRightInd w:val="0"/>
              <w:spacing w:before="35" w:after="0" w:line="239" w:lineRule="auto"/>
              <w:ind w:left="120" w:right="64"/>
              <w:rPr>
                <w:sz w:val="16"/>
                <w:szCs w:val="16"/>
              </w:rPr>
            </w:pPr>
            <w:r w:rsidRPr="001C2954">
              <w:rPr>
                <w:rFonts w:ascii="Arial" w:hAnsi="Arial" w:cs="Arial"/>
                <w:sz w:val="20"/>
                <w:szCs w:val="20"/>
              </w:rPr>
              <w:t>This Endorsem</w:t>
            </w:r>
            <w:r w:rsidR="002A13C2">
              <w:rPr>
                <w:rFonts w:ascii="Arial" w:hAnsi="Arial" w:cs="Arial"/>
                <w:sz w:val="20"/>
                <w:szCs w:val="20"/>
              </w:rPr>
              <w:t>ent will be used with Healthcare Professional Liability.</w:t>
            </w:r>
            <w:r w:rsidRPr="001C2954">
              <w:rPr>
                <w:rFonts w:ascii="Arial" w:hAnsi="Arial" w:cs="Arial"/>
                <w:sz w:val="20"/>
                <w:szCs w:val="20"/>
              </w:rPr>
              <w:t xml:space="preserve">. There is no impact on current book of business This is </w:t>
            </w:r>
            <w:r w:rsidR="004F322E">
              <w:rPr>
                <w:rFonts w:ascii="Arial" w:hAnsi="Arial" w:cs="Arial"/>
                <w:sz w:val="20"/>
                <w:szCs w:val="20"/>
              </w:rPr>
              <w:t>broadening</w:t>
            </w:r>
            <w:r w:rsidRPr="001C2954">
              <w:rPr>
                <w:rFonts w:ascii="Arial" w:hAnsi="Arial" w:cs="Arial"/>
                <w:sz w:val="20"/>
                <w:szCs w:val="20"/>
              </w:rPr>
              <w:t xml:space="preserve"> coverage. There is no </w:t>
            </w:r>
            <w:r w:rsidR="00A35F56" w:rsidRPr="001C2954">
              <w:rPr>
                <w:rFonts w:ascii="Arial" w:hAnsi="Arial" w:cs="Arial"/>
                <w:sz w:val="20"/>
                <w:szCs w:val="20"/>
              </w:rPr>
              <w:t xml:space="preserve">additional </w:t>
            </w:r>
            <w:r w:rsidRPr="001C2954">
              <w:rPr>
                <w:rFonts w:ascii="Arial" w:hAnsi="Arial" w:cs="Arial"/>
                <w:sz w:val="20"/>
                <w:szCs w:val="20"/>
              </w:rPr>
              <w:t>premium</w:t>
            </w:r>
            <w:r w:rsidR="00A35F56" w:rsidRPr="001C2954">
              <w:rPr>
                <w:rFonts w:ascii="Arial" w:hAnsi="Arial" w:cs="Arial"/>
                <w:sz w:val="20"/>
                <w:szCs w:val="20"/>
              </w:rPr>
              <w:t xml:space="preserve"> charge</w:t>
            </w:r>
            <w:r w:rsidR="00F6119F">
              <w:rPr>
                <w:rFonts w:ascii="Arial" w:hAnsi="Arial" w:cs="Arial"/>
                <w:sz w:val="20"/>
                <w:szCs w:val="20"/>
              </w:rPr>
              <w:t>.</w:t>
            </w:r>
            <w:r w:rsidR="007C3857">
              <w:rPr>
                <w:rFonts w:ascii="Arial" w:hAnsi="Arial" w:cs="Arial"/>
                <w:sz w:val="20"/>
                <w:szCs w:val="20"/>
              </w:rPr>
              <w:t xml:space="preserve"> We do not charge for this as the Waiver applies only to the person or organization shown in the schedule. </w:t>
            </w:r>
            <w:r w:rsidR="00F611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13C2">
              <w:rPr>
                <w:rFonts w:ascii="Arial" w:hAnsi="Arial" w:cs="Arial"/>
                <w:sz w:val="20"/>
                <w:szCs w:val="20"/>
              </w:rPr>
              <w:t>This will be used at the insureds direction.</w:t>
            </w:r>
          </w:p>
        </w:tc>
      </w:tr>
      <w:tr w:rsidR="004358BA" w:rsidRPr="003B2023" w:rsidTr="00E04950">
        <w:trPr>
          <w:trHeight w:val="2006"/>
        </w:trPr>
        <w:tc>
          <w:tcPr>
            <w:tcW w:w="2070" w:type="dxa"/>
            <w:shd w:val="clear" w:color="auto" w:fill="auto"/>
            <w:vAlign w:val="bottom"/>
          </w:tcPr>
          <w:p w:rsidR="00E04950" w:rsidRPr="00E04950" w:rsidRDefault="00E04950" w:rsidP="00E04950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358BA" w:rsidRPr="00E04950" w:rsidRDefault="00E04950" w:rsidP="00E0495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04950">
              <w:rPr>
                <w:rFonts w:ascii="Arial" w:eastAsia="Times New Roman" w:hAnsi="Arial" w:cs="Arial"/>
                <w:sz w:val="20"/>
                <w:szCs w:val="20"/>
              </w:rPr>
              <w:t>Independent Contractors Endorsement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4358BA" w:rsidRDefault="00E04950" w:rsidP="00BD435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119832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358BA" w:rsidRDefault="00E04950" w:rsidP="00BD435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Optional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358BA" w:rsidRPr="003B2023" w:rsidRDefault="00E04950" w:rsidP="00BD435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358BA" w:rsidRDefault="00E04950" w:rsidP="00BD4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No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E04950" w:rsidRPr="008876F1" w:rsidRDefault="00E04950" w:rsidP="00E04950">
            <w:pPr>
              <w:widowControl w:val="0"/>
              <w:autoSpaceDE w:val="0"/>
              <w:autoSpaceDN w:val="0"/>
              <w:adjustRightInd w:val="0"/>
              <w:spacing w:before="35" w:after="0" w:line="239" w:lineRule="auto"/>
              <w:ind w:right="64"/>
              <w:rPr>
                <w:rFonts w:ascii="Arial" w:hAnsi="Arial" w:cs="Arial"/>
                <w:sz w:val="16"/>
                <w:szCs w:val="16"/>
              </w:rPr>
            </w:pPr>
            <w:r w:rsidRPr="002A13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endorsement 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ill be used with</w:t>
            </w:r>
            <w:r w:rsidRPr="002A13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Healthcare Agency Professional Liability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forms 60746 and 56139. </w:t>
            </w:r>
            <w:r w:rsidRPr="00E04950">
              <w:rPr>
                <w:rFonts w:ascii="Arial" w:eastAsia="Times New Roman" w:hAnsi="Arial" w:cs="Arial"/>
                <w:sz w:val="20"/>
                <w:szCs w:val="20"/>
              </w:rPr>
              <w:t xml:space="preserve">This broadening endorsement adds “independent health care contractor” into the definition of the Named Insured.  </w:t>
            </w:r>
          </w:p>
          <w:p w:rsidR="004358BA" w:rsidRPr="008876F1" w:rsidRDefault="004358BA" w:rsidP="008876F1">
            <w:pPr>
              <w:widowControl w:val="0"/>
              <w:autoSpaceDE w:val="0"/>
              <w:autoSpaceDN w:val="0"/>
              <w:adjustRightInd w:val="0"/>
              <w:spacing w:before="35" w:after="0" w:line="239" w:lineRule="auto"/>
              <w:ind w:left="120" w:right="64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40" w:type="dxa"/>
            <w:vAlign w:val="bottom"/>
          </w:tcPr>
          <w:p w:rsidR="002370AC" w:rsidRPr="001C2954" w:rsidRDefault="00E04950" w:rsidP="002370AC">
            <w:pPr>
              <w:widowControl w:val="0"/>
              <w:autoSpaceDE w:val="0"/>
              <w:autoSpaceDN w:val="0"/>
              <w:adjustRightInd w:val="0"/>
              <w:spacing w:before="35" w:after="0" w:line="239" w:lineRule="auto"/>
              <w:ind w:left="120" w:right="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</w:t>
            </w:r>
            <w:r w:rsidRPr="001C2954">
              <w:rPr>
                <w:rFonts w:ascii="Arial" w:hAnsi="Arial" w:cs="Arial"/>
                <w:sz w:val="20"/>
                <w:szCs w:val="20"/>
              </w:rPr>
              <w:t>is Endorsem</w:t>
            </w:r>
            <w:r>
              <w:rPr>
                <w:rFonts w:ascii="Arial" w:hAnsi="Arial" w:cs="Arial"/>
                <w:sz w:val="20"/>
                <w:szCs w:val="20"/>
              </w:rPr>
              <w:t>ent will be used with He</w:t>
            </w:r>
            <w:r w:rsidR="002370AC">
              <w:rPr>
                <w:rFonts w:ascii="Arial" w:hAnsi="Arial" w:cs="Arial"/>
                <w:sz w:val="20"/>
                <w:szCs w:val="20"/>
              </w:rPr>
              <w:t xml:space="preserve">althcare Professional Liability. </w:t>
            </w:r>
            <w:r w:rsidRPr="001C2954">
              <w:rPr>
                <w:rFonts w:ascii="Arial" w:hAnsi="Arial" w:cs="Arial"/>
                <w:sz w:val="20"/>
                <w:szCs w:val="20"/>
              </w:rPr>
              <w:t xml:space="preserve"> There is no impact on current book</w:t>
            </w:r>
            <w:r w:rsidR="00FD0D2D">
              <w:rPr>
                <w:rFonts w:ascii="Arial" w:hAnsi="Arial" w:cs="Arial"/>
                <w:sz w:val="20"/>
                <w:szCs w:val="20"/>
              </w:rPr>
              <w:t xml:space="preserve"> of business This is broadening</w:t>
            </w:r>
            <w:r w:rsidRPr="001C2954">
              <w:rPr>
                <w:rFonts w:ascii="Arial" w:hAnsi="Arial" w:cs="Arial"/>
                <w:sz w:val="20"/>
                <w:szCs w:val="20"/>
              </w:rPr>
              <w:t xml:space="preserve"> coverage.</w:t>
            </w:r>
            <w:r w:rsidR="002370AC">
              <w:rPr>
                <w:rFonts w:ascii="Arial" w:hAnsi="Arial" w:cs="Arial"/>
                <w:sz w:val="20"/>
                <w:szCs w:val="20"/>
              </w:rPr>
              <w:t xml:space="preserve"> There is no additional premium charge. We do not charge for this </w:t>
            </w:r>
            <w:r w:rsidR="002370AC" w:rsidRPr="001C2954">
              <w:rPr>
                <w:rFonts w:ascii="Arial" w:hAnsi="Arial" w:cs="Arial"/>
                <w:sz w:val="20"/>
                <w:szCs w:val="20"/>
              </w:rPr>
              <w:t>as we intend to utilize this only on risks t</w:t>
            </w:r>
            <w:r w:rsidR="002370AC">
              <w:rPr>
                <w:rFonts w:ascii="Arial" w:hAnsi="Arial" w:cs="Arial"/>
                <w:sz w:val="20"/>
                <w:szCs w:val="20"/>
              </w:rPr>
              <w:t xml:space="preserve">hat need to add </w:t>
            </w:r>
            <w:r w:rsidR="002370AC" w:rsidRPr="002370AC">
              <w:rPr>
                <w:rFonts w:ascii="Arial" w:eastAsia="Times New Roman" w:hAnsi="Arial" w:cs="Arial"/>
                <w:sz w:val="20"/>
                <w:szCs w:val="20"/>
              </w:rPr>
              <w:t>independent health care contractor” into the definition of the Named Insured</w:t>
            </w:r>
            <w:r w:rsidR="002370AC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4358BA" w:rsidRPr="001C2954" w:rsidRDefault="004358BA" w:rsidP="002370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8BA" w:rsidRPr="003B2023" w:rsidTr="00E04950">
        <w:trPr>
          <w:trHeight w:val="1070"/>
        </w:trPr>
        <w:tc>
          <w:tcPr>
            <w:tcW w:w="2070" w:type="dxa"/>
            <w:shd w:val="clear" w:color="auto" w:fill="auto"/>
            <w:vAlign w:val="bottom"/>
          </w:tcPr>
          <w:p w:rsidR="004358BA" w:rsidRPr="00E04950" w:rsidRDefault="00E04950" w:rsidP="00BD435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04950">
              <w:rPr>
                <w:rFonts w:ascii="Arial" w:eastAsia="Times New Roman" w:hAnsi="Arial" w:cs="Arial"/>
                <w:sz w:val="20"/>
                <w:szCs w:val="20"/>
              </w:rPr>
              <w:t>Class Action Endorsement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4358BA" w:rsidRDefault="00E04950" w:rsidP="00BD435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119829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358BA" w:rsidRDefault="00E04950" w:rsidP="00BD435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Mandato</w:t>
            </w:r>
            <w:r w:rsidR="004161C7">
              <w:rPr>
                <w:rFonts w:ascii="Arial" w:hAnsi="Arial" w:cs="Arial"/>
                <w:sz w:val="16"/>
                <w:szCs w:val="16"/>
              </w:rPr>
              <w:t>r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358BA" w:rsidRPr="003B2023" w:rsidRDefault="0016355F" w:rsidP="00BD435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358BA" w:rsidRDefault="00E04950" w:rsidP="00BD4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No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4358BA" w:rsidRPr="008876F1" w:rsidRDefault="00E04950" w:rsidP="00E04950">
            <w:pPr>
              <w:widowControl w:val="0"/>
              <w:autoSpaceDE w:val="0"/>
              <w:autoSpaceDN w:val="0"/>
              <w:adjustRightInd w:val="0"/>
              <w:spacing w:before="35" w:after="0" w:line="239" w:lineRule="auto"/>
              <w:ind w:right="64"/>
              <w:rPr>
                <w:rFonts w:ascii="Arial" w:eastAsia="Times New Roman" w:hAnsi="Arial" w:cs="Arial"/>
                <w:sz w:val="16"/>
                <w:szCs w:val="16"/>
              </w:rPr>
            </w:pPr>
            <w:r w:rsidRPr="002A13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endorsement 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ill be used with</w:t>
            </w:r>
            <w:r w:rsidRPr="002A13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Healthcare Agency Professional Liability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forms 60746 and 56139. </w:t>
            </w:r>
            <w:r w:rsidRPr="00E04950">
              <w:rPr>
                <w:rFonts w:ascii="Arial" w:eastAsia="Times New Roman" w:hAnsi="Arial" w:cs="Arial"/>
                <w:sz w:val="20"/>
                <w:szCs w:val="20"/>
              </w:rPr>
              <w:t>This endorsement is added in addition to the Exclusions – Claims Not Covered section of the coverage form</w:t>
            </w:r>
            <w:r w:rsidR="004161C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4140" w:type="dxa"/>
            <w:vAlign w:val="bottom"/>
          </w:tcPr>
          <w:p w:rsidR="004358BA" w:rsidRDefault="00E04950" w:rsidP="0060056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Th</w:t>
            </w:r>
            <w:r w:rsidRPr="001C2954">
              <w:rPr>
                <w:rFonts w:ascii="Arial" w:hAnsi="Arial" w:cs="Arial"/>
                <w:sz w:val="20"/>
                <w:szCs w:val="20"/>
              </w:rPr>
              <w:t>is Endorsem</w:t>
            </w:r>
            <w:r>
              <w:rPr>
                <w:rFonts w:ascii="Arial" w:hAnsi="Arial" w:cs="Arial"/>
                <w:sz w:val="20"/>
                <w:szCs w:val="20"/>
              </w:rPr>
              <w:t>ent will be used with He</w:t>
            </w:r>
            <w:r w:rsidR="004F322E">
              <w:rPr>
                <w:rFonts w:ascii="Arial" w:hAnsi="Arial" w:cs="Arial"/>
                <w:sz w:val="20"/>
                <w:szCs w:val="20"/>
              </w:rPr>
              <w:t>althcare Professional Liability. This</w:t>
            </w:r>
            <w:r w:rsidR="00187873">
              <w:rPr>
                <w:rFonts w:ascii="Arial" w:hAnsi="Arial" w:cs="Arial"/>
                <w:sz w:val="20"/>
                <w:szCs w:val="20"/>
              </w:rPr>
              <w:t xml:space="preserve"> is restricts</w:t>
            </w:r>
            <w:r w:rsidR="004F322E">
              <w:rPr>
                <w:rFonts w:ascii="Arial" w:hAnsi="Arial" w:cs="Arial"/>
                <w:sz w:val="20"/>
                <w:szCs w:val="20"/>
              </w:rPr>
              <w:t xml:space="preserve"> coverage. </w:t>
            </w:r>
            <w:r w:rsidRPr="001C2954">
              <w:rPr>
                <w:rFonts w:ascii="Arial" w:hAnsi="Arial" w:cs="Arial"/>
                <w:sz w:val="20"/>
                <w:szCs w:val="20"/>
              </w:rPr>
              <w:t xml:space="preserve"> There is no impact on current book of busin</w:t>
            </w:r>
            <w:r w:rsidR="004161C7">
              <w:rPr>
                <w:rFonts w:ascii="Arial" w:hAnsi="Arial" w:cs="Arial"/>
                <w:sz w:val="20"/>
                <w:szCs w:val="20"/>
              </w:rPr>
              <w:t>ess.</w:t>
            </w:r>
            <w:r w:rsidR="00FB20BE">
              <w:rPr>
                <w:rFonts w:ascii="Arial" w:hAnsi="Arial" w:cs="Arial"/>
                <w:sz w:val="20"/>
                <w:szCs w:val="20"/>
              </w:rPr>
              <w:t xml:space="preserve"> There is no additional premium. </w:t>
            </w:r>
            <w:r w:rsidRPr="001C2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0569">
              <w:rPr>
                <w:rFonts w:ascii="Arial" w:hAnsi="Arial" w:cs="Arial"/>
                <w:sz w:val="20"/>
                <w:szCs w:val="20"/>
              </w:rPr>
              <w:t>We do not charge for this endorsement as it is added in addition to the Exclusions Claims not Covered section of the coverage form.</w:t>
            </w:r>
            <w:r w:rsidR="004161C7" w:rsidRPr="004161C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4358BA" w:rsidRPr="003B2023" w:rsidTr="004161C7">
        <w:trPr>
          <w:trHeight w:val="1583"/>
        </w:trPr>
        <w:tc>
          <w:tcPr>
            <w:tcW w:w="2070" w:type="dxa"/>
            <w:shd w:val="clear" w:color="auto" w:fill="auto"/>
            <w:vAlign w:val="bottom"/>
          </w:tcPr>
          <w:p w:rsidR="004358BA" w:rsidRPr="004161C7" w:rsidRDefault="004161C7" w:rsidP="00BD435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161C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Franchisor Exclusion Endorsement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4358BA" w:rsidRDefault="004161C7" w:rsidP="00BD435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119831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358BA" w:rsidRDefault="004161C7" w:rsidP="00BD435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Mandatory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358BA" w:rsidRPr="003B2023" w:rsidRDefault="0016355F" w:rsidP="00BD435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4358BA" w:rsidRDefault="004161C7" w:rsidP="00BD4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No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4161C7" w:rsidRPr="004161C7" w:rsidRDefault="004161C7" w:rsidP="004161C7">
            <w:pPr>
              <w:widowControl w:val="0"/>
              <w:autoSpaceDE w:val="0"/>
              <w:autoSpaceDN w:val="0"/>
              <w:adjustRightInd w:val="0"/>
              <w:spacing w:before="35" w:after="0" w:line="239" w:lineRule="auto"/>
              <w:ind w:right="6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A13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endorsement 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ill be used with</w:t>
            </w:r>
            <w:r w:rsidRPr="002A13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Healthcare Agency Professional Liability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forms 60746 and 56139.</w:t>
            </w:r>
            <w:r w:rsidRPr="004161C7">
              <w:rPr>
                <w:rFonts w:ascii="Arial" w:eastAsia="Times New Roman" w:hAnsi="Arial" w:cs="Arial"/>
                <w:sz w:val="20"/>
                <w:szCs w:val="20"/>
              </w:rPr>
              <w:t xml:space="preserve"> .  It shall be used when the exposures of a Franchisor </w:t>
            </w:r>
            <w:r w:rsidR="00FD0D2D">
              <w:rPr>
                <w:rFonts w:ascii="Arial" w:eastAsia="Times New Roman" w:hAnsi="Arial" w:cs="Arial"/>
                <w:sz w:val="20"/>
                <w:szCs w:val="20"/>
              </w:rPr>
              <w:t xml:space="preserve">are not used in the calculation </w:t>
            </w:r>
            <w:r w:rsidRPr="004161C7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="00FD0D2D">
              <w:rPr>
                <w:rFonts w:ascii="Arial" w:eastAsia="Times New Roman" w:hAnsi="Arial" w:cs="Arial"/>
                <w:sz w:val="20"/>
                <w:szCs w:val="20"/>
              </w:rPr>
              <w:t>f</w:t>
            </w:r>
            <w:r w:rsidRPr="004161C7">
              <w:rPr>
                <w:rFonts w:ascii="Arial" w:eastAsia="Times New Roman" w:hAnsi="Arial" w:cs="Arial"/>
                <w:sz w:val="20"/>
                <w:szCs w:val="20"/>
              </w:rPr>
              <w:t xml:space="preserve"> premium; therefor not contemplated in the policy terms and conditions. </w:t>
            </w:r>
          </w:p>
          <w:p w:rsidR="004358BA" w:rsidRPr="008876F1" w:rsidRDefault="004358BA" w:rsidP="008876F1">
            <w:pPr>
              <w:widowControl w:val="0"/>
              <w:autoSpaceDE w:val="0"/>
              <w:autoSpaceDN w:val="0"/>
              <w:adjustRightInd w:val="0"/>
              <w:spacing w:before="35" w:after="0" w:line="239" w:lineRule="auto"/>
              <w:ind w:left="120" w:right="64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40" w:type="dxa"/>
            <w:vAlign w:val="bottom"/>
          </w:tcPr>
          <w:p w:rsidR="002370AC" w:rsidRPr="002370AC" w:rsidRDefault="004161C7" w:rsidP="002370AC">
            <w:pPr>
              <w:widowControl w:val="0"/>
              <w:autoSpaceDE w:val="0"/>
              <w:autoSpaceDN w:val="0"/>
              <w:adjustRightInd w:val="0"/>
              <w:spacing w:before="35" w:after="0" w:line="239" w:lineRule="auto"/>
              <w:ind w:right="6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</w:t>
            </w:r>
            <w:r w:rsidRPr="001C2954">
              <w:rPr>
                <w:rFonts w:ascii="Arial" w:hAnsi="Arial" w:cs="Arial"/>
                <w:sz w:val="20"/>
                <w:szCs w:val="20"/>
              </w:rPr>
              <w:t>is Endorsem</w:t>
            </w:r>
            <w:r>
              <w:rPr>
                <w:rFonts w:ascii="Arial" w:hAnsi="Arial" w:cs="Arial"/>
                <w:sz w:val="20"/>
                <w:szCs w:val="20"/>
              </w:rPr>
              <w:t>ent will be used with He</w:t>
            </w:r>
            <w:r w:rsidR="00A0678D">
              <w:rPr>
                <w:rFonts w:ascii="Arial" w:hAnsi="Arial" w:cs="Arial"/>
                <w:sz w:val="20"/>
                <w:szCs w:val="20"/>
              </w:rPr>
              <w:t>althcare Professional Liability. T</w:t>
            </w:r>
            <w:r w:rsidR="00187873">
              <w:rPr>
                <w:rFonts w:ascii="Arial" w:hAnsi="Arial" w:cs="Arial"/>
                <w:sz w:val="20"/>
                <w:szCs w:val="20"/>
              </w:rPr>
              <w:t>his is restricts</w:t>
            </w:r>
            <w:r w:rsidR="00A0678D">
              <w:rPr>
                <w:rFonts w:ascii="Arial" w:hAnsi="Arial" w:cs="Arial"/>
                <w:sz w:val="20"/>
                <w:szCs w:val="20"/>
              </w:rPr>
              <w:t xml:space="preserve"> coverage. </w:t>
            </w:r>
            <w:r w:rsidRPr="001C2954">
              <w:rPr>
                <w:rFonts w:ascii="Arial" w:hAnsi="Arial" w:cs="Arial"/>
                <w:sz w:val="20"/>
                <w:szCs w:val="20"/>
              </w:rPr>
              <w:t xml:space="preserve"> There is no impact on current book of busin</w:t>
            </w:r>
            <w:r>
              <w:rPr>
                <w:rFonts w:ascii="Arial" w:hAnsi="Arial" w:cs="Arial"/>
                <w:sz w:val="20"/>
                <w:szCs w:val="20"/>
              </w:rPr>
              <w:t>ess</w:t>
            </w:r>
            <w:r w:rsidR="002370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2954">
              <w:rPr>
                <w:rFonts w:ascii="Arial" w:hAnsi="Arial" w:cs="Arial"/>
                <w:sz w:val="20"/>
                <w:szCs w:val="20"/>
              </w:rPr>
              <w:t>There is no additional premium</w:t>
            </w:r>
            <w:r w:rsidR="002370AC">
              <w:rPr>
                <w:rFonts w:ascii="Arial" w:hAnsi="Arial" w:cs="Arial"/>
                <w:sz w:val="20"/>
                <w:szCs w:val="20"/>
              </w:rPr>
              <w:t xml:space="preserve">. We do not charge for this </w:t>
            </w:r>
            <w:r w:rsidR="002370AC" w:rsidRPr="001C2954">
              <w:rPr>
                <w:rFonts w:ascii="Arial" w:hAnsi="Arial" w:cs="Arial"/>
                <w:sz w:val="20"/>
                <w:szCs w:val="20"/>
              </w:rPr>
              <w:t>as we intend to utilize this only o</w:t>
            </w:r>
            <w:r w:rsidR="002370AC">
              <w:rPr>
                <w:rFonts w:ascii="Arial" w:hAnsi="Arial" w:cs="Arial"/>
                <w:sz w:val="20"/>
                <w:szCs w:val="20"/>
              </w:rPr>
              <w:t>n risks when</w:t>
            </w:r>
            <w:r w:rsidR="002370AC" w:rsidRPr="002370AC">
              <w:rPr>
                <w:rFonts w:ascii="Arial" w:eastAsia="Times New Roman" w:hAnsi="Arial" w:cs="Arial"/>
                <w:sz w:val="20"/>
                <w:szCs w:val="20"/>
              </w:rPr>
              <w:t xml:space="preserve"> the exposures of a Franchisor are not used in the calculation of premium; therefor</w:t>
            </w:r>
            <w:r w:rsidR="00FD0D2D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="002370AC" w:rsidRPr="002370AC">
              <w:rPr>
                <w:rFonts w:ascii="Arial" w:eastAsia="Times New Roman" w:hAnsi="Arial" w:cs="Arial"/>
                <w:sz w:val="20"/>
                <w:szCs w:val="20"/>
              </w:rPr>
              <w:t xml:space="preserve"> not contemplated in the policy terms and conditions. </w:t>
            </w:r>
          </w:p>
          <w:p w:rsidR="004358BA" w:rsidRDefault="004358BA" w:rsidP="00F6119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045F7" w:rsidRPr="003B2023" w:rsidRDefault="00A045F7" w:rsidP="00F676EF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4358BA" w:rsidRDefault="004358BA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BD435F" w:rsidRPr="003B2023" w:rsidRDefault="00BD435F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  <w:r w:rsidRPr="003B2023">
        <w:rPr>
          <w:rFonts w:ascii="Arial" w:hAnsi="Arial" w:cs="Arial"/>
          <w:b/>
          <w:sz w:val="16"/>
          <w:szCs w:val="16"/>
          <w:u w:val="single"/>
        </w:rPr>
        <w:t>Instructions:</w:t>
      </w:r>
    </w:p>
    <w:p w:rsidR="00BD435F" w:rsidRPr="003B2023" w:rsidRDefault="00BD435F" w:rsidP="00BC516F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BC516F" w:rsidRPr="003B2023" w:rsidRDefault="00BC516F" w:rsidP="00BC516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b/>
          <w:sz w:val="16"/>
          <w:szCs w:val="16"/>
        </w:rPr>
        <w:t>Terms of Usage</w:t>
      </w:r>
      <w:r w:rsidR="009644D5" w:rsidRPr="003B2023">
        <w:rPr>
          <w:rFonts w:ascii="Arial" w:hAnsi="Arial" w:cs="Arial"/>
          <w:b/>
          <w:sz w:val="16"/>
          <w:szCs w:val="16"/>
        </w:rPr>
        <w:t xml:space="preserve"> - </w:t>
      </w:r>
      <w:r w:rsidRPr="003B2023">
        <w:rPr>
          <w:rFonts w:ascii="Arial" w:hAnsi="Arial" w:cs="Arial"/>
          <w:sz w:val="16"/>
          <w:szCs w:val="16"/>
        </w:rPr>
        <w:t>If applicable, complete as follows:</w:t>
      </w:r>
    </w:p>
    <w:p w:rsidR="00BC516F" w:rsidRPr="003B2023" w:rsidRDefault="00BC516F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>Who are eligible insureds?</w:t>
      </w:r>
    </w:p>
    <w:p w:rsidR="006C0CE3" w:rsidRPr="003B2023" w:rsidRDefault="006C0CE3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>What is the impact of the change in coverage to the current book of business?</w:t>
      </w:r>
    </w:p>
    <w:p w:rsidR="006C0CE3" w:rsidRPr="003B2023" w:rsidRDefault="00BC516F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>If broadening</w:t>
      </w:r>
      <w:r w:rsidR="006C0CE3" w:rsidRPr="003B2023">
        <w:rPr>
          <w:rFonts w:ascii="Arial" w:hAnsi="Arial" w:cs="Arial"/>
          <w:sz w:val="16"/>
          <w:szCs w:val="16"/>
        </w:rPr>
        <w:t xml:space="preserve"> coverage with no additional premium charge, explain why.</w:t>
      </w:r>
    </w:p>
    <w:p w:rsidR="00BC516F" w:rsidRPr="003B2023" w:rsidRDefault="006C0CE3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 xml:space="preserve">If </w:t>
      </w:r>
      <w:r w:rsidR="00BC516F" w:rsidRPr="003B2023">
        <w:rPr>
          <w:rFonts w:ascii="Arial" w:hAnsi="Arial" w:cs="Arial"/>
          <w:sz w:val="16"/>
          <w:szCs w:val="16"/>
        </w:rPr>
        <w:t xml:space="preserve">restricting coverage, </w:t>
      </w:r>
      <w:r w:rsidRPr="003B2023">
        <w:rPr>
          <w:rFonts w:ascii="Arial" w:hAnsi="Arial" w:cs="Arial"/>
          <w:sz w:val="16"/>
          <w:szCs w:val="16"/>
        </w:rPr>
        <w:t>what premium adjustments will be applied?   if none, explain why</w:t>
      </w:r>
      <w:r w:rsidR="00BC516F" w:rsidRPr="003B2023">
        <w:rPr>
          <w:rFonts w:ascii="Arial" w:hAnsi="Arial" w:cs="Arial"/>
          <w:sz w:val="16"/>
          <w:szCs w:val="16"/>
        </w:rPr>
        <w:t>?</w:t>
      </w:r>
      <w:r w:rsidRPr="003B2023">
        <w:rPr>
          <w:rFonts w:ascii="Arial" w:hAnsi="Arial" w:cs="Arial"/>
          <w:sz w:val="16"/>
          <w:szCs w:val="16"/>
        </w:rPr>
        <w:t xml:space="preserve">  Is there a buyback option?</w:t>
      </w:r>
    </w:p>
    <w:p w:rsidR="00BD435F" w:rsidRPr="003B2023" w:rsidRDefault="00BD435F" w:rsidP="00F676E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BD435F" w:rsidRPr="003B2023" w:rsidRDefault="009644D5" w:rsidP="00BD435F">
      <w:pPr>
        <w:spacing w:after="0" w:line="240" w:lineRule="auto"/>
        <w:rPr>
          <w:rFonts w:ascii="Arial" w:eastAsia="Times New Roman" w:hAnsi="Arial" w:cs="Arial"/>
          <w:b/>
          <w:sz w:val="16"/>
          <w:szCs w:val="16"/>
        </w:rPr>
      </w:pPr>
      <w:r w:rsidRPr="003B2023">
        <w:rPr>
          <w:rFonts w:ascii="Arial" w:eastAsia="Times New Roman" w:hAnsi="Arial" w:cs="Arial"/>
          <w:b/>
          <w:sz w:val="16"/>
          <w:szCs w:val="16"/>
          <w:u w:val="single"/>
        </w:rPr>
        <w:t>Rate Impact</w:t>
      </w:r>
      <w:r w:rsidRPr="003B2023">
        <w:rPr>
          <w:rFonts w:ascii="Arial" w:eastAsia="Times New Roman" w:hAnsi="Arial" w:cs="Arial"/>
          <w:b/>
          <w:sz w:val="16"/>
          <w:szCs w:val="16"/>
        </w:rPr>
        <w:t>:</w:t>
      </w:r>
    </w:p>
    <w:p w:rsidR="00BD435F" w:rsidRPr="003B2023" w:rsidRDefault="00BD435F" w:rsidP="009644D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eastAsia="Times New Roman" w:hAnsi="Arial" w:cs="Arial"/>
          <w:sz w:val="16"/>
          <w:szCs w:val="16"/>
        </w:rPr>
        <w:t xml:space="preserve">Answer Yes or No.  If </w:t>
      </w:r>
      <w:r w:rsidR="006C0CE3" w:rsidRPr="003B2023">
        <w:rPr>
          <w:rFonts w:ascii="Arial" w:eastAsia="Times New Roman" w:hAnsi="Arial" w:cs="Arial"/>
          <w:sz w:val="16"/>
          <w:szCs w:val="16"/>
        </w:rPr>
        <w:t>“</w:t>
      </w:r>
      <w:r w:rsidRPr="003B2023">
        <w:rPr>
          <w:rFonts w:ascii="Arial" w:eastAsia="Times New Roman" w:hAnsi="Arial" w:cs="Arial"/>
          <w:sz w:val="16"/>
          <w:szCs w:val="16"/>
        </w:rPr>
        <w:t>No</w:t>
      </w:r>
      <w:r w:rsidR="006C0CE3" w:rsidRPr="003B2023">
        <w:rPr>
          <w:rFonts w:ascii="Arial" w:eastAsia="Times New Roman" w:hAnsi="Arial" w:cs="Arial"/>
          <w:sz w:val="16"/>
          <w:szCs w:val="16"/>
        </w:rPr>
        <w:t>”</w:t>
      </w:r>
      <w:r w:rsidRPr="003B2023">
        <w:rPr>
          <w:rFonts w:ascii="Arial" w:eastAsia="Times New Roman" w:hAnsi="Arial" w:cs="Arial"/>
          <w:sz w:val="16"/>
          <w:szCs w:val="16"/>
        </w:rPr>
        <w:t xml:space="preserve"> is selected, is there additional premium or pricing for the endorsement in the rate plan or on a separate manual page?</w:t>
      </w:r>
    </w:p>
    <w:sectPr w:rsidR="00BD435F" w:rsidRPr="003B2023" w:rsidSect="006C0CE3">
      <w:headerReference w:type="default" r:id="rId8"/>
      <w:footerReference w:type="default" r:id="rId9"/>
      <w:pgSz w:w="15840" w:h="12240" w:orient="landscape"/>
      <w:pgMar w:top="1008" w:right="1440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22E" w:rsidRDefault="004F322E" w:rsidP="008364BF">
      <w:pPr>
        <w:spacing w:after="0" w:line="240" w:lineRule="auto"/>
      </w:pPr>
      <w:r>
        <w:separator/>
      </w:r>
    </w:p>
  </w:endnote>
  <w:endnote w:type="continuationSeparator" w:id="0">
    <w:p w:rsidR="004F322E" w:rsidRDefault="004F322E" w:rsidP="00836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22E" w:rsidRDefault="004F322E" w:rsidP="00A01B78">
    <w:pPr>
      <w:pStyle w:val="Footer"/>
      <w:tabs>
        <w:tab w:val="clear" w:pos="4680"/>
        <w:tab w:val="clear" w:pos="9360"/>
        <w:tab w:val="left" w:pos="34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22E" w:rsidRDefault="004F322E" w:rsidP="008364BF">
      <w:pPr>
        <w:spacing w:after="0" w:line="240" w:lineRule="auto"/>
      </w:pPr>
      <w:r>
        <w:separator/>
      </w:r>
    </w:p>
  </w:footnote>
  <w:footnote w:type="continuationSeparator" w:id="0">
    <w:p w:rsidR="004F322E" w:rsidRDefault="004F322E" w:rsidP="00836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22E" w:rsidRPr="007D7449" w:rsidRDefault="004F322E" w:rsidP="00A01B78">
    <w:pPr>
      <w:jc w:val="right"/>
      <w:rPr>
        <w:rFonts w:ascii="Arial" w:hAnsi="Arial" w:cs="Arial"/>
        <w:b/>
        <w:sz w:val="20"/>
        <w:szCs w:val="20"/>
      </w:rPr>
    </w:pPr>
    <w:r w:rsidRPr="007D7449">
      <w:rPr>
        <w:rFonts w:ascii="Arial" w:hAnsi="Arial" w:cs="Arial"/>
        <w:b/>
        <w:sz w:val="20"/>
        <w:szCs w:val="20"/>
      </w:rPr>
      <w:t>Exhibit 18</w:t>
    </w:r>
  </w:p>
  <w:p w:rsidR="004F322E" w:rsidRDefault="004F32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lowerLetter"/>
      <w:lvlText w:val="%1."/>
      <w:lvlJc w:val="left"/>
      <w:pPr>
        <w:ind w:left="839" w:hanging="360"/>
      </w:pPr>
      <w:rPr>
        <w:rFonts w:ascii="Arial" w:hAnsi="Arial" w:cs="Arial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714" w:hanging="360"/>
      </w:pPr>
    </w:lvl>
    <w:lvl w:ilvl="2">
      <w:numFmt w:val="bullet"/>
      <w:lvlText w:val="•"/>
      <w:lvlJc w:val="left"/>
      <w:pPr>
        <w:ind w:left="2588" w:hanging="360"/>
      </w:pPr>
    </w:lvl>
    <w:lvl w:ilvl="3">
      <w:numFmt w:val="bullet"/>
      <w:lvlText w:val="•"/>
      <w:lvlJc w:val="left"/>
      <w:pPr>
        <w:ind w:left="3462" w:hanging="360"/>
      </w:pPr>
    </w:lvl>
    <w:lvl w:ilvl="4">
      <w:numFmt w:val="bullet"/>
      <w:lvlText w:val="•"/>
      <w:lvlJc w:val="left"/>
      <w:pPr>
        <w:ind w:left="4336" w:hanging="360"/>
      </w:pPr>
    </w:lvl>
    <w:lvl w:ilvl="5">
      <w:numFmt w:val="bullet"/>
      <w:lvlText w:val="•"/>
      <w:lvlJc w:val="left"/>
      <w:pPr>
        <w:ind w:left="5210" w:hanging="360"/>
      </w:pPr>
    </w:lvl>
    <w:lvl w:ilvl="6">
      <w:numFmt w:val="bullet"/>
      <w:lvlText w:val="•"/>
      <w:lvlJc w:val="left"/>
      <w:pPr>
        <w:ind w:left="6084" w:hanging="360"/>
      </w:pPr>
    </w:lvl>
    <w:lvl w:ilvl="7">
      <w:numFmt w:val="bullet"/>
      <w:lvlText w:val="•"/>
      <w:lvlJc w:val="left"/>
      <w:pPr>
        <w:ind w:left="6958" w:hanging="360"/>
      </w:pPr>
    </w:lvl>
    <w:lvl w:ilvl="8">
      <w:numFmt w:val="bullet"/>
      <w:lvlText w:val="•"/>
      <w:lvlJc w:val="left"/>
      <w:pPr>
        <w:ind w:left="7832" w:hanging="360"/>
      </w:pPr>
    </w:lvl>
  </w:abstractNum>
  <w:abstractNum w:abstractNumId="1">
    <w:nsid w:val="00000403"/>
    <w:multiLevelType w:val="multilevel"/>
    <w:tmpl w:val="00000886"/>
    <w:lvl w:ilvl="0">
      <w:start w:val="1"/>
      <w:numFmt w:val="lowerLetter"/>
      <w:lvlText w:val="%1."/>
      <w:lvlJc w:val="left"/>
      <w:pPr>
        <w:ind w:left="892" w:hanging="308"/>
      </w:pPr>
      <w:rPr>
        <w:rFonts w:ascii="Arial" w:hAnsi="Arial" w:cs="Arial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761" w:hanging="308"/>
      </w:pPr>
    </w:lvl>
    <w:lvl w:ilvl="2">
      <w:numFmt w:val="bullet"/>
      <w:lvlText w:val="•"/>
      <w:lvlJc w:val="left"/>
      <w:pPr>
        <w:ind w:left="2630" w:hanging="308"/>
      </w:pPr>
    </w:lvl>
    <w:lvl w:ilvl="3">
      <w:numFmt w:val="bullet"/>
      <w:lvlText w:val="•"/>
      <w:lvlJc w:val="left"/>
      <w:pPr>
        <w:ind w:left="3498" w:hanging="308"/>
      </w:pPr>
    </w:lvl>
    <w:lvl w:ilvl="4">
      <w:numFmt w:val="bullet"/>
      <w:lvlText w:val="•"/>
      <w:lvlJc w:val="left"/>
      <w:pPr>
        <w:ind w:left="4367" w:hanging="308"/>
      </w:pPr>
    </w:lvl>
    <w:lvl w:ilvl="5">
      <w:numFmt w:val="bullet"/>
      <w:lvlText w:val="•"/>
      <w:lvlJc w:val="left"/>
      <w:pPr>
        <w:ind w:left="5236" w:hanging="308"/>
      </w:pPr>
    </w:lvl>
    <w:lvl w:ilvl="6">
      <w:numFmt w:val="bullet"/>
      <w:lvlText w:val="•"/>
      <w:lvlJc w:val="left"/>
      <w:pPr>
        <w:ind w:left="6105" w:hanging="308"/>
      </w:pPr>
    </w:lvl>
    <w:lvl w:ilvl="7">
      <w:numFmt w:val="bullet"/>
      <w:lvlText w:val="•"/>
      <w:lvlJc w:val="left"/>
      <w:pPr>
        <w:ind w:left="6973" w:hanging="308"/>
      </w:pPr>
    </w:lvl>
    <w:lvl w:ilvl="8">
      <w:numFmt w:val="bullet"/>
      <w:lvlText w:val="•"/>
      <w:lvlJc w:val="left"/>
      <w:pPr>
        <w:ind w:left="7842" w:hanging="308"/>
      </w:pPr>
    </w:lvl>
  </w:abstractNum>
  <w:abstractNum w:abstractNumId="2">
    <w:nsid w:val="00000404"/>
    <w:multiLevelType w:val="multilevel"/>
    <w:tmpl w:val="00000887"/>
    <w:lvl w:ilvl="0">
      <w:numFmt w:val="bullet"/>
      <w:lvlText w:val=""/>
      <w:lvlJc w:val="left"/>
      <w:pPr>
        <w:ind w:left="820" w:hanging="361"/>
      </w:pPr>
      <w:rPr>
        <w:rFonts w:ascii="Symbol" w:hAnsi="Symbol"/>
        <w:b w:val="0"/>
        <w:w w:val="99"/>
        <w:sz w:val="22"/>
      </w:rPr>
    </w:lvl>
    <w:lvl w:ilvl="1">
      <w:numFmt w:val="bullet"/>
      <w:lvlText w:val="•"/>
      <w:lvlJc w:val="left"/>
      <w:pPr>
        <w:ind w:left="1694" w:hanging="361"/>
      </w:pPr>
    </w:lvl>
    <w:lvl w:ilvl="2">
      <w:numFmt w:val="bullet"/>
      <w:lvlText w:val="•"/>
      <w:lvlJc w:val="left"/>
      <w:pPr>
        <w:ind w:left="2568" w:hanging="361"/>
      </w:pPr>
    </w:lvl>
    <w:lvl w:ilvl="3">
      <w:numFmt w:val="bullet"/>
      <w:lvlText w:val="•"/>
      <w:lvlJc w:val="left"/>
      <w:pPr>
        <w:ind w:left="3442" w:hanging="361"/>
      </w:pPr>
    </w:lvl>
    <w:lvl w:ilvl="4">
      <w:numFmt w:val="bullet"/>
      <w:lvlText w:val="•"/>
      <w:lvlJc w:val="left"/>
      <w:pPr>
        <w:ind w:left="4316" w:hanging="361"/>
      </w:pPr>
    </w:lvl>
    <w:lvl w:ilvl="5">
      <w:numFmt w:val="bullet"/>
      <w:lvlText w:val="•"/>
      <w:lvlJc w:val="left"/>
      <w:pPr>
        <w:ind w:left="5190" w:hanging="361"/>
      </w:pPr>
    </w:lvl>
    <w:lvl w:ilvl="6">
      <w:numFmt w:val="bullet"/>
      <w:lvlText w:val="•"/>
      <w:lvlJc w:val="left"/>
      <w:pPr>
        <w:ind w:left="6064" w:hanging="361"/>
      </w:pPr>
    </w:lvl>
    <w:lvl w:ilvl="7">
      <w:numFmt w:val="bullet"/>
      <w:lvlText w:val="•"/>
      <w:lvlJc w:val="left"/>
      <w:pPr>
        <w:ind w:left="6938" w:hanging="361"/>
      </w:pPr>
    </w:lvl>
    <w:lvl w:ilvl="8">
      <w:numFmt w:val="bullet"/>
      <w:lvlText w:val="•"/>
      <w:lvlJc w:val="left"/>
      <w:pPr>
        <w:ind w:left="7812" w:hanging="361"/>
      </w:pPr>
    </w:lvl>
  </w:abstractNum>
  <w:abstractNum w:abstractNumId="3">
    <w:nsid w:val="401B1FC6"/>
    <w:multiLevelType w:val="hybridMultilevel"/>
    <w:tmpl w:val="645EC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46457"/>
    <w:multiLevelType w:val="hybridMultilevel"/>
    <w:tmpl w:val="742AD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8516C"/>
    <w:multiLevelType w:val="hybridMultilevel"/>
    <w:tmpl w:val="864E0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ABA"/>
    <w:rsid w:val="0001263A"/>
    <w:rsid w:val="00013065"/>
    <w:rsid w:val="000E40AE"/>
    <w:rsid w:val="000F316D"/>
    <w:rsid w:val="00100E62"/>
    <w:rsid w:val="00152CDB"/>
    <w:rsid w:val="0016355F"/>
    <w:rsid w:val="00181AA4"/>
    <w:rsid w:val="00187873"/>
    <w:rsid w:val="00195002"/>
    <w:rsid w:val="001A12FE"/>
    <w:rsid w:val="001A5AE8"/>
    <w:rsid w:val="001C2954"/>
    <w:rsid w:val="00200AAE"/>
    <w:rsid w:val="002141F8"/>
    <w:rsid w:val="0021540F"/>
    <w:rsid w:val="002370AC"/>
    <w:rsid w:val="00256FC0"/>
    <w:rsid w:val="0027032F"/>
    <w:rsid w:val="002A13C2"/>
    <w:rsid w:val="002A1D7B"/>
    <w:rsid w:val="00301FB7"/>
    <w:rsid w:val="0030799A"/>
    <w:rsid w:val="00313CC6"/>
    <w:rsid w:val="00324866"/>
    <w:rsid w:val="003662E7"/>
    <w:rsid w:val="0038234E"/>
    <w:rsid w:val="003B2023"/>
    <w:rsid w:val="003D0765"/>
    <w:rsid w:val="003D56E7"/>
    <w:rsid w:val="004161C7"/>
    <w:rsid w:val="00427BC8"/>
    <w:rsid w:val="004358BA"/>
    <w:rsid w:val="00441485"/>
    <w:rsid w:val="00451124"/>
    <w:rsid w:val="004D0190"/>
    <w:rsid w:val="004F322E"/>
    <w:rsid w:val="005800D3"/>
    <w:rsid w:val="005C10E6"/>
    <w:rsid w:val="00600569"/>
    <w:rsid w:val="00612DFA"/>
    <w:rsid w:val="00624609"/>
    <w:rsid w:val="006256C8"/>
    <w:rsid w:val="00697B8F"/>
    <w:rsid w:val="006C0CE3"/>
    <w:rsid w:val="007550EE"/>
    <w:rsid w:val="007C3857"/>
    <w:rsid w:val="007D519D"/>
    <w:rsid w:val="007D7449"/>
    <w:rsid w:val="007E2476"/>
    <w:rsid w:val="00817219"/>
    <w:rsid w:val="008175D3"/>
    <w:rsid w:val="00827CA7"/>
    <w:rsid w:val="008364BF"/>
    <w:rsid w:val="008378CF"/>
    <w:rsid w:val="00881C27"/>
    <w:rsid w:val="008876F1"/>
    <w:rsid w:val="00897B03"/>
    <w:rsid w:val="008B1BDB"/>
    <w:rsid w:val="008B7604"/>
    <w:rsid w:val="009644D5"/>
    <w:rsid w:val="00982479"/>
    <w:rsid w:val="009824E3"/>
    <w:rsid w:val="00982EF8"/>
    <w:rsid w:val="009A0DEB"/>
    <w:rsid w:val="009A7C22"/>
    <w:rsid w:val="009B5025"/>
    <w:rsid w:val="009B5913"/>
    <w:rsid w:val="009C3426"/>
    <w:rsid w:val="009C7344"/>
    <w:rsid w:val="009E0FB5"/>
    <w:rsid w:val="00A01B78"/>
    <w:rsid w:val="00A045F7"/>
    <w:rsid w:val="00A0678D"/>
    <w:rsid w:val="00A0715C"/>
    <w:rsid w:val="00A10B7A"/>
    <w:rsid w:val="00A14005"/>
    <w:rsid w:val="00A17CA3"/>
    <w:rsid w:val="00A35A6E"/>
    <w:rsid w:val="00A35F56"/>
    <w:rsid w:val="00A43150"/>
    <w:rsid w:val="00A908C1"/>
    <w:rsid w:val="00A96997"/>
    <w:rsid w:val="00AA1815"/>
    <w:rsid w:val="00AD724F"/>
    <w:rsid w:val="00AE1ABA"/>
    <w:rsid w:val="00B46F2F"/>
    <w:rsid w:val="00B666F8"/>
    <w:rsid w:val="00BA5358"/>
    <w:rsid w:val="00BB2B8D"/>
    <w:rsid w:val="00BC516F"/>
    <w:rsid w:val="00BD435F"/>
    <w:rsid w:val="00BE76F1"/>
    <w:rsid w:val="00C039C9"/>
    <w:rsid w:val="00C10E58"/>
    <w:rsid w:val="00C57402"/>
    <w:rsid w:val="00C834E6"/>
    <w:rsid w:val="00CD1D46"/>
    <w:rsid w:val="00CE75D1"/>
    <w:rsid w:val="00CF519A"/>
    <w:rsid w:val="00D071F9"/>
    <w:rsid w:val="00D218F8"/>
    <w:rsid w:val="00D230E0"/>
    <w:rsid w:val="00DC7ACE"/>
    <w:rsid w:val="00DF586B"/>
    <w:rsid w:val="00E00AE6"/>
    <w:rsid w:val="00E04950"/>
    <w:rsid w:val="00E30821"/>
    <w:rsid w:val="00E77EC3"/>
    <w:rsid w:val="00F16CED"/>
    <w:rsid w:val="00F237F6"/>
    <w:rsid w:val="00F56DF0"/>
    <w:rsid w:val="00F6119F"/>
    <w:rsid w:val="00F676EF"/>
    <w:rsid w:val="00FB20BE"/>
    <w:rsid w:val="00FC6C43"/>
    <w:rsid w:val="00FD0D2D"/>
    <w:rsid w:val="00FE2CD5"/>
    <w:rsid w:val="00FE563E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8364B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8364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36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364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CD5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3B2023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Arial" w:eastAsiaTheme="minorEastAsia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rsid w:val="003B2023"/>
    <w:rPr>
      <w:rFonts w:ascii="Arial" w:eastAsiaTheme="minorEastAsia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8364B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8364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36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364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CD5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3B2023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Arial" w:eastAsiaTheme="minorEastAsia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rsid w:val="003B2023"/>
    <w:rPr>
      <w:rFonts w:ascii="Arial" w:eastAsiaTheme="minorEastAsia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vwolan</dc:creator>
  <cp:lastModifiedBy>Martell, Elaine</cp:lastModifiedBy>
  <cp:revision>17</cp:revision>
  <cp:lastPrinted>2016-03-25T15:00:00Z</cp:lastPrinted>
  <dcterms:created xsi:type="dcterms:W3CDTF">2016-08-08T15:57:00Z</dcterms:created>
  <dcterms:modified xsi:type="dcterms:W3CDTF">2016-08-10T13:17:00Z</dcterms:modified>
</cp:coreProperties>
</file>