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2EA" w:rsidRDefault="0014727A" w:rsidP="001F72EA">
      <w:pPr>
        <w:pStyle w:val="Header"/>
        <w:jc w:val="center"/>
        <w:rPr>
          <w:b/>
          <w:sz w:val="24"/>
          <w:szCs w:val="24"/>
        </w:rPr>
      </w:pPr>
      <w:r>
        <w:rPr>
          <w:b/>
          <w:sz w:val="24"/>
          <w:szCs w:val="24"/>
        </w:rPr>
        <w:t>H</w:t>
      </w:r>
      <w:r w:rsidR="00B70F7C">
        <w:rPr>
          <w:b/>
          <w:sz w:val="24"/>
          <w:szCs w:val="24"/>
        </w:rPr>
        <w:t xml:space="preserve">AWAII CONDO PROPERTY </w:t>
      </w:r>
      <w:r w:rsidR="001F72EA">
        <w:rPr>
          <w:b/>
          <w:sz w:val="24"/>
          <w:szCs w:val="24"/>
        </w:rPr>
        <w:t xml:space="preserve"> </w:t>
      </w:r>
    </w:p>
    <w:p w:rsidR="001F72EA" w:rsidRPr="001F72EA" w:rsidRDefault="001F72EA" w:rsidP="001F72EA">
      <w:pPr>
        <w:pStyle w:val="Header"/>
        <w:jc w:val="center"/>
        <w:rPr>
          <w:b/>
          <w:sz w:val="24"/>
          <w:szCs w:val="24"/>
        </w:rPr>
      </w:pPr>
      <w:r>
        <w:rPr>
          <w:b/>
          <w:sz w:val="24"/>
          <w:szCs w:val="24"/>
        </w:rPr>
        <w:t>RULE PAGE</w:t>
      </w:r>
    </w:p>
    <w:p w:rsidR="001F72EA" w:rsidRDefault="001F72EA" w:rsidP="00EB740E">
      <w:pPr>
        <w:ind w:left="2430" w:hanging="2430"/>
        <w:rPr>
          <w:b/>
        </w:rPr>
      </w:pPr>
      <w:r>
        <w:tab/>
      </w:r>
      <w:r>
        <w:tab/>
      </w:r>
      <w:r>
        <w:tab/>
      </w:r>
      <w:r>
        <w:tab/>
      </w:r>
      <w:r>
        <w:tab/>
      </w:r>
      <w:r>
        <w:tab/>
      </w:r>
      <w:r>
        <w:tab/>
      </w:r>
      <w:r>
        <w:tab/>
      </w:r>
      <w:r>
        <w:tab/>
      </w:r>
      <w:r w:rsidR="0014727A" w:rsidRPr="0014727A">
        <w:rPr>
          <w:b/>
        </w:rPr>
        <w:t>Hawaii</w:t>
      </w:r>
    </w:p>
    <w:p w:rsidR="006E3602" w:rsidRPr="006E3602" w:rsidRDefault="006E3602" w:rsidP="00EB740E">
      <w:pPr>
        <w:ind w:left="2430" w:hanging="2430"/>
        <w:rPr>
          <w:rFonts w:cs="Arial"/>
          <w:b/>
        </w:rPr>
      </w:pPr>
    </w:p>
    <w:p w:rsidR="006E3602" w:rsidRPr="006E3602" w:rsidRDefault="006E3602" w:rsidP="006E3602">
      <w:pPr>
        <w:ind w:left="2430" w:hanging="2430"/>
        <w:jc w:val="left"/>
        <w:rPr>
          <w:rFonts w:cs="Arial"/>
        </w:rPr>
      </w:pPr>
      <w:r w:rsidRPr="006E3602">
        <w:rPr>
          <w:rFonts w:cs="Arial"/>
          <w:b/>
          <w:color w:val="000000"/>
        </w:rPr>
        <w:t>Condominium Association Changes</w:t>
      </w:r>
      <w:r w:rsidRPr="006E3602">
        <w:rPr>
          <w:rFonts w:cs="Arial"/>
          <w:b/>
        </w:rPr>
        <w:t>,</w:t>
      </w:r>
      <w:r w:rsidRPr="006E3602">
        <w:rPr>
          <w:rFonts w:cs="Arial"/>
        </w:rPr>
        <w:t xml:space="preserve"> Form No. 121874</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Amends the Building and Personal Property Coverage Form</w:t>
      </w:r>
      <w:r w:rsidR="00E664EF">
        <w:rPr>
          <w:rFonts w:cs="Arial"/>
        </w:rPr>
        <w:t>.</w:t>
      </w:r>
      <w:bookmarkStart w:id="0" w:name="_GoBack"/>
      <w:bookmarkEnd w:id="0"/>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amends the language of the Business and Personal Property Coverage Form making it applicable to Condominium Associations.</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is a mandatory endorsement.</w:t>
      </w:r>
    </w:p>
    <w:p w:rsidR="006E3602" w:rsidRPr="006E3602" w:rsidRDefault="006E3602" w:rsidP="006E3602">
      <w:pPr>
        <w:jc w:val="left"/>
        <w:rPr>
          <w:rFonts w:cs="Arial"/>
        </w:rPr>
      </w:pPr>
    </w:p>
    <w:p w:rsidR="006E3602" w:rsidRDefault="006E3602" w:rsidP="006E3602">
      <w:pPr>
        <w:jc w:val="left"/>
        <w:rPr>
          <w:rFonts w:cs="Arial"/>
        </w:rPr>
      </w:pPr>
      <w:r w:rsidRPr="006E3602">
        <w:rPr>
          <w:rFonts w:cs="Arial"/>
        </w:rPr>
        <w:t>There is no premium charge for this endorsement.</w:t>
      </w: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ind w:left="2430" w:hanging="2430"/>
        <w:jc w:val="left"/>
        <w:rPr>
          <w:rFonts w:cs="Arial"/>
        </w:rPr>
      </w:pPr>
      <w:r w:rsidRPr="006E3602">
        <w:rPr>
          <w:rFonts w:cs="Arial"/>
          <w:b/>
          <w:color w:val="000000"/>
        </w:rPr>
        <w:t>Hawaii Condominium Supplemental Declarations</w:t>
      </w:r>
      <w:r w:rsidRPr="006E3602">
        <w:rPr>
          <w:rFonts w:cs="Arial"/>
          <w:b/>
        </w:rPr>
        <w:t>,</w:t>
      </w:r>
      <w:r w:rsidRPr="006E3602">
        <w:rPr>
          <w:rFonts w:cs="Arial"/>
        </w:rPr>
        <w:t xml:space="preserve"> Form No. 121871</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Amends the Building and Personal Property Coverage Form</w:t>
      </w:r>
      <w:r w:rsidR="00E664EF">
        <w:rPr>
          <w:rFonts w:cs="Arial"/>
        </w:rPr>
        <w:t>.</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form lists the Limits of Insurance with respect to Additional Coverages, Coverage Extensions, Additional Coverage Extensions and Additional Covered Property, as provided in the Commercial Property Forms.</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is mandatory.</w:t>
      </w: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ind w:left="2430" w:hanging="2430"/>
        <w:jc w:val="left"/>
        <w:rPr>
          <w:rFonts w:cs="Arial"/>
        </w:rPr>
      </w:pPr>
      <w:r w:rsidRPr="006E3602">
        <w:rPr>
          <w:rFonts w:cs="Arial"/>
          <w:b/>
          <w:color w:val="000000"/>
        </w:rPr>
        <w:t>Hawaii Condominium High Value Supplemental Declarations</w:t>
      </w:r>
      <w:r w:rsidRPr="006E3602">
        <w:rPr>
          <w:rFonts w:cs="Arial"/>
          <w:b/>
        </w:rPr>
        <w:t>,</w:t>
      </w:r>
      <w:r w:rsidRPr="006E3602">
        <w:rPr>
          <w:rFonts w:cs="Arial"/>
        </w:rPr>
        <w:t xml:space="preserve"> Form No. 121872</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 xml:space="preserve">Amends the Building and Personal Property Coverage Form. </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 xml:space="preserve">This form lists the Limits of Insurance with respect to Additional Coverages, Coverage Extensions, Additional Coverage Extensions and Additional Covered Property, as provided in the Commercial Property Forms for high value condominium facilities. </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 xml:space="preserve">This endorsement is conditionally mandatory, in that </w:t>
      </w:r>
      <w:r w:rsidRPr="006E3602">
        <w:rPr>
          <w:rFonts w:cs="Arial"/>
          <w:color w:val="000000" w:themeColor="text1"/>
        </w:rPr>
        <w:t>the Hawaii Condominium High Value Supplemental Declarations is MANDATORY for high value condominium risks.</w:t>
      </w: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ind w:left="2430" w:hanging="2430"/>
        <w:jc w:val="left"/>
        <w:rPr>
          <w:rFonts w:cs="Arial"/>
        </w:rPr>
      </w:pPr>
      <w:r w:rsidRPr="006E3602">
        <w:rPr>
          <w:rFonts w:cs="Arial"/>
          <w:b/>
          <w:color w:val="000000"/>
        </w:rPr>
        <w:t>Hawaii Condominium Additional Covered Property Endorsement</w:t>
      </w:r>
      <w:r w:rsidRPr="006E3602">
        <w:rPr>
          <w:rFonts w:cs="Arial"/>
          <w:b/>
        </w:rPr>
        <w:t>,</w:t>
      </w:r>
      <w:r w:rsidR="000B5542">
        <w:rPr>
          <w:rFonts w:cs="Arial"/>
        </w:rPr>
        <w:t xml:space="preserve"> Form No. 121879</w:t>
      </w:r>
    </w:p>
    <w:p w:rsidR="006E3602" w:rsidRPr="006E3602" w:rsidRDefault="006E3602" w:rsidP="006E3602">
      <w:pPr>
        <w:ind w:left="2430" w:hanging="2430"/>
        <w:jc w:val="left"/>
        <w:rPr>
          <w:rFonts w:cs="Arial"/>
        </w:rPr>
      </w:pPr>
    </w:p>
    <w:p w:rsidR="006E3602" w:rsidRPr="006E3602" w:rsidRDefault="006E3602" w:rsidP="006E3602">
      <w:pPr>
        <w:jc w:val="left"/>
        <w:rPr>
          <w:rFonts w:cs="Arial"/>
        </w:rPr>
      </w:pPr>
      <w:r w:rsidRPr="006E3602">
        <w:rPr>
          <w:rFonts w:cs="Arial"/>
        </w:rPr>
        <w:t xml:space="preserve">Amends the Building and Personal Property Coverage Form, Condominium Association Coverage Form, Condominium Commercial Unit Owners Coverage Form, Standard Property </w:t>
      </w:r>
      <w:r w:rsidR="00E664EF">
        <w:rPr>
          <w:rFonts w:cs="Arial"/>
        </w:rPr>
        <w:t>Policy.</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adds additional buildings that are listed in the schedule to Covered Property.</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is a mandatory endorsement.</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There is no premium charge for this endorsement.</w:t>
      </w: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b/>
          <w:color w:val="000000"/>
        </w:rPr>
        <w:lastRenderedPageBreak/>
        <w:t>Hawaii Condominium Amendatory Endorsement – High Value (Loss of Condo Association Fees)</w:t>
      </w:r>
      <w:r w:rsidRPr="006E3602">
        <w:rPr>
          <w:rFonts w:cs="Arial"/>
          <w:b/>
        </w:rPr>
        <w:t>,</w:t>
      </w:r>
      <w:r w:rsidRPr="006E3602">
        <w:rPr>
          <w:rFonts w:cs="Arial"/>
        </w:rPr>
        <w:t xml:space="preserve"> Form No. 121873</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Amends the Building and Personal Property Coverage Form.</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 xml:space="preserve">This endorsement adds loss of condo Association fees sustained resulting directly from </w:t>
      </w:r>
      <w:proofErr w:type="spellStart"/>
      <w:r w:rsidRPr="006E3602">
        <w:rPr>
          <w:rFonts w:cs="Arial"/>
        </w:rPr>
        <w:t>untenantable</w:t>
      </w:r>
      <w:proofErr w:type="spellEnd"/>
      <w:r w:rsidRPr="006E3602">
        <w:rPr>
          <w:rFonts w:cs="Arial"/>
        </w:rPr>
        <w:t xml:space="preserve"> units caused by direct physical loss or damage to Covered Property by a Covered Cause of Loss.</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is optional at the discretion of the insured.</w:t>
      </w:r>
    </w:p>
    <w:p w:rsidR="006E3602" w:rsidRPr="006E3602" w:rsidRDefault="006E3602" w:rsidP="006E3602">
      <w:pPr>
        <w:jc w:val="left"/>
        <w:rPr>
          <w:rFonts w:cs="Arial"/>
        </w:rPr>
      </w:pPr>
    </w:p>
    <w:p w:rsidR="006E3602" w:rsidRDefault="006E3602" w:rsidP="006E3602">
      <w:pPr>
        <w:jc w:val="left"/>
        <w:rPr>
          <w:rFonts w:cs="Arial"/>
        </w:rPr>
      </w:pPr>
      <w:r w:rsidRPr="006E3602">
        <w:rPr>
          <w:rFonts w:cs="Arial"/>
        </w:rPr>
        <w:t>There is no premium charge for this endorsement.</w:t>
      </w: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b/>
          <w:color w:val="000000"/>
        </w:rPr>
        <w:t xml:space="preserve">Water Damage Deductible Vacant or Unoccupied Unit, </w:t>
      </w:r>
      <w:r w:rsidRPr="006E3602">
        <w:rPr>
          <w:rFonts w:cs="Arial"/>
        </w:rPr>
        <w:t>Form No. 121875</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Amends the Building and Personal Property Coverage Form</w:t>
      </w:r>
      <w:r w:rsidR="00E664EF">
        <w:rPr>
          <w:rFonts w:cs="Arial"/>
        </w:rPr>
        <w:t>.</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provides a specific deductible for water damage to covered property that is within or part of a vacant or unoccupied unit or a unit that is situated above a vacant or unoccupied unit.</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is optional at the discretion of the insured.</w:t>
      </w:r>
    </w:p>
    <w:p w:rsidR="006E3602" w:rsidRPr="006E3602" w:rsidRDefault="006E3602" w:rsidP="006E3602">
      <w:pPr>
        <w:jc w:val="left"/>
        <w:rPr>
          <w:rFonts w:cs="Arial"/>
        </w:rPr>
      </w:pPr>
    </w:p>
    <w:p w:rsidR="006E3602" w:rsidRDefault="006E3602" w:rsidP="006E3602">
      <w:pPr>
        <w:jc w:val="left"/>
        <w:rPr>
          <w:rFonts w:cs="Arial"/>
        </w:rPr>
      </w:pPr>
      <w:r w:rsidRPr="006E3602">
        <w:rPr>
          <w:rFonts w:cs="Arial"/>
        </w:rPr>
        <w:t>There is no premium charge for this endorsement.</w:t>
      </w: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b/>
          <w:color w:val="000000"/>
        </w:rPr>
        <w:t xml:space="preserve">Margin Clause Endorsement, </w:t>
      </w:r>
      <w:r w:rsidRPr="006E3602">
        <w:rPr>
          <w:rFonts w:cs="Arial"/>
        </w:rPr>
        <w:t>Form No. 121878</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Amends the Building and Personal Property Coverage Form</w:t>
      </w:r>
      <w:r w:rsidR="00E664EF">
        <w:rPr>
          <w:rFonts w:cs="Arial"/>
        </w:rPr>
        <w:t>.</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amends the policy, in the event of a covered loss, to pay the actual adjusted amount of loss up to an additional 25%, less the deductible.</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This endorsement is optional at the discretion of the insured.</w:t>
      </w:r>
    </w:p>
    <w:p w:rsidR="006E3602" w:rsidRPr="006E3602" w:rsidRDefault="006E3602" w:rsidP="006E3602">
      <w:pPr>
        <w:jc w:val="left"/>
        <w:rPr>
          <w:rFonts w:cs="Arial"/>
        </w:rPr>
      </w:pPr>
    </w:p>
    <w:p w:rsidR="006E3602" w:rsidRPr="006E3602" w:rsidRDefault="006E3602" w:rsidP="006E3602">
      <w:pPr>
        <w:jc w:val="left"/>
        <w:rPr>
          <w:rFonts w:cs="Arial"/>
        </w:rPr>
      </w:pPr>
      <w:r w:rsidRPr="006E3602">
        <w:rPr>
          <w:rFonts w:cs="Arial"/>
        </w:rPr>
        <w:t>There is no premium charge for this endorsement.</w:t>
      </w:r>
    </w:p>
    <w:p w:rsidR="006E3602" w:rsidRPr="006E3602" w:rsidRDefault="006E3602" w:rsidP="006E3602">
      <w:pPr>
        <w:jc w:val="left"/>
        <w:rPr>
          <w:rFonts w:cs="Arial"/>
        </w:rPr>
      </w:pPr>
    </w:p>
    <w:p w:rsidR="006E3602" w:rsidRPr="006E3602" w:rsidRDefault="006E3602" w:rsidP="00EB740E">
      <w:pPr>
        <w:ind w:left="2430" w:hanging="2430"/>
        <w:rPr>
          <w:rFonts w:cs="Arial"/>
          <w:b/>
        </w:rPr>
      </w:pPr>
    </w:p>
    <w:sectPr w:rsidR="006E3602" w:rsidRPr="006E3602" w:rsidSect="00FE176B">
      <w:footerReference w:type="even"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91E" w:rsidRDefault="00DE591E" w:rsidP="00EB740E">
      <w:r>
        <w:separator/>
      </w:r>
    </w:p>
  </w:endnote>
  <w:endnote w:type="continuationSeparator" w:id="0">
    <w:p w:rsidR="00DE591E" w:rsidRDefault="00DE591E" w:rsidP="00EB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860"/>
      <w:gridCol w:w="1520"/>
    </w:tblGrid>
    <w:tr w:rsidR="00DE591E" w:rsidRPr="0072109A" w:rsidTr="0014727A">
      <w:trPr>
        <w:trHeight w:val="332"/>
      </w:trPr>
      <w:tc>
        <w:tcPr>
          <w:tcW w:w="2308" w:type="dxa"/>
        </w:tcPr>
        <w:p w:rsidR="00DE591E" w:rsidRPr="0072109A" w:rsidRDefault="00DE591E" w:rsidP="0014727A">
          <w:pPr>
            <w:pStyle w:val="Footer"/>
            <w:rPr>
              <w:rFonts w:cs="Arial"/>
            </w:rPr>
          </w:pPr>
          <w:proofErr w:type="spellStart"/>
          <w:r w:rsidRPr="0072109A">
            <w:rPr>
              <w:rFonts w:cs="Arial"/>
            </w:rPr>
            <w:t>XXXXXX</w:t>
          </w:r>
          <w:proofErr w:type="spellEnd"/>
          <w:r w:rsidRPr="0072109A">
            <w:rPr>
              <w:rFonts w:cs="Arial"/>
            </w:rPr>
            <w:t xml:space="preserve"> (11/11)</w:t>
          </w:r>
        </w:p>
      </w:tc>
      <w:tc>
        <w:tcPr>
          <w:tcW w:w="6300" w:type="dxa"/>
        </w:tcPr>
        <w:p w:rsidR="00DE591E" w:rsidRDefault="00DE591E" w:rsidP="0014727A">
          <w:pPr>
            <w:pStyle w:val="isof1"/>
            <w:jc w:val="center"/>
          </w:pPr>
          <w:r w:rsidRPr="00891901">
            <w:t xml:space="preserve">Includes copyrighted material of Insurance Services Office, </w:t>
          </w:r>
          <w:proofErr w:type="spellStart"/>
          <w:r w:rsidRPr="00891901">
            <w:t>Inc</w:t>
          </w:r>
          <w:proofErr w:type="spellEnd"/>
          <w:r w:rsidRPr="00891901">
            <w:t xml:space="preserve"> with permission.</w:t>
          </w:r>
          <w:r>
            <w:t xml:space="preserve"> </w:t>
          </w:r>
        </w:p>
        <w:p w:rsidR="00DE591E" w:rsidRPr="0072109A" w:rsidRDefault="00DE591E" w:rsidP="0014727A">
          <w:pPr>
            <w:pStyle w:val="isof1"/>
            <w:jc w:val="center"/>
            <w:rPr>
              <w:rFonts w:cs="Arial"/>
            </w:rPr>
          </w:pPr>
        </w:p>
      </w:tc>
      <w:tc>
        <w:tcPr>
          <w:tcW w:w="1600" w:type="dxa"/>
        </w:tcPr>
        <w:p w:rsidR="00DE591E" w:rsidRPr="0072109A" w:rsidRDefault="00DE591E" w:rsidP="0014727A">
          <w:pPr>
            <w:pStyle w:val="Footer"/>
            <w:jc w:val="right"/>
            <w:rPr>
              <w:rStyle w:val="PageNumber"/>
              <w:rFonts w:cs="Arial"/>
            </w:rPr>
          </w:pPr>
          <w:r w:rsidRPr="0072109A">
            <w:rPr>
              <w:rFonts w:cs="Arial"/>
            </w:rPr>
            <w:t xml:space="preserve">Page </w:t>
          </w:r>
          <w:r w:rsidRPr="0072109A">
            <w:rPr>
              <w:rStyle w:val="PageNumber"/>
              <w:rFonts w:cs="Arial"/>
            </w:rPr>
            <w:fldChar w:fldCharType="begin"/>
          </w:r>
          <w:r w:rsidRPr="0072109A">
            <w:rPr>
              <w:rStyle w:val="PageNumber"/>
              <w:rFonts w:cs="Arial"/>
            </w:rPr>
            <w:instrText xml:space="preserve"> PAGE </w:instrText>
          </w:r>
          <w:r w:rsidRPr="0072109A">
            <w:rPr>
              <w:rStyle w:val="PageNumber"/>
              <w:rFonts w:cs="Arial"/>
            </w:rPr>
            <w:fldChar w:fldCharType="separate"/>
          </w:r>
          <w:r w:rsidRPr="0072109A">
            <w:rPr>
              <w:rStyle w:val="PageNumber"/>
              <w:rFonts w:cs="Arial"/>
              <w:noProof/>
            </w:rPr>
            <w:t>2</w:t>
          </w:r>
          <w:r w:rsidRPr="0072109A">
            <w:rPr>
              <w:rStyle w:val="PageNumber"/>
              <w:rFonts w:cs="Arial"/>
            </w:rPr>
            <w:fldChar w:fldCharType="end"/>
          </w:r>
          <w:r w:rsidRPr="0072109A">
            <w:rPr>
              <w:rStyle w:val="PageNumber"/>
              <w:rFonts w:cs="Arial"/>
            </w:rPr>
            <w:t xml:space="preserve"> of </w:t>
          </w:r>
          <w:r w:rsidRPr="0072109A">
            <w:rPr>
              <w:rStyle w:val="PageNumber"/>
              <w:rFonts w:cs="Arial"/>
            </w:rPr>
            <w:fldChar w:fldCharType="begin"/>
          </w:r>
          <w:r w:rsidRPr="0072109A">
            <w:rPr>
              <w:rStyle w:val="PageNumber"/>
              <w:rFonts w:cs="Arial"/>
            </w:rPr>
            <w:instrText xml:space="preserve"> NUMPAGES </w:instrText>
          </w:r>
          <w:r w:rsidRPr="0072109A">
            <w:rPr>
              <w:rStyle w:val="PageNumber"/>
              <w:rFonts w:cs="Arial"/>
            </w:rPr>
            <w:fldChar w:fldCharType="separate"/>
          </w:r>
          <w:r w:rsidR="00106518">
            <w:rPr>
              <w:rStyle w:val="PageNumber"/>
              <w:rFonts w:cs="Arial"/>
              <w:noProof/>
            </w:rPr>
            <w:t>2</w:t>
          </w:r>
          <w:r w:rsidRPr="0072109A">
            <w:rPr>
              <w:rStyle w:val="PageNumber"/>
              <w:rFonts w:cs="Arial"/>
            </w:rPr>
            <w:fldChar w:fldCharType="end"/>
          </w:r>
        </w:p>
        <w:p w:rsidR="00DE591E" w:rsidRPr="0072109A" w:rsidRDefault="00DE591E" w:rsidP="0014727A">
          <w:pPr>
            <w:pStyle w:val="Footer"/>
            <w:rPr>
              <w:rFonts w:cs="Arial"/>
            </w:rPr>
          </w:pPr>
        </w:p>
      </w:tc>
    </w:tr>
  </w:tbl>
  <w:p w:rsidR="00DE591E" w:rsidRPr="00C83A6A" w:rsidRDefault="00DE591E" w:rsidP="001472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1E" w:rsidRPr="006F1B2E" w:rsidRDefault="00DE591E" w:rsidP="001F72EA">
    <w:pPr>
      <w:pStyle w:val="Footer"/>
    </w:pPr>
    <w:r w:rsidRPr="001F72EA">
      <w:t>AIG-</w:t>
    </w:r>
    <w:r>
      <w:t>HCP-HI</w:t>
    </w:r>
    <w:r w:rsidRPr="001F72EA">
      <w:t>-RU</w:t>
    </w:r>
    <w:r w:rsidRPr="001F72EA">
      <w:tab/>
    </w:r>
    <w:sdt>
      <w:sdtPr>
        <w:id w:val="2000307432"/>
        <w:docPartObj>
          <w:docPartGallery w:val="Page Numbers (Bottom of Page)"/>
          <w:docPartUnique/>
        </w:docPartObj>
      </w:sdtPr>
      <w:sdtEndPr/>
      <w:sdtContent>
        <w:r>
          <w:tab/>
          <w:t>Page 2 of 2 (Ed. 8</w:t>
        </w:r>
        <w:r w:rsidRPr="001F72EA">
          <w:t>/17)</w:t>
        </w:r>
      </w:sdtContent>
    </w:sdt>
  </w:p>
  <w:p w:rsidR="00DE591E" w:rsidRDefault="00DE59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1E" w:rsidRPr="006F1B2E" w:rsidRDefault="00DE591E" w:rsidP="00FE176B">
    <w:pPr>
      <w:pStyle w:val="Footer"/>
    </w:pPr>
    <w:r w:rsidRPr="001F72EA">
      <w:t>AIG-</w:t>
    </w:r>
    <w:r>
      <w:t>HCP-HI</w:t>
    </w:r>
    <w:r w:rsidRPr="001F72EA">
      <w:t>-RU</w:t>
    </w:r>
    <w:r w:rsidRPr="001F72EA">
      <w:tab/>
    </w:r>
    <w:sdt>
      <w:sdtPr>
        <w:id w:val="-1243869316"/>
        <w:docPartObj>
          <w:docPartGallery w:val="Page Numbers (Bottom of Page)"/>
          <w:docPartUnique/>
        </w:docPartObj>
      </w:sdtPr>
      <w:sdtEndPr/>
      <w:sdtContent>
        <w:r>
          <w:tab/>
          <w:t>Page 1 of 2 (Ed. 8</w:t>
        </w:r>
        <w:r w:rsidRPr="001F72EA">
          <w:t>/17)</w:t>
        </w:r>
      </w:sdtContent>
    </w:sdt>
  </w:p>
  <w:p w:rsidR="00DE591E" w:rsidRDefault="00DE59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91E" w:rsidRDefault="00DE591E" w:rsidP="00EB740E">
      <w:r>
        <w:separator/>
      </w:r>
    </w:p>
  </w:footnote>
  <w:footnote w:type="continuationSeparator" w:id="0">
    <w:p w:rsidR="00DE591E" w:rsidRDefault="00DE591E" w:rsidP="00EB74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130D"/>
    <w:multiLevelType w:val="hybridMultilevel"/>
    <w:tmpl w:val="1092009A"/>
    <w:lvl w:ilvl="0" w:tplc="B6F2E01A">
      <w:start w:val="1"/>
      <w:numFmt w:val="lowerLetter"/>
      <w:lvlText w:val="%1."/>
      <w:lvlJc w:val="left"/>
      <w:pPr>
        <w:tabs>
          <w:tab w:val="num" w:pos="3723"/>
        </w:tabs>
        <w:ind w:left="3723" w:hanging="360"/>
      </w:pPr>
      <w:rPr>
        <w:rFonts w:ascii="Arial" w:hAnsi="Arial" w:hint="default"/>
        <w:b w:val="0"/>
        <w:i w:val="0"/>
        <w:sz w:val="20"/>
        <w:szCs w:val="20"/>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D38"/>
    <w:rsid w:val="00081172"/>
    <w:rsid w:val="00084EBA"/>
    <w:rsid w:val="000B5542"/>
    <w:rsid w:val="000C4EDC"/>
    <w:rsid w:val="000F3612"/>
    <w:rsid w:val="00106518"/>
    <w:rsid w:val="0014727A"/>
    <w:rsid w:val="001F72EA"/>
    <w:rsid w:val="00361556"/>
    <w:rsid w:val="006603D6"/>
    <w:rsid w:val="006E3602"/>
    <w:rsid w:val="007157AB"/>
    <w:rsid w:val="00803439"/>
    <w:rsid w:val="00B70F7C"/>
    <w:rsid w:val="00C40CA9"/>
    <w:rsid w:val="00D91D38"/>
    <w:rsid w:val="00DE591E"/>
    <w:rsid w:val="00E664EF"/>
    <w:rsid w:val="00EB740E"/>
    <w:rsid w:val="00EC6808"/>
    <w:rsid w:val="00EC75FE"/>
    <w:rsid w:val="00EC76E6"/>
    <w:rsid w:val="00F34DCB"/>
    <w:rsid w:val="00FE1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40E"/>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ext1">
    <w:name w:val="blocktext1"/>
    <w:basedOn w:val="Normal"/>
    <w:rsid w:val="00EB740E"/>
    <w:pPr>
      <w:keepLines/>
      <w:spacing w:before="80" w:line="220" w:lineRule="exact"/>
    </w:pPr>
  </w:style>
  <w:style w:type="paragraph" w:customStyle="1" w:styleId="blockhd2">
    <w:name w:val="blockhd2"/>
    <w:basedOn w:val="Normal"/>
    <w:next w:val="Normal"/>
    <w:rsid w:val="00EB740E"/>
    <w:pPr>
      <w:keepNext/>
      <w:keepLines/>
      <w:suppressAutoHyphens/>
      <w:spacing w:before="80" w:line="220" w:lineRule="exact"/>
      <w:ind w:left="302"/>
      <w:jc w:val="left"/>
    </w:pPr>
    <w:rPr>
      <w:b/>
    </w:rPr>
  </w:style>
  <w:style w:type="paragraph" w:styleId="Header">
    <w:name w:val="header"/>
    <w:basedOn w:val="Normal"/>
    <w:link w:val="HeaderChar"/>
    <w:rsid w:val="00EB740E"/>
    <w:pPr>
      <w:tabs>
        <w:tab w:val="center" w:pos="4320"/>
        <w:tab w:val="right" w:pos="8640"/>
      </w:tabs>
    </w:pPr>
  </w:style>
  <w:style w:type="character" w:customStyle="1" w:styleId="HeaderChar">
    <w:name w:val="Header Char"/>
    <w:basedOn w:val="DefaultParagraphFont"/>
    <w:link w:val="Header"/>
    <w:rsid w:val="00EB740E"/>
    <w:rPr>
      <w:rFonts w:ascii="Arial" w:eastAsia="Times New Roman" w:hAnsi="Arial" w:cs="Times New Roman"/>
      <w:sz w:val="20"/>
      <w:szCs w:val="20"/>
    </w:rPr>
  </w:style>
  <w:style w:type="paragraph" w:customStyle="1" w:styleId="isof1">
    <w:name w:val="isof1"/>
    <w:basedOn w:val="Normal"/>
    <w:rsid w:val="00EB740E"/>
    <w:pPr>
      <w:spacing w:line="220" w:lineRule="exact"/>
    </w:pPr>
  </w:style>
  <w:style w:type="paragraph" w:customStyle="1" w:styleId="isof2">
    <w:name w:val="isof2"/>
    <w:basedOn w:val="Normal"/>
    <w:rsid w:val="00EB740E"/>
    <w:pPr>
      <w:spacing w:line="220" w:lineRule="exact"/>
    </w:pPr>
    <w:rPr>
      <w:b/>
    </w:rPr>
  </w:style>
  <w:style w:type="paragraph" w:customStyle="1" w:styleId="isof3">
    <w:name w:val="isof3"/>
    <w:basedOn w:val="Normal"/>
    <w:rsid w:val="00EB740E"/>
    <w:pPr>
      <w:jc w:val="center"/>
    </w:pPr>
    <w:rPr>
      <w:b/>
      <w:caps/>
      <w:sz w:val="24"/>
    </w:rPr>
  </w:style>
  <w:style w:type="paragraph" w:styleId="Footer">
    <w:name w:val="footer"/>
    <w:basedOn w:val="Normal"/>
    <w:link w:val="FooterChar"/>
    <w:uiPriority w:val="99"/>
    <w:rsid w:val="00EB740E"/>
    <w:pPr>
      <w:tabs>
        <w:tab w:val="center" w:pos="4320"/>
        <w:tab w:val="right" w:pos="8640"/>
      </w:tabs>
    </w:pPr>
  </w:style>
  <w:style w:type="character" w:customStyle="1" w:styleId="FooterChar">
    <w:name w:val="Footer Char"/>
    <w:basedOn w:val="DefaultParagraphFont"/>
    <w:link w:val="Footer"/>
    <w:uiPriority w:val="99"/>
    <w:rsid w:val="00EB740E"/>
    <w:rPr>
      <w:rFonts w:ascii="Arial" w:eastAsia="Times New Roman" w:hAnsi="Arial" w:cs="Times New Roman"/>
      <w:sz w:val="20"/>
      <w:szCs w:val="20"/>
    </w:rPr>
  </w:style>
  <w:style w:type="character" w:styleId="PageNumber">
    <w:name w:val="page number"/>
    <w:basedOn w:val="DefaultParagraphFont"/>
    <w:rsid w:val="00EB740E"/>
  </w:style>
  <w:style w:type="character" w:styleId="CommentReference">
    <w:name w:val="annotation reference"/>
    <w:basedOn w:val="DefaultParagraphFont"/>
    <w:uiPriority w:val="99"/>
    <w:semiHidden/>
    <w:unhideWhenUsed/>
    <w:rsid w:val="001F72EA"/>
    <w:rPr>
      <w:sz w:val="16"/>
      <w:szCs w:val="16"/>
    </w:rPr>
  </w:style>
  <w:style w:type="paragraph" w:styleId="CommentText">
    <w:name w:val="annotation text"/>
    <w:basedOn w:val="Normal"/>
    <w:link w:val="CommentTextChar"/>
    <w:uiPriority w:val="99"/>
    <w:semiHidden/>
    <w:unhideWhenUsed/>
    <w:rsid w:val="00C40CA9"/>
  </w:style>
  <w:style w:type="character" w:customStyle="1" w:styleId="CommentTextChar">
    <w:name w:val="Comment Text Char"/>
    <w:basedOn w:val="DefaultParagraphFont"/>
    <w:link w:val="CommentText"/>
    <w:uiPriority w:val="99"/>
    <w:semiHidden/>
    <w:rsid w:val="00C40CA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40CA9"/>
    <w:rPr>
      <w:b/>
      <w:bCs/>
    </w:rPr>
  </w:style>
  <w:style w:type="character" w:customStyle="1" w:styleId="CommentSubjectChar">
    <w:name w:val="Comment Subject Char"/>
    <w:basedOn w:val="CommentTextChar"/>
    <w:link w:val="CommentSubject"/>
    <w:uiPriority w:val="99"/>
    <w:semiHidden/>
    <w:rsid w:val="00C40CA9"/>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C40CA9"/>
    <w:rPr>
      <w:rFonts w:ascii="Tahoma" w:hAnsi="Tahoma" w:cs="Tahoma"/>
      <w:sz w:val="16"/>
      <w:szCs w:val="16"/>
    </w:rPr>
  </w:style>
  <w:style w:type="character" w:customStyle="1" w:styleId="BalloonTextChar">
    <w:name w:val="Balloon Text Char"/>
    <w:basedOn w:val="DefaultParagraphFont"/>
    <w:link w:val="BalloonText"/>
    <w:uiPriority w:val="99"/>
    <w:semiHidden/>
    <w:rsid w:val="00C40CA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40E"/>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ext1">
    <w:name w:val="blocktext1"/>
    <w:basedOn w:val="Normal"/>
    <w:rsid w:val="00EB740E"/>
    <w:pPr>
      <w:keepLines/>
      <w:spacing w:before="80" w:line="220" w:lineRule="exact"/>
    </w:pPr>
  </w:style>
  <w:style w:type="paragraph" w:customStyle="1" w:styleId="blockhd2">
    <w:name w:val="blockhd2"/>
    <w:basedOn w:val="Normal"/>
    <w:next w:val="Normal"/>
    <w:rsid w:val="00EB740E"/>
    <w:pPr>
      <w:keepNext/>
      <w:keepLines/>
      <w:suppressAutoHyphens/>
      <w:spacing w:before="80" w:line="220" w:lineRule="exact"/>
      <w:ind w:left="302"/>
      <w:jc w:val="left"/>
    </w:pPr>
    <w:rPr>
      <w:b/>
    </w:rPr>
  </w:style>
  <w:style w:type="paragraph" w:styleId="Header">
    <w:name w:val="header"/>
    <w:basedOn w:val="Normal"/>
    <w:link w:val="HeaderChar"/>
    <w:rsid w:val="00EB740E"/>
    <w:pPr>
      <w:tabs>
        <w:tab w:val="center" w:pos="4320"/>
        <w:tab w:val="right" w:pos="8640"/>
      </w:tabs>
    </w:pPr>
  </w:style>
  <w:style w:type="character" w:customStyle="1" w:styleId="HeaderChar">
    <w:name w:val="Header Char"/>
    <w:basedOn w:val="DefaultParagraphFont"/>
    <w:link w:val="Header"/>
    <w:rsid w:val="00EB740E"/>
    <w:rPr>
      <w:rFonts w:ascii="Arial" w:eastAsia="Times New Roman" w:hAnsi="Arial" w:cs="Times New Roman"/>
      <w:sz w:val="20"/>
      <w:szCs w:val="20"/>
    </w:rPr>
  </w:style>
  <w:style w:type="paragraph" w:customStyle="1" w:styleId="isof1">
    <w:name w:val="isof1"/>
    <w:basedOn w:val="Normal"/>
    <w:rsid w:val="00EB740E"/>
    <w:pPr>
      <w:spacing w:line="220" w:lineRule="exact"/>
    </w:pPr>
  </w:style>
  <w:style w:type="paragraph" w:customStyle="1" w:styleId="isof2">
    <w:name w:val="isof2"/>
    <w:basedOn w:val="Normal"/>
    <w:rsid w:val="00EB740E"/>
    <w:pPr>
      <w:spacing w:line="220" w:lineRule="exact"/>
    </w:pPr>
    <w:rPr>
      <w:b/>
    </w:rPr>
  </w:style>
  <w:style w:type="paragraph" w:customStyle="1" w:styleId="isof3">
    <w:name w:val="isof3"/>
    <w:basedOn w:val="Normal"/>
    <w:rsid w:val="00EB740E"/>
    <w:pPr>
      <w:jc w:val="center"/>
    </w:pPr>
    <w:rPr>
      <w:b/>
      <w:caps/>
      <w:sz w:val="24"/>
    </w:rPr>
  </w:style>
  <w:style w:type="paragraph" w:styleId="Footer">
    <w:name w:val="footer"/>
    <w:basedOn w:val="Normal"/>
    <w:link w:val="FooterChar"/>
    <w:uiPriority w:val="99"/>
    <w:rsid w:val="00EB740E"/>
    <w:pPr>
      <w:tabs>
        <w:tab w:val="center" w:pos="4320"/>
        <w:tab w:val="right" w:pos="8640"/>
      </w:tabs>
    </w:pPr>
  </w:style>
  <w:style w:type="character" w:customStyle="1" w:styleId="FooterChar">
    <w:name w:val="Footer Char"/>
    <w:basedOn w:val="DefaultParagraphFont"/>
    <w:link w:val="Footer"/>
    <w:uiPriority w:val="99"/>
    <w:rsid w:val="00EB740E"/>
    <w:rPr>
      <w:rFonts w:ascii="Arial" w:eastAsia="Times New Roman" w:hAnsi="Arial" w:cs="Times New Roman"/>
      <w:sz w:val="20"/>
      <w:szCs w:val="20"/>
    </w:rPr>
  </w:style>
  <w:style w:type="character" w:styleId="PageNumber">
    <w:name w:val="page number"/>
    <w:basedOn w:val="DefaultParagraphFont"/>
    <w:rsid w:val="00EB740E"/>
  </w:style>
  <w:style w:type="character" w:styleId="CommentReference">
    <w:name w:val="annotation reference"/>
    <w:basedOn w:val="DefaultParagraphFont"/>
    <w:uiPriority w:val="99"/>
    <w:semiHidden/>
    <w:unhideWhenUsed/>
    <w:rsid w:val="001F72EA"/>
    <w:rPr>
      <w:sz w:val="16"/>
      <w:szCs w:val="16"/>
    </w:rPr>
  </w:style>
  <w:style w:type="paragraph" w:styleId="CommentText">
    <w:name w:val="annotation text"/>
    <w:basedOn w:val="Normal"/>
    <w:link w:val="CommentTextChar"/>
    <w:uiPriority w:val="99"/>
    <w:semiHidden/>
    <w:unhideWhenUsed/>
    <w:rsid w:val="00C40CA9"/>
  </w:style>
  <w:style w:type="character" w:customStyle="1" w:styleId="CommentTextChar">
    <w:name w:val="Comment Text Char"/>
    <w:basedOn w:val="DefaultParagraphFont"/>
    <w:link w:val="CommentText"/>
    <w:uiPriority w:val="99"/>
    <w:semiHidden/>
    <w:rsid w:val="00C40CA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40CA9"/>
    <w:rPr>
      <w:b/>
      <w:bCs/>
    </w:rPr>
  </w:style>
  <w:style w:type="character" w:customStyle="1" w:styleId="CommentSubjectChar">
    <w:name w:val="Comment Subject Char"/>
    <w:basedOn w:val="CommentTextChar"/>
    <w:link w:val="CommentSubject"/>
    <w:uiPriority w:val="99"/>
    <w:semiHidden/>
    <w:rsid w:val="00C40CA9"/>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C40CA9"/>
    <w:rPr>
      <w:rFonts w:ascii="Tahoma" w:hAnsi="Tahoma" w:cs="Tahoma"/>
      <w:sz w:val="16"/>
      <w:szCs w:val="16"/>
    </w:rPr>
  </w:style>
  <w:style w:type="character" w:customStyle="1" w:styleId="BalloonTextChar">
    <w:name w:val="Balloon Text Char"/>
    <w:basedOn w:val="DefaultParagraphFont"/>
    <w:link w:val="BalloonText"/>
    <w:uiPriority w:val="99"/>
    <w:semiHidden/>
    <w:rsid w:val="00C40CA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Ott, Kathleen W</cp:lastModifiedBy>
  <cp:revision>2</cp:revision>
  <cp:lastPrinted>2017-08-08T14:23:00Z</cp:lastPrinted>
  <dcterms:created xsi:type="dcterms:W3CDTF">2017-08-17T14:50:00Z</dcterms:created>
  <dcterms:modified xsi:type="dcterms:W3CDTF">2017-08-17T14:50:00Z</dcterms:modified>
</cp:coreProperties>
</file>