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093960" w:rsidRPr="00A65340" w:rsidRDefault="00093960" w:rsidP="00093960">
      <w:pPr>
        <w:jc w:val="center"/>
        <w:rPr>
          <w:rFonts w:ascii="Univers ATT" w:hAnsi="Univers ATT"/>
          <w:b/>
          <w:bCs/>
        </w:rPr>
      </w:pPr>
      <w:bookmarkStart w:id="0" w:name="_GoBack"/>
      <w:bookmarkEnd w:id="0"/>
      <w:r w:rsidRPr="00A65340">
        <w:rPr>
          <w:rFonts w:ascii="Univers ATT" w:hAnsi="Univers ATT"/>
          <w:b/>
          <w:bCs/>
        </w:rPr>
        <w:t>NAMED STORM PERCENTAGE DEDUCTIBLE ENDORSEMENT</w:t>
      </w:r>
    </w:p>
    <w:p w:rsidR="001905BD" w:rsidRPr="006B5DD8" w:rsidRDefault="001905BD" w:rsidP="001905BD">
      <w:pPr>
        <w:rPr>
          <w:rFonts w:ascii="Univers ATT" w:hAnsi="Univers ATT" w:cs="Arial"/>
          <w:sz w:val="20"/>
          <w:szCs w:val="20"/>
        </w:rPr>
      </w:pPr>
    </w:p>
    <w:p w:rsidR="004E5CEB" w:rsidRPr="004E5CEB" w:rsidRDefault="004E5CEB" w:rsidP="004E5CEB">
      <w:pPr>
        <w:pStyle w:val="blocktext1"/>
        <w:rPr>
          <w:rFonts w:ascii="Univers ATT" w:hAnsi="Univers ATT"/>
        </w:rPr>
      </w:pPr>
      <w:r w:rsidRPr="004E5CEB">
        <w:rPr>
          <w:rFonts w:ascii="Univers ATT" w:hAnsi="Univers ATT"/>
        </w:rPr>
        <w:t xml:space="preserve">This endorsement modifies insurance provided under the following: </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r w:rsidRPr="006B5DD8">
        <w:rPr>
          <w:rFonts w:ascii="Univers ATT" w:hAnsi="Univers ATT" w:cs="Arial"/>
          <w:sz w:val="20"/>
          <w:szCs w:val="20"/>
        </w:rPr>
        <w:tab/>
      </w:r>
      <w:r w:rsidR="00093960">
        <w:rPr>
          <w:rFonts w:ascii="Univers ATT" w:hAnsi="Univers ATT" w:cs="Arial"/>
          <w:sz w:val="20"/>
          <w:szCs w:val="20"/>
        </w:rPr>
        <w:t>BUILDERS’ RISK COVERAGE – SCHEDULED JOBSITE FORM</w:t>
      </w:r>
    </w:p>
    <w:p w:rsidR="001905BD" w:rsidRPr="006B5DD8" w:rsidRDefault="001905BD" w:rsidP="001905BD">
      <w:pPr>
        <w:rPr>
          <w:rFonts w:ascii="Univers ATT" w:hAnsi="Univers ATT" w:cs="Arial"/>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 xml:space="preserve">The </w:t>
      </w:r>
      <w:r w:rsidR="003C5B7B">
        <w:rPr>
          <w:rFonts w:ascii="Univers ATT" w:hAnsi="Univers ATT"/>
          <w:sz w:val="20"/>
          <w:szCs w:val="20"/>
        </w:rPr>
        <w:t>“</w:t>
      </w:r>
      <w:r w:rsidRPr="00A65340">
        <w:rPr>
          <w:rFonts w:ascii="Univers ATT" w:hAnsi="Univers ATT"/>
          <w:sz w:val="20"/>
          <w:szCs w:val="20"/>
        </w:rPr>
        <w:t>terms</w:t>
      </w:r>
      <w:r w:rsidR="003C5B7B">
        <w:rPr>
          <w:rFonts w:ascii="Univers ATT" w:hAnsi="Univers ATT"/>
          <w:sz w:val="20"/>
          <w:szCs w:val="20"/>
        </w:rPr>
        <w:t>”</w:t>
      </w:r>
      <w:r w:rsidRPr="00A65340">
        <w:rPr>
          <w:rFonts w:ascii="Univers ATT" w:hAnsi="Univers ATT"/>
          <w:sz w:val="20"/>
          <w:szCs w:val="20"/>
        </w:rPr>
        <w:t xml:space="preserve"> of this endorsement apply to property for which entries have been made on the Named Storm Deductible Schedule or the </w:t>
      </w:r>
      <w:r w:rsidR="004D3EF6">
        <w:rPr>
          <w:rFonts w:ascii="Univers ATT" w:hAnsi="Univers ATT"/>
          <w:sz w:val="20"/>
          <w:szCs w:val="20"/>
        </w:rPr>
        <w:t>“D</w:t>
      </w:r>
      <w:r w:rsidRPr="00A65340">
        <w:rPr>
          <w:rFonts w:ascii="Univers ATT" w:hAnsi="Univers ATT"/>
          <w:sz w:val="20"/>
          <w:szCs w:val="20"/>
        </w:rPr>
        <w:t>eclarations</w:t>
      </w:r>
      <w:r w:rsidR="004D3EF6">
        <w:rPr>
          <w:rFonts w:ascii="Univers ATT" w:hAnsi="Univers ATT"/>
          <w:sz w:val="20"/>
          <w:szCs w:val="20"/>
        </w:rPr>
        <w:t>”</w:t>
      </w:r>
      <w:r w:rsidRPr="00A65340">
        <w:rPr>
          <w:rFonts w:ascii="Univers ATT" w:hAnsi="Univers ATT"/>
          <w:sz w:val="20"/>
          <w:szCs w:val="20"/>
        </w:rPr>
        <w:t xml:space="preserve"> to show a Named Storm Percentage Deductible.</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 xml:space="preserve">A named tropical windstorm or hurricane, referred to herein as a Named Storm, means a storm system that has been declared and named a tropical windstorm or hurricane by the National Hurricane Center (NHC) </w:t>
      </w:r>
      <w:r w:rsidR="00FD55EC">
        <w:rPr>
          <w:rFonts w:ascii="Univers ATT" w:hAnsi="Univers ATT"/>
          <w:sz w:val="20"/>
          <w:szCs w:val="20"/>
        </w:rPr>
        <w:t xml:space="preserve">or the Central Pacific Hurricane Center (CPHC) </w:t>
      </w:r>
      <w:r w:rsidRPr="00A65340">
        <w:rPr>
          <w:rFonts w:ascii="Univers ATT" w:hAnsi="Univers ATT"/>
          <w:sz w:val="20"/>
          <w:szCs w:val="20"/>
        </w:rPr>
        <w:t xml:space="preserve">of the National Weather Service.  Under the terms of this endorsement, a Named Storm begins at the time a tropical storm or hurricane watch or warning is issued by the NHC </w:t>
      </w:r>
      <w:r w:rsidR="00FD55EC">
        <w:rPr>
          <w:rFonts w:ascii="Univers ATT" w:hAnsi="Univers ATT"/>
          <w:sz w:val="20"/>
          <w:szCs w:val="20"/>
        </w:rPr>
        <w:t xml:space="preserve">or CPHC </w:t>
      </w:r>
      <w:r w:rsidRPr="00A65340">
        <w:rPr>
          <w:rFonts w:ascii="Univers ATT" w:hAnsi="Univers ATT"/>
          <w:sz w:val="20"/>
          <w:szCs w:val="20"/>
        </w:rPr>
        <w:t>for the area in which the affected locations are located</w:t>
      </w:r>
      <w:r w:rsidR="00FD55EC">
        <w:rPr>
          <w:rFonts w:ascii="Univers ATT" w:hAnsi="Univers ATT"/>
          <w:sz w:val="20"/>
          <w:szCs w:val="20"/>
        </w:rPr>
        <w:t>,</w:t>
      </w:r>
      <w:r w:rsidRPr="00A65340">
        <w:rPr>
          <w:rFonts w:ascii="Univers ATT" w:hAnsi="Univers ATT"/>
          <w:sz w:val="20"/>
          <w:szCs w:val="20"/>
        </w:rPr>
        <w:t xml:space="preserve"> and ends 72 hours following the termination of the last tropical storm or hurricane watch or warning issued for that area by the </w:t>
      </w:r>
      <w:r w:rsidR="00FD55EC">
        <w:rPr>
          <w:rFonts w:ascii="Univers ATT" w:hAnsi="Univers ATT"/>
          <w:sz w:val="20"/>
          <w:szCs w:val="20"/>
        </w:rPr>
        <w:t>NHC or CPHC</w:t>
      </w:r>
      <w:r w:rsidRPr="00A65340">
        <w:rPr>
          <w:rFonts w:ascii="Univers ATT" w:hAnsi="Univers ATT"/>
          <w:sz w:val="20"/>
          <w:szCs w:val="20"/>
        </w:rPr>
        <w:t>.</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The Named Storm Deductible, as shown on the Named Storm Deductible Schedule and set forth in this endorsement, applies to covered loss or damage caused directly or indirectly by each Named Storm.  If there is a covered loss or damage from windstorm that is not a Named Storm, the applicable deductible is the same deductible that applies to Fire, unless a different deductible is stated elsewhere in this policy for such loss or damage.</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Nothing in this endorsement implies or affords coverage for any loss or damage that is excluded under the terms of a “Flood” Exclusion or any other exclusion in this policy.  If this policy covers “Flood” under Supplemental Coverages, or is endorsed to cover “Flood” under the Scheduled Flood Coverage endorsement (or if you have a flood insurance policy), a separate “Flood” Deductible applies to loss or damage attributable to “Flood”, in accordance with the terms of that endorsement or policy.</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 xml:space="preserve">All other </w:t>
      </w:r>
      <w:r w:rsidR="00262036">
        <w:rPr>
          <w:rFonts w:ascii="Univers ATT" w:hAnsi="Univers ATT"/>
          <w:sz w:val="20"/>
          <w:szCs w:val="20"/>
        </w:rPr>
        <w:t>“</w:t>
      </w:r>
      <w:r w:rsidRPr="00A65340">
        <w:rPr>
          <w:rFonts w:ascii="Univers ATT" w:hAnsi="Univers ATT"/>
          <w:sz w:val="20"/>
          <w:szCs w:val="20"/>
        </w:rPr>
        <w:t>terms</w:t>
      </w:r>
      <w:r w:rsidR="00262036">
        <w:rPr>
          <w:rFonts w:ascii="Univers ATT" w:hAnsi="Univers ATT"/>
          <w:sz w:val="20"/>
          <w:szCs w:val="20"/>
        </w:rPr>
        <w:t>”</w:t>
      </w:r>
      <w:r w:rsidRPr="00A65340">
        <w:rPr>
          <w:rFonts w:ascii="Univers ATT" w:hAnsi="Univers ATT"/>
          <w:sz w:val="20"/>
          <w:szCs w:val="20"/>
        </w:rPr>
        <w:t xml:space="preserve"> of this policy apply.</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b/>
          <w:sz w:val="20"/>
          <w:szCs w:val="20"/>
        </w:rPr>
      </w:pPr>
      <w:r w:rsidRPr="00A65340">
        <w:rPr>
          <w:rFonts w:ascii="Univers ATT" w:hAnsi="Univers ATT"/>
          <w:b/>
          <w:sz w:val="20"/>
          <w:szCs w:val="20"/>
        </w:rPr>
        <w:t>HOW MUCH WE PAY</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The deductible provision under How Much We Pay is replaced by the following when loss to covered property identified on the Named Storm Deductible Schedule is caused by or results from a Named Storm.</w:t>
      </w:r>
    </w:p>
    <w:p w:rsidR="00093960" w:rsidRPr="00A65340" w:rsidRDefault="00093960" w:rsidP="00093960">
      <w:pPr>
        <w:jc w:val="both"/>
        <w:rPr>
          <w:rFonts w:ascii="Univers ATT" w:hAnsi="Univers ATT"/>
          <w:sz w:val="20"/>
          <w:szCs w:val="20"/>
        </w:rPr>
      </w:pPr>
    </w:p>
    <w:p w:rsidR="00093960" w:rsidRPr="00A65340" w:rsidRDefault="00093960" w:rsidP="00093960">
      <w:pPr>
        <w:ind w:left="540" w:hanging="540"/>
        <w:jc w:val="both"/>
        <w:rPr>
          <w:rFonts w:ascii="Univers ATT" w:hAnsi="Univers ATT"/>
          <w:sz w:val="20"/>
          <w:szCs w:val="20"/>
        </w:rPr>
      </w:pPr>
      <w:r w:rsidRPr="00A65340">
        <w:rPr>
          <w:rFonts w:ascii="Univers ATT" w:hAnsi="Univers ATT"/>
          <w:sz w:val="20"/>
          <w:szCs w:val="20"/>
        </w:rPr>
        <w:t>1.</w:t>
      </w:r>
      <w:r w:rsidR="00262036">
        <w:rPr>
          <w:rFonts w:ascii="Univers ATT" w:hAnsi="Univers ATT"/>
          <w:b/>
          <w:sz w:val="20"/>
          <w:szCs w:val="20"/>
        </w:rPr>
        <w:t xml:space="preserve">  </w:t>
      </w:r>
      <w:r w:rsidR="00262036">
        <w:rPr>
          <w:rFonts w:ascii="Univers ATT" w:hAnsi="Univers ATT"/>
          <w:b/>
          <w:sz w:val="20"/>
          <w:szCs w:val="20"/>
        </w:rPr>
        <w:tab/>
      </w:r>
      <w:r w:rsidRPr="00A65340">
        <w:rPr>
          <w:rFonts w:ascii="Univers ATT" w:hAnsi="Univers ATT"/>
          <w:b/>
          <w:sz w:val="20"/>
          <w:szCs w:val="20"/>
        </w:rPr>
        <w:t>Named Storm Percentage Deductible</w:t>
      </w:r>
      <w:r w:rsidRPr="00A65340">
        <w:rPr>
          <w:rFonts w:ascii="Univers ATT" w:hAnsi="Univers ATT"/>
          <w:sz w:val="20"/>
          <w:szCs w:val="20"/>
        </w:rPr>
        <w:t xml:space="preserve"> -- When a percentage deductible is indicated on the Named Storm Deductible Schedule, “we” will pay only that part of “your” loss over the deductible amount in any one occurrence, as determined below, regardless of any other cause or event that contributes concurrently or in any sequence to the loss.  The deductible amount </w:t>
      </w:r>
      <w:r w:rsidRPr="00A65340">
        <w:rPr>
          <w:rFonts w:ascii="Univers ATT" w:hAnsi="Univers ATT"/>
          <w:sz w:val="20"/>
          <w:szCs w:val="20"/>
        </w:rPr>
        <w:lastRenderedPageBreak/>
        <w:t>is determined by applying the percentage indicated on the Schedule to the value of covered property that is involved in the loss.  In no event shall the amount of the deductible calculated be less than the Minimum Deductible amount shown in the Named Storm Schedule.</w:t>
      </w:r>
    </w:p>
    <w:p w:rsidR="00093960" w:rsidRPr="00A65340" w:rsidRDefault="00093960" w:rsidP="00093960">
      <w:pPr>
        <w:jc w:val="both"/>
        <w:rPr>
          <w:rFonts w:ascii="Univers ATT" w:hAnsi="Univers ATT"/>
          <w:sz w:val="20"/>
          <w:szCs w:val="20"/>
        </w:rPr>
      </w:pPr>
    </w:p>
    <w:p w:rsidR="00093960" w:rsidRPr="00A65340" w:rsidRDefault="00093960" w:rsidP="00093960">
      <w:pPr>
        <w:ind w:left="540" w:hanging="540"/>
        <w:jc w:val="both"/>
        <w:rPr>
          <w:rFonts w:ascii="Univers ATT" w:hAnsi="Univers ATT"/>
          <w:sz w:val="20"/>
          <w:szCs w:val="20"/>
        </w:rPr>
      </w:pPr>
      <w:r w:rsidRPr="00A65340">
        <w:rPr>
          <w:rFonts w:ascii="Univers ATT" w:hAnsi="Univers ATT"/>
          <w:sz w:val="20"/>
          <w:szCs w:val="20"/>
        </w:rPr>
        <w:t xml:space="preserve">2.   </w:t>
      </w:r>
      <w:r w:rsidRPr="00A65340">
        <w:rPr>
          <w:rFonts w:ascii="Univers ATT" w:hAnsi="Univers ATT"/>
          <w:sz w:val="20"/>
          <w:szCs w:val="20"/>
        </w:rPr>
        <w:tab/>
      </w:r>
      <w:r w:rsidRPr="00A65340">
        <w:rPr>
          <w:rFonts w:ascii="Univers ATT" w:hAnsi="Univers ATT"/>
          <w:b/>
          <w:sz w:val="20"/>
          <w:szCs w:val="20"/>
        </w:rPr>
        <w:t xml:space="preserve">Value Determined At Time Of Loss -- </w:t>
      </w:r>
      <w:r w:rsidRPr="00A65340">
        <w:rPr>
          <w:rFonts w:ascii="Univers ATT" w:hAnsi="Univers ATT"/>
          <w:sz w:val="20"/>
          <w:szCs w:val="20"/>
        </w:rPr>
        <w:t>Only as regards the determination of the Percentage Deductible, the value of the covered property is determined at the time of loss or damage and in accordance with the provisions described under the Valuation section of the policy.  The value of covered property is not based on the estimated completion value of the covered property.</w:t>
      </w:r>
    </w:p>
    <w:p w:rsidR="00093960" w:rsidRPr="00A65340" w:rsidRDefault="00093960" w:rsidP="00093960">
      <w:pPr>
        <w:jc w:val="both"/>
        <w:rPr>
          <w:rFonts w:ascii="Univers ATT" w:hAnsi="Univers ATT"/>
          <w:sz w:val="20"/>
          <w:szCs w:val="20"/>
        </w:rPr>
      </w:pPr>
    </w:p>
    <w:p w:rsidR="00093960" w:rsidRPr="00A65340" w:rsidRDefault="00093960" w:rsidP="00093960">
      <w:pPr>
        <w:tabs>
          <w:tab w:val="left" w:pos="540"/>
        </w:tabs>
        <w:ind w:left="540" w:hanging="540"/>
        <w:jc w:val="both"/>
        <w:rPr>
          <w:rFonts w:ascii="Univers ATT" w:hAnsi="Univers ATT"/>
          <w:sz w:val="20"/>
          <w:szCs w:val="20"/>
        </w:rPr>
      </w:pPr>
      <w:r w:rsidRPr="00A65340">
        <w:rPr>
          <w:rFonts w:ascii="Univers ATT" w:hAnsi="Univers ATT"/>
          <w:sz w:val="20"/>
          <w:szCs w:val="20"/>
        </w:rPr>
        <w:t xml:space="preserve">3.   </w:t>
      </w:r>
      <w:r w:rsidRPr="00A65340">
        <w:rPr>
          <w:rFonts w:ascii="Univers ATT" w:hAnsi="Univers ATT"/>
          <w:sz w:val="20"/>
          <w:szCs w:val="20"/>
        </w:rPr>
        <w:tab/>
      </w:r>
      <w:r w:rsidRPr="00A65340">
        <w:rPr>
          <w:rFonts w:ascii="Univers ATT" w:hAnsi="Univers ATT"/>
          <w:b/>
          <w:sz w:val="20"/>
          <w:szCs w:val="20"/>
        </w:rPr>
        <w:t>Deductible Applies Separately --</w:t>
      </w:r>
      <w:r w:rsidRPr="00A65340">
        <w:rPr>
          <w:rFonts w:ascii="Univers ATT" w:hAnsi="Univers ATT"/>
          <w:sz w:val="20"/>
          <w:szCs w:val="20"/>
        </w:rPr>
        <w:t xml:space="preserve"> The percentage deductible applies separately to each covered building or structure.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footerReference w:type="default" r:id="rId7"/>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5EC" w:rsidRDefault="00FD55EC" w:rsidP="001905BD">
      <w:r>
        <w:separator/>
      </w:r>
    </w:p>
  </w:endnote>
  <w:endnote w:type="continuationSeparator" w:id="0">
    <w:p w:rsidR="00FD55EC" w:rsidRDefault="00FD55EC" w:rsidP="001905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5EC" w:rsidRDefault="00FD55EC">
    <w:pPr>
      <w:pStyle w:val="Footer"/>
    </w:pPr>
  </w:p>
  <w:tbl>
    <w:tblPr>
      <w:tblStyle w:val="TableGrid"/>
      <w:tblW w:w="0" w:type="auto"/>
      <w:tblLook w:val="01E0"/>
    </w:tblPr>
    <w:tblGrid>
      <w:gridCol w:w="1908"/>
      <w:gridCol w:w="6030"/>
      <w:gridCol w:w="1530"/>
    </w:tblGrid>
    <w:tr w:rsidR="00FD55EC" w:rsidRPr="002A132A" w:rsidTr="00AA68D5">
      <w:trPr>
        <w:trHeight w:val="332"/>
      </w:trPr>
      <w:tc>
        <w:tcPr>
          <w:tcW w:w="1908" w:type="dxa"/>
        </w:tcPr>
        <w:p w:rsidR="00FD55EC" w:rsidRPr="002A132A" w:rsidRDefault="003E19DE" w:rsidP="00FD55EC">
          <w:pPr>
            <w:pStyle w:val="Footer"/>
            <w:rPr>
              <w:rFonts w:ascii="Univers ATT" w:hAnsi="Univers ATT" w:cs="Arial"/>
              <w:sz w:val="18"/>
              <w:szCs w:val="18"/>
            </w:rPr>
          </w:pPr>
          <w:r>
            <w:rPr>
              <w:rFonts w:ascii="Univers ATT" w:hAnsi="Univers ATT" w:cs="Arial"/>
              <w:sz w:val="18"/>
              <w:szCs w:val="18"/>
            </w:rPr>
            <w:t>118745</w:t>
          </w:r>
          <w:r w:rsidR="00FD55EC" w:rsidRPr="002A132A">
            <w:rPr>
              <w:rFonts w:ascii="Univers ATT" w:hAnsi="Univers ATT" w:cs="Arial"/>
              <w:sz w:val="18"/>
              <w:szCs w:val="18"/>
            </w:rPr>
            <w:t xml:space="preserve"> (</w:t>
          </w:r>
          <w:r>
            <w:rPr>
              <w:rFonts w:ascii="Univers ATT" w:hAnsi="Univers ATT" w:cs="Arial"/>
              <w:sz w:val="18"/>
              <w:szCs w:val="18"/>
            </w:rPr>
            <w:t>3/15</w:t>
          </w:r>
          <w:r w:rsidR="00FD55EC" w:rsidRPr="002A132A">
            <w:rPr>
              <w:rFonts w:ascii="Univers ATT" w:hAnsi="Univers ATT" w:cs="Arial"/>
              <w:sz w:val="18"/>
              <w:szCs w:val="18"/>
            </w:rPr>
            <w:t>)</w:t>
          </w:r>
          <w:r w:rsidR="00FD55EC">
            <w:rPr>
              <w:rFonts w:ascii="Univers ATT" w:hAnsi="Univers ATT" w:cs="Arial"/>
              <w:sz w:val="18"/>
              <w:szCs w:val="18"/>
            </w:rPr>
            <w:t xml:space="preserve"> </w:t>
          </w:r>
        </w:p>
        <w:p w:rsidR="00FD55EC" w:rsidRPr="002A132A" w:rsidRDefault="00FD55EC" w:rsidP="0006357F">
          <w:pPr>
            <w:pStyle w:val="Footer"/>
            <w:rPr>
              <w:rFonts w:ascii="Univers ATT" w:hAnsi="Univers ATT" w:cs="Arial"/>
              <w:sz w:val="18"/>
              <w:szCs w:val="18"/>
            </w:rPr>
          </w:pPr>
        </w:p>
      </w:tc>
      <w:tc>
        <w:tcPr>
          <w:tcW w:w="6030" w:type="dxa"/>
        </w:tcPr>
        <w:p w:rsidR="00FD55EC" w:rsidRDefault="00FD55EC"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FD55EC" w:rsidRPr="002A132A" w:rsidRDefault="00FD55EC" w:rsidP="0006357F">
          <w:pPr>
            <w:pStyle w:val="Footer"/>
            <w:jc w:val="center"/>
            <w:rPr>
              <w:rFonts w:ascii="Univers ATT" w:hAnsi="Univers ATT" w:cs="Arial"/>
              <w:sz w:val="18"/>
              <w:szCs w:val="18"/>
            </w:rPr>
          </w:pPr>
        </w:p>
      </w:tc>
      <w:tc>
        <w:tcPr>
          <w:tcW w:w="1530" w:type="dxa"/>
        </w:tcPr>
        <w:p w:rsidR="00FD55EC" w:rsidRPr="002A132A" w:rsidRDefault="00FD55EC"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0D3B6C"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0D3B6C" w:rsidRPr="002A132A">
            <w:rPr>
              <w:rStyle w:val="PageNumber"/>
              <w:rFonts w:ascii="Univers ATT" w:hAnsi="Univers ATT" w:cs="Arial"/>
              <w:sz w:val="18"/>
              <w:szCs w:val="18"/>
            </w:rPr>
            <w:fldChar w:fldCharType="separate"/>
          </w:r>
          <w:r w:rsidR="003E19DE">
            <w:rPr>
              <w:rStyle w:val="PageNumber"/>
              <w:rFonts w:ascii="Univers ATT" w:hAnsi="Univers ATT" w:cs="Arial"/>
              <w:noProof/>
              <w:sz w:val="18"/>
              <w:szCs w:val="18"/>
            </w:rPr>
            <w:t>2</w:t>
          </w:r>
          <w:r w:rsidR="000D3B6C"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0D3B6C"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0D3B6C" w:rsidRPr="002A132A">
            <w:rPr>
              <w:rStyle w:val="PageNumber"/>
              <w:rFonts w:ascii="Univers ATT" w:hAnsi="Univers ATT" w:cs="Arial"/>
              <w:sz w:val="18"/>
              <w:szCs w:val="18"/>
            </w:rPr>
            <w:fldChar w:fldCharType="separate"/>
          </w:r>
          <w:r w:rsidR="003E19DE">
            <w:rPr>
              <w:rStyle w:val="PageNumber"/>
              <w:rFonts w:ascii="Univers ATT" w:hAnsi="Univers ATT" w:cs="Arial"/>
              <w:noProof/>
              <w:sz w:val="18"/>
              <w:szCs w:val="18"/>
            </w:rPr>
            <w:t>2</w:t>
          </w:r>
          <w:r w:rsidR="000D3B6C" w:rsidRPr="002A132A">
            <w:rPr>
              <w:rStyle w:val="PageNumber"/>
              <w:rFonts w:ascii="Univers ATT" w:hAnsi="Univers ATT" w:cs="Arial"/>
              <w:sz w:val="18"/>
              <w:szCs w:val="18"/>
            </w:rPr>
            <w:fldChar w:fldCharType="end"/>
          </w:r>
        </w:p>
        <w:p w:rsidR="00FD55EC" w:rsidRPr="002A132A" w:rsidRDefault="00FD55EC" w:rsidP="0006357F">
          <w:pPr>
            <w:pStyle w:val="Footer"/>
            <w:rPr>
              <w:rFonts w:ascii="Univers ATT" w:hAnsi="Univers ATT" w:cs="Arial"/>
              <w:sz w:val="18"/>
              <w:szCs w:val="18"/>
            </w:rPr>
          </w:pPr>
        </w:p>
      </w:tc>
    </w:tr>
  </w:tbl>
  <w:p w:rsidR="00FD55EC" w:rsidRDefault="00FD55EC">
    <w:pPr>
      <w:pStyle w:val="Footer"/>
    </w:pPr>
  </w:p>
  <w:p w:rsidR="00FD55EC" w:rsidRDefault="00FD55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5EC" w:rsidRDefault="00FD55EC" w:rsidP="001905BD">
      <w:r>
        <w:separator/>
      </w:r>
    </w:p>
  </w:footnote>
  <w:footnote w:type="continuationSeparator" w:id="0">
    <w:p w:rsidR="00FD55EC" w:rsidRDefault="00FD55EC" w:rsidP="001905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rsids>
    <w:rsidRoot w:val="001905BD"/>
    <w:rsid w:val="0006357F"/>
    <w:rsid w:val="00093960"/>
    <w:rsid w:val="000C6BC6"/>
    <w:rsid w:val="000D3B6C"/>
    <w:rsid w:val="001905BD"/>
    <w:rsid w:val="001D637E"/>
    <w:rsid w:val="00262036"/>
    <w:rsid w:val="002C152B"/>
    <w:rsid w:val="00340AB1"/>
    <w:rsid w:val="003C5B7B"/>
    <w:rsid w:val="003E19DE"/>
    <w:rsid w:val="003F459C"/>
    <w:rsid w:val="00427E92"/>
    <w:rsid w:val="0049302F"/>
    <w:rsid w:val="004D3EF6"/>
    <w:rsid w:val="004E5CEB"/>
    <w:rsid w:val="0056175F"/>
    <w:rsid w:val="00681749"/>
    <w:rsid w:val="006C68EF"/>
    <w:rsid w:val="00786D59"/>
    <w:rsid w:val="00A03222"/>
    <w:rsid w:val="00A65340"/>
    <w:rsid w:val="00AA68D5"/>
    <w:rsid w:val="00AC5A04"/>
    <w:rsid w:val="00AD7FC1"/>
    <w:rsid w:val="00C64218"/>
    <w:rsid w:val="00EB733E"/>
    <w:rsid w:val="00FD4AC1"/>
    <w:rsid w:val="00FD55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2A2E14-AB65-4185-8795-BF15BD5E1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7</cp:revision>
  <dcterms:created xsi:type="dcterms:W3CDTF">2015-03-12T16:40:00Z</dcterms:created>
  <dcterms:modified xsi:type="dcterms:W3CDTF">2015-03-17T12:59:00Z</dcterms:modified>
</cp:coreProperties>
</file>