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This endorsement, effective 12:01 A.M.,</w:t>
      </w:r>
    </w:p>
    <w:p w:rsidR="001905BD" w:rsidRPr="0006357F" w:rsidRDefault="001905BD" w:rsidP="001905BD">
      <w:pPr>
        <w:pStyle w:val="Title"/>
        <w:jc w:val="left"/>
        <w:rPr>
          <w:rFonts w:ascii="Univers ATT" w:hAnsi="Univers ATT"/>
          <w:b w:val="0"/>
          <w:sz w:val="20"/>
        </w:rPr>
      </w:pPr>
      <w:r w:rsidRPr="0006357F">
        <w:rPr>
          <w:rFonts w:ascii="Univers ATT" w:hAnsi="Univers ATT"/>
          <w:b w:val="0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5D6A79" w:rsidRPr="005D6A79" w:rsidRDefault="005D6A79" w:rsidP="005D6A79">
      <w:pPr>
        <w:jc w:val="center"/>
        <w:rPr>
          <w:rFonts w:ascii="Univers ATT" w:hAnsi="Univers ATT"/>
          <w:b/>
          <w:bCs/>
        </w:rPr>
      </w:pPr>
      <w:bookmarkStart w:id="0" w:name="_GoBack"/>
      <w:bookmarkEnd w:id="0"/>
      <w:r w:rsidRPr="005D6A79">
        <w:rPr>
          <w:rFonts w:ascii="Univers ATT" w:hAnsi="Univers ATT"/>
          <w:b/>
          <w:bCs/>
        </w:rPr>
        <w:t>NAMED STORM DEDUCTIBLE SCHEDULE</w:t>
      </w:r>
      <w:r w:rsidR="002544BE">
        <w:rPr>
          <w:rFonts w:ascii="Univers ATT" w:hAnsi="Univers ATT"/>
          <w:b/>
          <w:bCs/>
        </w:rPr>
        <w:t xml:space="preserve"> </w:t>
      </w:r>
      <w:r w:rsidR="00676FA8">
        <w:rPr>
          <w:rFonts w:ascii="Univers ATT" w:hAnsi="Univers ATT"/>
          <w:b/>
          <w:bCs/>
        </w:rPr>
        <w:t>–</w:t>
      </w:r>
      <w:r w:rsidR="002544BE">
        <w:rPr>
          <w:rFonts w:ascii="Univers ATT" w:hAnsi="Univers ATT"/>
          <w:b/>
          <w:bCs/>
        </w:rPr>
        <w:t xml:space="preserve"> </w:t>
      </w:r>
      <w:r w:rsidR="00676FA8">
        <w:rPr>
          <w:rFonts w:ascii="Univers ATT" w:hAnsi="Univers ATT"/>
          <w:b/>
          <w:bCs/>
        </w:rPr>
        <w:t>NEW HAMPSHIRE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4E5CEB" w:rsidRPr="004E5CEB" w:rsidRDefault="004E5CEB" w:rsidP="004E5CEB">
      <w:pPr>
        <w:pStyle w:val="blocktext1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="005D6A79">
        <w:rPr>
          <w:rFonts w:ascii="Univers ATT" w:hAnsi="Univers ATT" w:cs="Arial"/>
          <w:sz w:val="20"/>
          <w:szCs w:val="20"/>
        </w:rPr>
        <w:t>BUILDERS’ RISK COVERAGE – SCHEDULED JOBSITE FORM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5D6A79" w:rsidRPr="005D6A79" w:rsidRDefault="005D6A79" w:rsidP="005D6A79">
      <w:pPr>
        <w:rPr>
          <w:rFonts w:ascii="Univers ATT" w:hAnsi="Univers ATT"/>
          <w:sz w:val="20"/>
          <w:szCs w:val="20"/>
        </w:rPr>
      </w:pPr>
      <w:r w:rsidRPr="005D6A79">
        <w:rPr>
          <w:rFonts w:ascii="Univers ATT" w:hAnsi="Univers ATT"/>
          <w:sz w:val="20"/>
          <w:szCs w:val="20"/>
        </w:rPr>
        <w:t>The entries required to complete this schedule</w:t>
      </w:r>
      <w:r>
        <w:rPr>
          <w:rFonts w:ascii="Univers ATT" w:hAnsi="Univers ATT"/>
          <w:sz w:val="20"/>
          <w:szCs w:val="20"/>
        </w:rPr>
        <w:t xml:space="preserve"> will be shown below or on the “D</w:t>
      </w:r>
      <w:r w:rsidRPr="005D6A79">
        <w:rPr>
          <w:rFonts w:ascii="Univers ATT" w:hAnsi="Univers ATT"/>
          <w:sz w:val="20"/>
          <w:szCs w:val="20"/>
        </w:rPr>
        <w:t>eclarations</w:t>
      </w:r>
      <w:r>
        <w:rPr>
          <w:rFonts w:ascii="Univers ATT" w:hAnsi="Univers ATT"/>
          <w:sz w:val="20"/>
          <w:szCs w:val="20"/>
        </w:rPr>
        <w:t>”</w:t>
      </w:r>
      <w:r w:rsidRPr="005D6A79">
        <w:rPr>
          <w:rFonts w:ascii="Univers ATT" w:hAnsi="Univers ATT"/>
          <w:sz w:val="20"/>
          <w:szCs w:val="20"/>
        </w:rPr>
        <w:t>.</w:t>
      </w:r>
    </w:p>
    <w:p w:rsidR="005D6A79" w:rsidRPr="005D6A79" w:rsidRDefault="005D6A79" w:rsidP="005D6A79">
      <w:pPr>
        <w:rPr>
          <w:rFonts w:ascii="Univers ATT" w:hAnsi="Univers ATT"/>
          <w:sz w:val="20"/>
          <w:szCs w:val="20"/>
        </w:rPr>
      </w:pPr>
    </w:p>
    <w:p w:rsidR="005D6A79" w:rsidRDefault="005D6A79" w:rsidP="005D6A79">
      <w:pPr>
        <w:jc w:val="both"/>
        <w:rPr>
          <w:rFonts w:ascii="Univers ATT" w:hAnsi="Univers ATT"/>
          <w:sz w:val="20"/>
          <w:szCs w:val="20"/>
        </w:rPr>
      </w:pPr>
      <w:r w:rsidRPr="005D6A79">
        <w:rPr>
          <w:rFonts w:ascii="Univers ATT" w:hAnsi="Univers ATT"/>
          <w:sz w:val="20"/>
          <w:szCs w:val="20"/>
        </w:rPr>
        <w:t>The Named Storm Deductible shown below, applies to covered loss or damage caused directly  by each Named Storm. If there is a covered loss or damage from windstorm that is not a Named Storm, the applicable deductible is the same deductible that applies to Fire, unless a different deductible is stated elsewhere in this policy for such loss or damage.</w:t>
      </w:r>
    </w:p>
    <w:p w:rsidR="005A0BE8" w:rsidRDefault="005A0BE8" w:rsidP="005D6A79">
      <w:pPr>
        <w:jc w:val="both"/>
        <w:rPr>
          <w:rFonts w:ascii="Univers ATT" w:hAnsi="Univers ATT"/>
          <w:sz w:val="20"/>
          <w:szCs w:val="20"/>
        </w:rPr>
      </w:pPr>
    </w:p>
    <w:p w:rsidR="00DC0B94" w:rsidRDefault="00DC0B94" w:rsidP="00DC0B94">
      <w:pPr>
        <w:ind w:left="360" w:hanging="360"/>
        <w:jc w:val="both"/>
        <w:rPr>
          <w:rFonts w:ascii="Univers ATT" w:hAnsi="Univers ATT"/>
          <w:sz w:val="20"/>
          <w:szCs w:val="20"/>
        </w:rPr>
      </w:pPr>
      <w:r w:rsidRPr="001737B3">
        <w:rPr>
          <w:rFonts w:ascii="Univers ATT" w:hAnsi="Univers ATT" w:cs="Arial"/>
          <w:sz w:val="20"/>
          <w:szCs w:val="20"/>
        </w:rPr>
        <w:t xml:space="preserve">“Named storm” </w:t>
      </w:r>
      <w:r w:rsidRPr="00A65340">
        <w:rPr>
          <w:rFonts w:ascii="Univers ATT" w:hAnsi="Univers ATT"/>
          <w:sz w:val="20"/>
          <w:szCs w:val="20"/>
        </w:rPr>
        <w:t xml:space="preserve">means a storm system that has been declared and named a tropical windstorm or hurricane by the </w:t>
      </w:r>
      <w:r>
        <w:rPr>
          <w:rFonts w:ascii="Verdana" w:eastAsia="Verdana" w:hAnsi="Verdana" w:cs="Verdana"/>
          <w:sz w:val="16"/>
          <w:szCs w:val="16"/>
        </w:rPr>
        <w:t>NOAA,</w:t>
      </w:r>
      <w:r>
        <w:rPr>
          <w:rFonts w:ascii="Verdana" w:eastAsia="Verdana" w:hAnsi="Verdana" w:cs="Verdana"/>
          <w:spacing w:val="24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(National</w:t>
      </w:r>
      <w:r>
        <w:rPr>
          <w:rFonts w:ascii="Verdana" w:eastAsia="Verdana" w:hAnsi="Verdana" w:cs="Verdana"/>
          <w:spacing w:val="32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1"/>
          <w:sz w:val="16"/>
          <w:szCs w:val="16"/>
        </w:rPr>
        <w:t>W</w:t>
      </w:r>
      <w:r>
        <w:rPr>
          <w:rFonts w:ascii="Verdana" w:eastAsia="Verdana" w:hAnsi="Verdana" w:cs="Verdana"/>
          <w:sz w:val="16"/>
          <w:szCs w:val="16"/>
        </w:rPr>
        <w:t>eather</w:t>
      </w:r>
      <w:r>
        <w:rPr>
          <w:rFonts w:ascii="Verdana" w:eastAsia="Verdana" w:hAnsi="Verdana" w:cs="Verdana"/>
          <w:spacing w:val="30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Servic</w:t>
      </w:r>
      <w:r>
        <w:rPr>
          <w:rFonts w:ascii="Verdana" w:eastAsia="Verdana" w:hAnsi="Verdana" w:cs="Verdana"/>
          <w:spacing w:val="1"/>
          <w:sz w:val="16"/>
          <w:szCs w:val="16"/>
        </w:rPr>
        <w:t>e</w:t>
      </w:r>
      <w:r>
        <w:rPr>
          <w:rFonts w:ascii="Verdana" w:eastAsia="Verdana" w:hAnsi="Verdana" w:cs="Verdana"/>
          <w:spacing w:val="-1"/>
          <w:sz w:val="16"/>
          <w:szCs w:val="16"/>
        </w:rPr>
        <w:t>)</w:t>
      </w:r>
      <w:r w:rsidRPr="00A65340">
        <w:rPr>
          <w:rFonts w:ascii="Univers ATT" w:hAnsi="Univers ATT"/>
          <w:sz w:val="20"/>
          <w:szCs w:val="20"/>
        </w:rPr>
        <w:t xml:space="preserve">.  Under the terms of this endorsement, a Named Storm begins at the time a tropical storm or hurricane watch or warning is issued by the </w:t>
      </w:r>
      <w:r>
        <w:rPr>
          <w:rFonts w:ascii="Univers ATT" w:hAnsi="Univers ATT"/>
          <w:sz w:val="20"/>
          <w:szCs w:val="20"/>
        </w:rPr>
        <w:t xml:space="preserve">NOAA </w:t>
      </w:r>
      <w:r w:rsidRPr="00A65340">
        <w:rPr>
          <w:rFonts w:ascii="Univers ATT" w:hAnsi="Univers ATT"/>
          <w:sz w:val="20"/>
          <w:szCs w:val="20"/>
        </w:rPr>
        <w:t xml:space="preserve">for the area in which the affected </w:t>
      </w:r>
      <w:r>
        <w:rPr>
          <w:rFonts w:ascii="Univers ATT" w:hAnsi="Univers ATT"/>
          <w:sz w:val="20"/>
          <w:szCs w:val="20"/>
        </w:rPr>
        <w:t>locations</w:t>
      </w:r>
      <w:r w:rsidRPr="00A65340">
        <w:rPr>
          <w:rFonts w:ascii="Univers ATT" w:hAnsi="Univers ATT"/>
          <w:sz w:val="20"/>
          <w:szCs w:val="20"/>
        </w:rPr>
        <w:t xml:space="preserve"> are located</w:t>
      </w:r>
      <w:r>
        <w:rPr>
          <w:rFonts w:ascii="Univers ATT" w:hAnsi="Univers ATT"/>
          <w:sz w:val="20"/>
          <w:szCs w:val="20"/>
        </w:rPr>
        <w:t>,</w:t>
      </w:r>
      <w:r w:rsidRPr="00A65340">
        <w:rPr>
          <w:rFonts w:ascii="Univers ATT" w:hAnsi="Univers ATT"/>
          <w:sz w:val="20"/>
          <w:szCs w:val="20"/>
        </w:rPr>
        <w:t xml:space="preserve"> and ends </w:t>
      </w:r>
      <w:r>
        <w:rPr>
          <w:rFonts w:ascii="Univers ATT" w:hAnsi="Univers ATT"/>
          <w:sz w:val="20"/>
          <w:szCs w:val="20"/>
        </w:rPr>
        <w:t xml:space="preserve">at the termination of the last tropical storm or hurricane watch or warning issued. </w:t>
      </w:r>
    </w:p>
    <w:p w:rsidR="005A0BE8" w:rsidRPr="005A0BE8" w:rsidRDefault="005A0BE8" w:rsidP="005D6A79">
      <w:pPr>
        <w:jc w:val="both"/>
        <w:rPr>
          <w:rFonts w:ascii="Univers ATT" w:hAnsi="Univers ATT"/>
          <w:sz w:val="20"/>
          <w:szCs w:val="20"/>
        </w:rPr>
      </w:pPr>
    </w:p>
    <w:p w:rsidR="005D6A79" w:rsidRPr="005D6A79" w:rsidRDefault="005D6A79" w:rsidP="005D6A79">
      <w:pPr>
        <w:jc w:val="both"/>
        <w:rPr>
          <w:rFonts w:ascii="Univers ATT" w:hAnsi="Univers ATT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5473"/>
        <w:gridCol w:w="2598"/>
      </w:tblGrid>
      <w:tr w:rsidR="005D6A79" w:rsidRPr="005D6A79" w:rsidTr="00F36B54">
        <w:tc>
          <w:tcPr>
            <w:tcW w:w="14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Location No.</w:t>
            </w: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Covered Location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rPr>
                <w:rFonts w:ascii="Univers ATT" w:hAnsi="Univers ATT" w:cs="Arial"/>
                <w:b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b/>
                <w:sz w:val="20"/>
                <w:szCs w:val="20"/>
              </w:rPr>
              <w:t>Named Storm Percentage Deductible</w:t>
            </w: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  <w:tr w:rsidR="005D6A79" w:rsidRPr="005D6A79" w:rsidTr="00F36B54">
        <w:tc>
          <w:tcPr>
            <w:tcW w:w="10126" w:type="dxa"/>
            <w:gridSpan w:val="3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  <w:tr w:rsidR="005D6A79" w:rsidRPr="005D6A79" w:rsidTr="00F36B54">
        <w:tc>
          <w:tcPr>
            <w:tcW w:w="10126" w:type="dxa"/>
            <w:gridSpan w:val="3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</w:tr>
      <w:tr w:rsidR="005D6A79" w:rsidRPr="005D6A79" w:rsidTr="00F36B54">
        <w:tc>
          <w:tcPr>
            <w:tcW w:w="1440" w:type="dxa"/>
            <w:vMerge w:val="restart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 xml:space="preserve">                  %</w:t>
            </w:r>
          </w:p>
        </w:tc>
      </w:tr>
      <w:tr w:rsidR="005D6A79" w:rsidRPr="005D6A79" w:rsidTr="00F36B54">
        <w:tc>
          <w:tcPr>
            <w:tcW w:w="1440" w:type="dxa"/>
            <w:vMerge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jc w:val="right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Subject to Minimum Deductible Amount:</w:t>
            </w:r>
          </w:p>
        </w:tc>
        <w:tc>
          <w:tcPr>
            <w:tcW w:w="2746" w:type="dxa"/>
            <w:shd w:val="clear" w:color="auto" w:fill="auto"/>
          </w:tcPr>
          <w:p w:rsidR="005D6A79" w:rsidRPr="005D6A79" w:rsidRDefault="005D6A79" w:rsidP="00F36B54">
            <w:pPr>
              <w:spacing w:line="360" w:lineRule="auto"/>
              <w:rPr>
                <w:rFonts w:ascii="Univers ATT" w:hAnsi="Univers ATT" w:cs="Arial"/>
                <w:sz w:val="20"/>
                <w:szCs w:val="20"/>
              </w:rPr>
            </w:pPr>
            <w:r w:rsidRPr="005D6A79">
              <w:rPr>
                <w:rFonts w:ascii="Univers ATT" w:hAnsi="Univers ATT" w:cs="Arial"/>
                <w:sz w:val="20"/>
                <w:szCs w:val="20"/>
              </w:rPr>
              <w:t>$</w:t>
            </w:r>
          </w:p>
        </w:tc>
      </w:tr>
    </w:tbl>
    <w:p w:rsidR="001905BD" w:rsidRPr="005D6A79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5A0BE8" w:rsidRDefault="005A0BE8" w:rsidP="001905BD">
      <w:pPr>
        <w:rPr>
          <w:rFonts w:ascii="Univers ATT" w:hAnsi="Univers ATT" w:cs="Arial"/>
          <w:sz w:val="20"/>
          <w:szCs w:val="20"/>
        </w:rPr>
      </w:pPr>
    </w:p>
    <w:p w:rsidR="005A0BE8" w:rsidRDefault="005A0BE8" w:rsidP="001905BD">
      <w:pPr>
        <w:rPr>
          <w:rFonts w:ascii="Univers ATT" w:hAnsi="Univers ATT" w:cs="Arial"/>
          <w:sz w:val="20"/>
          <w:szCs w:val="20"/>
        </w:rPr>
      </w:pPr>
    </w:p>
    <w:p w:rsidR="001D5315" w:rsidRDefault="001D5315" w:rsidP="001905BD">
      <w:pPr>
        <w:rPr>
          <w:rFonts w:ascii="Univers ATT" w:hAnsi="Univers ATT" w:cs="Arial"/>
          <w:sz w:val="20"/>
          <w:szCs w:val="20"/>
        </w:rPr>
      </w:pPr>
    </w:p>
    <w:p w:rsidR="001D5315" w:rsidRDefault="001D5315" w:rsidP="001905BD">
      <w:pPr>
        <w:rPr>
          <w:rFonts w:ascii="Univers ATT" w:hAnsi="Univers ATT" w:cs="Arial"/>
          <w:sz w:val="20"/>
          <w:szCs w:val="20"/>
        </w:rPr>
      </w:pPr>
    </w:p>
    <w:p w:rsidR="001D5315" w:rsidRDefault="001D5315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D5315" w:rsidP="001905BD">
      <w:pPr>
        <w:rPr>
          <w:rFonts w:ascii="Univers ATT" w:hAnsi="Univers ATT" w:cs="Arial"/>
          <w:sz w:val="20"/>
          <w:szCs w:val="20"/>
        </w:rPr>
      </w:pPr>
      <w:proofErr w:type="spellStart"/>
      <w:r w:rsidRPr="006B5DD8">
        <w:rPr>
          <w:rFonts w:ascii="Univers ATT" w:hAnsi="Univers ATT" w:cs="Arial"/>
          <w:sz w:val="20"/>
          <w:szCs w:val="20"/>
        </w:rPr>
        <w:t>ll</w:t>
      </w:r>
      <w:proofErr w:type="spellEnd"/>
      <w:r w:rsidRPr="006B5DD8">
        <w:rPr>
          <w:rFonts w:ascii="Univers ATT" w:hAnsi="Univers ATT" w:cs="Arial"/>
          <w:sz w:val="20"/>
          <w:szCs w:val="20"/>
        </w:rPr>
        <w:t xml:space="preserve"> </w:t>
      </w:r>
      <w:r w:rsidR="001905BD" w:rsidRPr="006B5DD8">
        <w:rPr>
          <w:rFonts w:ascii="Univers ATT" w:hAnsi="Univers ATT" w:cs="Arial"/>
          <w:sz w:val="20"/>
          <w:szCs w:val="20"/>
        </w:rPr>
        <w:t>other terms and conditions of the policy remain the same.</w:t>
      </w: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7F" w:rsidRDefault="0006357F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06357F" w:rsidRPr="002A132A" w:rsidTr="00AA68D5">
      <w:trPr>
        <w:trHeight w:val="332"/>
      </w:trPr>
      <w:tc>
        <w:tcPr>
          <w:tcW w:w="1908" w:type="dxa"/>
        </w:tcPr>
        <w:p w:rsidR="005D6A79" w:rsidRPr="002A132A" w:rsidRDefault="001D5315" w:rsidP="005D6A79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119294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ED7573">
            <w:rPr>
              <w:rFonts w:ascii="Univers ATT" w:hAnsi="Univers ATT" w:cs="Arial"/>
              <w:sz w:val="18"/>
              <w:szCs w:val="18"/>
            </w:rPr>
            <w:t>7</w:t>
          </w:r>
          <w:r w:rsidR="00BB4A86">
            <w:rPr>
              <w:rFonts w:ascii="Univers ATT" w:hAnsi="Univers ATT" w:cs="Arial"/>
              <w:sz w:val="18"/>
              <w:szCs w:val="18"/>
            </w:rPr>
            <w:t>/15</w:t>
          </w:r>
          <w:r w:rsidR="0006357F" w:rsidRPr="002A132A">
            <w:rPr>
              <w:rFonts w:ascii="Univers ATT" w:hAnsi="Univers ATT" w:cs="Arial"/>
              <w:sz w:val="18"/>
              <w:szCs w:val="18"/>
            </w:rPr>
            <w:t>)</w:t>
          </w:r>
          <w:r w:rsidR="00AA68D5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AA68D5" w:rsidRPr="002A132A" w:rsidRDefault="00AA68D5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030" w:type="dxa"/>
        </w:tcPr>
        <w:p w:rsidR="00681749" w:rsidRDefault="00681749" w:rsidP="00681749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Contains copyrighted material of the American Association of Insurance Services.</w:t>
          </w:r>
        </w:p>
        <w:p w:rsidR="0006357F" w:rsidRPr="002A132A" w:rsidRDefault="0006357F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530" w:type="dxa"/>
        </w:tcPr>
        <w:p w:rsidR="0006357F" w:rsidRPr="002A132A" w:rsidRDefault="0006357F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D531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D5315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3C6EC0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6357F" w:rsidRPr="002A132A" w:rsidRDefault="0006357F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6357F"/>
    <w:rsid w:val="00072F89"/>
    <w:rsid w:val="000C6BC6"/>
    <w:rsid w:val="000E0B28"/>
    <w:rsid w:val="000E4E1E"/>
    <w:rsid w:val="00167CF6"/>
    <w:rsid w:val="001905BD"/>
    <w:rsid w:val="001D5315"/>
    <w:rsid w:val="001D637E"/>
    <w:rsid w:val="002544BE"/>
    <w:rsid w:val="002A5514"/>
    <w:rsid w:val="002E0097"/>
    <w:rsid w:val="00340AB1"/>
    <w:rsid w:val="003C6EC0"/>
    <w:rsid w:val="003E1172"/>
    <w:rsid w:val="003F459C"/>
    <w:rsid w:val="0049302F"/>
    <w:rsid w:val="00495752"/>
    <w:rsid w:val="004E5CEB"/>
    <w:rsid w:val="0056175F"/>
    <w:rsid w:val="005A0BE8"/>
    <w:rsid w:val="005D6A79"/>
    <w:rsid w:val="00676FA8"/>
    <w:rsid w:val="00681749"/>
    <w:rsid w:val="006C68EF"/>
    <w:rsid w:val="008D4A63"/>
    <w:rsid w:val="009E4CC3"/>
    <w:rsid w:val="009F006E"/>
    <w:rsid w:val="00A03222"/>
    <w:rsid w:val="00AA68D5"/>
    <w:rsid w:val="00BB4A86"/>
    <w:rsid w:val="00D43EB6"/>
    <w:rsid w:val="00DC0B94"/>
    <w:rsid w:val="00EB733E"/>
    <w:rsid w:val="00ED7573"/>
    <w:rsid w:val="00FA1B83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text1">
    <w:name w:val="blocktext1"/>
    <w:basedOn w:val="Normal"/>
    <w:rsid w:val="004E5CE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B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emartell</cp:lastModifiedBy>
  <cp:revision>12</cp:revision>
  <dcterms:created xsi:type="dcterms:W3CDTF">2015-03-12T16:33:00Z</dcterms:created>
  <dcterms:modified xsi:type="dcterms:W3CDTF">2015-07-17T15:53:00Z</dcterms:modified>
</cp:coreProperties>
</file>