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E93256" w:rsidRPr="00AE6AB1" w:rsidRDefault="00E93256" w:rsidP="00E93256">
      <w:pPr>
        <w:spacing w:after="120"/>
        <w:jc w:val="center"/>
        <w:rPr>
          <w:rFonts w:ascii="Univers ATT" w:hAnsi="Univers ATT"/>
          <w:b/>
        </w:rPr>
      </w:pPr>
      <w:r w:rsidRPr="00AE6AB1">
        <w:rPr>
          <w:rFonts w:ascii="Univers ATT" w:hAnsi="Univers ATT"/>
          <w:b/>
        </w:rPr>
        <w:t>PROTECTIVE DEVICES ENDORSEMENT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4E5CEB" w:rsidRPr="004E5CEB" w:rsidRDefault="004E5CEB" w:rsidP="004E5CEB">
      <w:pPr>
        <w:pStyle w:val="blocktext1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="00AE6AB1">
        <w:rPr>
          <w:rFonts w:ascii="Univers ATT" w:hAnsi="Univers ATT" w:cs="Arial"/>
          <w:sz w:val="20"/>
          <w:szCs w:val="20"/>
        </w:rPr>
        <w:t>BUILDERS’ RISK COVERAGE – SCHEDULED JOBSITE FORM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AE6AB1" w:rsidRDefault="00AE6AB1" w:rsidP="00AE6AB1">
      <w:pPr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>If indicated on the Protective Devices Schedule, the following conditions apply to the locations described on the schedule.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b/>
          <w:sz w:val="20"/>
          <w:szCs w:val="20"/>
        </w:rPr>
      </w:pPr>
      <w:r w:rsidRPr="00AE6AB1">
        <w:rPr>
          <w:rFonts w:ascii="Univers ATT" w:hAnsi="Univers ATT"/>
          <w:b/>
          <w:sz w:val="20"/>
          <w:szCs w:val="20"/>
        </w:rPr>
        <w:t>OTHER CONDITIONS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 xml:space="preserve">Protective Devices </w:t>
      </w:r>
      <w:r>
        <w:rPr>
          <w:rFonts w:ascii="Univers ATT" w:hAnsi="Univers ATT"/>
          <w:sz w:val="20"/>
          <w:szCs w:val="20"/>
        </w:rPr>
        <w:t>–</w:t>
      </w:r>
      <w:r w:rsidRPr="00AE6AB1">
        <w:rPr>
          <w:rFonts w:ascii="Univers ATT" w:hAnsi="Univers ATT"/>
          <w:sz w:val="20"/>
          <w:szCs w:val="20"/>
        </w:rPr>
        <w:t xml:space="preserve">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are required to maintain, at all times during the policy period, the protective devices and services described on the Protective Devices Schedule.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b/>
          <w:sz w:val="20"/>
          <w:szCs w:val="20"/>
        </w:rPr>
      </w:pPr>
      <w:r w:rsidRPr="00AE6AB1">
        <w:rPr>
          <w:rFonts w:ascii="Univers ATT" w:hAnsi="Univers ATT"/>
          <w:b/>
          <w:sz w:val="20"/>
          <w:szCs w:val="20"/>
        </w:rPr>
        <w:t>PERILS EXCLUDED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>1.</w:t>
      </w:r>
      <w:r w:rsidRPr="00AE6AB1">
        <w:rPr>
          <w:rFonts w:ascii="Univers ATT" w:hAnsi="Univers ATT"/>
          <w:sz w:val="20"/>
          <w:szCs w:val="20"/>
        </w:rPr>
        <w:tab/>
        <w:t xml:space="preserve">The following exclusion is added to </w:t>
      </w:r>
      <w:r>
        <w:rPr>
          <w:rFonts w:ascii="Univers ATT" w:hAnsi="Univers ATT"/>
          <w:sz w:val="20"/>
          <w:szCs w:val="20"/>
        </w:rPr>
        <w:t>Paragraph</w:t>
      </w:r>
      <w:r w:rsidRPr="00AE6AB1">
        <w:rPr>
          <w:rFonts w:ascii="Univers ATT" w:hAnsi="Univers ATT"/>
          <w:sz w:val="20"/>
          <w:szCs w:val="20"/>
        </w:rPr>
        <w:t xml:space="preserve"> 2. </w:t>
      </w:r>
      <w:r>
        <w:rPr>
          <w:rFonts w:ascii="Univers ATT" w:hAnsi="Univers ATT"/>
          <w:sz w:val="20"/>
          <w:szCs w:val="20"/>
        </w:rPr>
        <w:t>of</w:t>
      </w:r>
      <w:r w:rsidRPr="00AE6AB1">
        <w:rPr>
          <w:rFonts w:ascii="Univers ATT" w:hAnsi="Univers ATT"/>
          <w:sz w:val="20"/>
          <w:szCs w:val="20"/>
        </w:rPr>
        <w:t xml:space="preserve"> </w:t>
      </w:r>
      <w:r w:rsidR="00480469" w:rsidRPr="00AE6AB1">
        <w:rPr>
          <w:rFonts w:ascii="Univers ATT" w:hAnsi="Univers ATT"/>
          <w:sz w:val="20"/>
          <w:szCs w:val="20"/>
        </w:rPr>
        <w:t xml:space="preserve">PERILS EXCLUDED </w:t>
      </w:r>
      <w:r w:rsidRPr="00AE6AB1">
        <w:rPr>
          <w:rFonts w:ascii="Univers ATT" w:hAnsi="Univers ATT"/>
          <w:sz w:val="20"/>
          <w:szCs w:val="20"/>
        </w:rPr>
        <w:t>and applies only when a device or service, shown on the Protective Devices Schedule, provides fire protection: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ab/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We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do not pay for loss caused by fire if, prior to the fire,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>: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72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>a.</w:t>
      </w:r>
      <w:r w:rsidRPr="00AE6AB1">
        <w:rPr>
          <w:rFonts w:ascii="Univers ATT" w:hAnsi="Univers ATT"/>
          <w:sz w:val="20"/>
          <w:szCs w:val="20"/>
        </w:rPr>
        <w:tab/>
        <w:t xml:space="preserve">had knowledge of any suspension or impairment in the protective device or service described on the Protective Devices Schedule and did not notify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us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>; or</w:t>
      </w:r>
    </w:p>
    <w:p w:rsidR="00AE6AB1" w:rsidRPr="00AE6AB1" w:rsidRDefault="00AE6AB1" w:rsidP="00AE6AB1">
      <w:pPr>
        <w:ind w:left="90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72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>b.</w:t>
      </w:r>
      <w:r w:rsidRPr="00AE6AB1">
        <w:rPr>
          <w:rFonts w:ascii="Univers ATT" w:hAnsi="Univers ATT"/>
          <w:sz w:val="20"/>
          <w:szCs w:val="20"/>
        </w:rPr>
        <w:tab/>
        <w:t xml:space="preserve">failed to maintain in complete working order, the fire protective device or service described on the Protective Devices Schedule which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control.</w:t>
      </w:r>
    </w:p>
    <w:p w:rsidR="00AE6AB1" w:rsidRPr="00AE6AB1" w:rsidRDefault="00AE6AB1" w:rsidP="00AE6AB1">
      <w:pPr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 xml:space="preserve">However, if part of an automatic sprinkler system is shut off because of leakage, breakage, freezing conditions, or opening of sprinkler heads and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can restore full protection within 48 hours, notification to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us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is not required.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>2.</w:t>
      </w:r>
      <w:r w:rsidRPr="00AE6AB1">
        <w:rPr>
          <w:rFonts w:ascii="Univers ATT" w:hAnsi="Univers ATT"/>
          <w:sz w:val="20"/>
          <w:szCs w:val="20"/>
        </w:rPr>
        <w:tab/>
        <w:t xml:space="preserve">The following exclusion is added to </w:t>
      </w:r>
      <w:r>
        <w:rPr>
          <w:rFonts w:ascii="Univers ATT" w:hAnsi="Univers ATT"/>
          <w:sz w:val="20"/>
          <w:szCs w:val="20"/>
        </w:rPr>
        <w:t>Paragraph</w:t>
      </w:r>
      <w:r w:rsidRPr="00AE6AB1">
        <w:rPr>
          <w:rFonts w:ascii="Univers ATT" w:hAnsi="Univers ATT"/>
          <w:sz w:val="20"/>
          <w:szCs w:val="20"/>
        </w:rPr>
        <w:t xml:space="preserve"> 2. </w:t>
      </w:r>
      <w:r>
        <w:rPr>
          <w:rFonts w:ascii="Univers ATT" w:hAnsi="Univers ATT"/>
          <w:sz w:val="20"/>
          <w:szCs w:val="20"/>
        </w:rPr>
        <w:t>of</w:t>
      </w:r>
      <w:r w:rsidRPr="00AE6AB1">
        <w:rPr>
          <w:rFonts w:ascii="Univers ATT" w:hAnsi="Univers ATT"/>
          <w:sz w:val="20"/>
          <w:szCs w:val="20"/>
        </w:rPr>
        <w:t xml:space="preserve"> </w:t>
      </w:r>
      <w:r w:rsidR="00480469" w:rsidRPr="00AE6AB1">
        <w:rPr>
          <w:rFonts w:ascii="Univers ATT" w:hAnsi="Univers ATT"/>
          <w:sz w:val="20"/>
          <w:szCs w:val="20"/>
        </w:rPr>
        <w:t xml:space="preserve">PERILS EXCLUDED </w:t>
      </w:r>
      <w:r w:rsidRPr="00AE6AB1">
        <w:rPr>
          <w:rFonts w:ascii="Univers ATT" w:hAnsi="Univers ATT"/>
          <w:sz w:val="20"/>
          <w:szCs w:val="20"/>
        </w:rPr>
        <w:t>and applies only when a device or service, shown on the Protective Devices Schedule, provides theft protection: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ab/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We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do not pay for loss caused by theft if, prior to the theft,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>:</w:t>
      </w:r>
    </w:p>
    <w:p w:rsidR="00AE6AB1" w:rsidRPr="00AE6AB1" w:rsidRDefault="00AE6AB1" w:rsidP="00AE6AB1">
      <w:pPr>
        <w:ind w:left="360" w:hanging="36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numPr>
          <w:ilvl w:val="0"/>
          <w:numId w:val="1"/>
        </w:numPr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t xml:space="preserve">had knowledge of any suspension or impairment in the protective device or service described on the Protective Devices Schedule and did not notify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us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>; or</w:t>
      </w:r>
    </w:p>
    <w:p w:rsidR="00AE6AB1" w:rsidRPr="00AE6AB1" w:rsidRDefault="00AE6AB1" w:rsidP="00AE6AB1">
      <w:pPr>
        <w:ind w:left="720"/>
        <w:rPr>
          <w:rFonts w:ascii="Univers ATT" w:hAnsi="Univers ATT"/>
          <w:sz w:val="20"/>
          <w:szCs w:val="20"/>
        </w:rPr>
      </w:pPr>
    </w:p>
    <w:p w:rsidR="00AE6AB1" w:rsidRPr="00AE6AB1" w:rsidRDefault="00AE6AB1" w:rsidP="00AE6AB1">
      <w:pPr>
        <w:ind w:left="720" w:hanging="360"/>
        <w:rPr>
          <w:rFonts w:ascii="Univers ATT" w:hAnsi="Univers ATT"/>
          <w:sz w:val="20"/>
          <w:szCs w:val="20"/>
        </w:rPr>
      </w:pPr>
      <w:r w:rsidRPr="00AE6AB1">
        <w:rPr>
          <w:rFonts w:ascii="Univers ATT" w:hAnsi="Univers ATT"/>
          <w:sz w:val="20"/>
          <w:szCs w:val="20"/>
        </w:rPr>
        <w:lastRenderedPageBreak/>
        <w:t>b.</w:t>
      </w:r>
      <w:r w:rsidRPr="00AE6AB1">
        <w:rPr>
          <w:rFonts w:ascii="Univers ATT" w:hAnsi="Univers ATT"/>
          <w:sz w:val="20"/>
          <w:szCs w:val="20"/>
        </w:rPr>
        <w:tab/>
        <w:t xml:space="preserve">failed to maintain in complete working order, the theft protective device or service described on the Protective Devices Schedule which </w:t>
      </w:r>
      <w:r>
        <w:rPr>
          <w:rFonts w:ascii="Univers ATT" w:hAnsi="Univers ATT"/>
          <w:sz w:val="20"/>
          <w:szCs w:val="20"/>
        </w:rPr>
        <w:t>“</w:t>
      </w:r>
      <w:r w:rsidRPr="00AE6AB1">
        <w:rPr>
          <w:rFonts w:ascii="Univers ATT" w:hAnsi="Univers ATT"/>
          <w:sz w:val="20"/>
          <w:szCs w:val="20"/>
        </w:rPr>
        <w:t>you</w:t>
      </w:r>
      <w:r>
        <w:rPr>
          <w:rFonts w:ascii="Univers ATT" w:hAnsi="Univers ATT"/>
          <w:sz w:val="20"/>
          <w:szCs w:val="20"/>
        </w:rPr>
        <w:t>”</w:t>
      </w:r>
      <w:r w:rsidRPr="00AE6AB1">
        <w:rPr>
          <w:rFonts w:ascii="Univers ATT" w:hAnsi="Univers ATT"/>
          <w:sz w:val="20"/>
          <w:szCs w:val="20"/>
        </w:rPr>
        <w:t xml:space="preserve"> control.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06357F" w:rsidRPr="002A132A" w:rsidTr="00AA68D5">
      <w:trPr>
        <w:trHeight w:val="332"/>
      </w:trPr>
      <w:tc>
        <w:tcPr>
          <w:tcW w:w="1908" w:type="dxa"/>
        </w:tcPr>
        <w:p w:rsidR="00AE6AB1" w:rsidRPr="002A132A" w:rsidRDefault="009E4839" w:rsidP="00AE6AB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118746 (3/15 )</w:t>
          </w:r>
          <w:r w:rsidR="00AA68D5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AA68D5" w:rsidRPr="002A132A" w:rsidRDefault="00AA68D5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 </w:t>
          </w:r>
        </w:p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Contains copyrighted material of the American Association of Insurance Services.</w:t>
          </w:r>
        </w:p>
        <w:p w:rsidR="0006357F" w:rsidRPr="002A132A" w:rsidRDefault="0006357F" w:rsidP="00AE6AB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483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E483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5D40BF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D56AB"/>
    <w:multiLevelType w:val="hybridMultilevel"/>
    <w:tmpl w:val="484614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6357F"/>
    <w:rsid w:val="000C6BC6"/>
    <w:rsid w:val="001905BD"/>
    <w:rsid w:val="001D637E"/>
    <w:rsid w:val="0025094E"/>
    <w:rsid w:val="00340AB1"/>
    <w:rsid w:val="003F459C"/>
    <w:rsid w:val="00480469"/>
    <w:rsid w:val="0049302F"/>
    <w:rsid w:val="004E5CEB"/>
    <w:rsid w:val="0056175F"/>
    <w:rsid w:val="005D40BF"/>
    <w:rsid w:val="00681749"/>
    <w:rsid w:val="006C68EF"/>
    <w:rsid w:val="006D43E6"/>
    <w:rsid w:val="009E4839"/>
    <w:rsid w:val="00A03222"/>
    <w:rsid w:val="00AA68D5"/>
    <w:rsid w:val="00AE6AB1"/>
    <w:rsid w:val="00E93256"/>
    <w:rsid w:val="00EB733E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5</cp:revision>
  <dcterms:created xsi:type="dcterms:W3CDTF">2015-03-12T18:22:00Z</dcterms:created>
  <dcterms:modified xsi:type="dcterms:W3CDTF">2015-03-17T13:01:00Z</dcterms:modified>
</cp:coreProperties>
</file>