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 xml:space="preserve">ENDORSEMENT </w:t>
      </w:r>
    </w:p>
    <w:p w:rsidR="001905BD" w:rsidRPr="00B0248F" w:rsidRDefault="001905BD" w:rsidP="001905BD">
      <w:pPr>
        <w:jc w:val="center"/>
        <w:rPr>
          <w:rFonts w:ascii="Univers ATT" w:hAnsi="Univers ATT"/>
          <w:b/>
          <w:bCs/>
          <w:sz w:val="20"/>
          <w:szCs w:val="20"/>
        </w:rPr>
      </w:pPr>
    </w:p>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THIS ENDORSEMENT CHANGES THE POLICY. PLEASE READ IT CAREFULLY.</w:t>
      </w:r>
    </w:p>
    <w:p w:rsidR="001905BD" w:rsidRDefault="001905BD" w:rsidP="001905BD">
      <w:pPr>
        <w:jc w:val="center"/>
        <w:rPr>
          <w:rFonts w:ascii="Univers ATT" w:hAnsi="Univers ATT"/>
        </w:rPr>
      </w:pP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This endorsement, effective 12:01 A.M.,</w:t>
      </w: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Forms a part of Policy No.:</w:t>
      </w:r>
    </w:p>
    <w:p w:rsidR="001905BD" w:rsidRPr="006B5DD8" w:rsidRDefault="001905BD" w:rsidP="001905BD">
      <w:pPr>
        <w:rPr>
          <w:rFonts w:ascii="Univers ATT" w:hAnsi="Univers ATT"/>
          <w:sz w:val="20"/>
          <w:szCs w:val="20"/>
        </w:rPr>
      </w:pPr>
    </w:p>
    <w:p w:rsidR="001905BD" w:rsidRDefault="001905BD" w:rsidP="001905BD">
      <w:pPr>
        <w:pStyle w:val="Subtitle"/>
        <w:rPr>
          <w:rFonts w:ascii="Univers ATT" w:hAnsi="Univers ATT"/>
          <w:sz w:val="20"/>
        </w:rPr>
      </w:pPr>
    </w:p>
    <w:p w:rsidR="00D653F0" w:rsidRPr="00EC53E3" w:rsidRDefault="00D653F0" w:rsidP="00D653F0">
      <w:pPr>
        <w:jc w:val="center"/>
        <w:rPr>
          <w:rFonts w:ascii="Univers ATT" w:hAnsi="Univers ATT"/>
          <w:b/>
          <w:bCs/>
        </w:rPr>
      </w:pPr>
      <w:bookmarkStart w:id="0" w:name="_GoBack"/>
      <w:bookmarkEnd w:id="0"/>
      <w:r w:rsidRPr="00EC53E3">
        <w:rPr>
          <w:rFonts w:ascii="Univers ATT" w:hAnsi="Univers ATT"/>
          <w:b/>
          <w:bCs/>
        </w:rPr>
        <w:t>CONTRIBUTING INSURANCE ENDORSEMENT</w:t>
      </w:r>
    </w:p>
    <w:p w:rsidR="001905BD" w:rsidRPr="00EC53E3" w:rsidRDefault="001905BD" w:rsidP="001905BD">
      <w:pPr>
        <w:rPr>
          <w:rFonts w:ascii="Univers ATT" w:hAnsi="Univers ATT" w:cs="Arial"/>
          <w:sz w:val="20"/>
          <w:szCs w:val="20"/>
        </w:rPr>
      </w:pPr>
    </w:p>
    <w:p w:rsidR="004E5CEB" w:rsidRPr="00EC53E3" w:rsidRDefault="004E5CEB" w:rsidP="004E5CEB">
      <w:pPr>
        <w:pStyle w:val="blocktext1"/>
        <w:rPr>
          <w:rFonts w:ascii="Univers ATT" w:hAnsi="Univers ATT"/>
        </w:rPr>
      </w:pPr>
      <w:r w:rsidRPr="00EC53E3">
        <w:rPr>
          <w:rFonts w:ascii="Univers ATT" w:hAnsi="Univers ATT"/>
        </w:rPr>
        <w:t xml:space="preserve">This endorsement modifies insurance provided under the following: </w:t>
      </w:r>
    </w:p>
    <w:p w:rsidR="001905BD" w:rsidRPr="00EC53E3" w:rsidRDefault="001905BD" w:rsidP="001905BD">
      <w:pPr>
        <w:rPr>
          <w:rFonts w:ascii="Univers ATT" w:hAnsi="Univers ATT" w:cs="Arial"/>
          <w:sz w:val="20"/>
          <w:szCs w:val="20"/>
        </w:rPr>
      </w:pPr>
    </w:p>
    <w:p w:rsidR="00D653F0" w:rsidRPr="00EC53E3" w:rsidRDefault="001905BD" w:rsidP="00D653F0">
      <w:pPr>
        <w:ind w:left="360" w:hanging="360"/>
        <w:rPr>
          <w:rFonts w:ascii="Univers ATT" w:hAnsi="Univers ATT"/>
          <w:sz w:val="20"/>
          <w:szCs w:val="20"/>
        </w:rPr>
      </w:pPr>
      <w:r w:rsidRPr="00EC53E3">
        <w:rPr>
          <w:rFonts w:ascii="Univers ATT" w:hAnsi="Univers ATT" w:cs="Arial"/>
          <w:sz w:val="20"/>
          <w:szCs w:val="20"/>
        </w:rPr>
        <w:tab/>
      </w:r>
      <w:r w:rsidR="00D653F0" w:rsidRPr="00EC53E3">
        <w:rPr>
          <w:rFonts w:ascii="Univers ATT" w:hAnsi="Univers ATT"/>
          <w:sz w:val="20"/>
          <w:szCs w:val="20"/>
        </w:rPr>
        <w:t>BUILDERS’ RISK COVERAGE</w:t>
      </w:r>
      <w:r w:rsidR="00CD1E96">
        <w:rPr>
          <w:rFonts w:ascii="Univers ATT" w:hAnsi="Univers ATT"/>
          <w:sz w:val="20"/>
          <w:szCs w:val="20"/>
        </w:rPr>
        <w:t xml:space="preserve"> </w:t>
      </w:r>
      <w:r w:rsidR="000E0D9D" w:rsidRPr="000E0D9D">
        <w:rPr>
          <w:rFonts w:ascii="Univers ATT" w:hAnsi="Univers ATT"/>
          <w:sz w:val="20"/>
          <w:szCs w:val="20"/>
        </w:rPr>
        <w:t>- SCHEDULED JOBSITE FORM</w:t>
      </w:r>
    </w:p>
    <w:p w:rsidR="00EC53E3" w:rsidRDefault="00EC53E3" w:rsidP="00D653F0">
      <w:pPr>
        <w:ind w:left="360" w:hanging="360"/>
        <w:rPr>
          <w:rFonts w:ascii="Univers ATT" w:hAnsi="Univers ATT"/>
          <w:b/>
          <w:sz w:val="20"/>
          <w:szCs w:val="20"/>
        </w:rPr>
      </w:pPr>
    </w:p>
    <w:p w:rsidR="00EC53E3" w:rsidRPr="00EC53E3" w:rsidRDefault="00EC53E3" w:rsidP="00D653F0">
      <w:pPr>
        <w:ind w:left="360" w:hanging="360"/>
        <w:rPr>
          <w:rFonts w:ascii="Univers ATT" w:hAnsi="Univers ATT"/>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40"/>
        <w:gridCol w:w="2250"/>
      </w:tblGrid>
      <w:tr w:rsidR="00D653F0" w:rsidRPr="00EC53E3" w:rsidTr="00696723">
        <w:tc>
          <w:tcPr>
            <w:tcW w:w="7290" w:type="dxa"/>
            <w:gridSpan w:val="2"/>
            <w:shd w:val="clear" w:color="auto" w:fill="auto"/>
          </w:tcPr>
          <w:p w:rsidR="00D653F0" w:rsidRPr="00EC53E3" w:rsidRDefault="00D653F0" w:rsidP="00054AD1">
            <w:pPr>
              <w:spacing w:line="360" w:lineRule="auto"/>
              <w:rPr>
                <w:rFonts w:ascii="Univers ATT" w:hAnsi="Univers ATT"/>
                <w:sz w:val="20"/>
                <w:szCs w:val="20"/>
              </w:rPr>
            </w:pPr>
            <w:r w:rsidRPr="00EC53E3">
              <w:rPr>
                <w:rFonts w:ascii="Univers ATT" w:hAnsi="Univers ATT"/>
                <w:b/>
                <w:sz w:val="20"/>
                <w:szCs w:val="20"/>
              </w:rPr>
              <w:t>SCHEDULE</w:t>
            </w:r>
            <w:r w:rsidR="00696723">
              <w:rPr>
                <w:rFonts w:ascii="Univers ATT" w:hAnsi="Univers ATT"/>
                <w:b/>
                <w:sz w:val="20"/>
                <w:szCs w:val="20"/>
              </w:rPr>
              <w:t>*</w:t>
            </w:r>
          </w:p>
        </w:tc>
      </w:tr>
      <w:tr w:rsidR="00D653F0" w:rsidRPr="00EC53E3" w:rsidTr="00696723">
        <w:tc>
          <w:tcPr>
            <w:tcW w:w="5040" w:type="dxa"/>
            <w:shd w:val="clear" w:color="auto" w:fill="auto"/>
          </w:tcPr>
          <w:p w:rsidR="00D653F0" w:rsidRPr="00EC53E3" w:rsidRDefault="00D653F0" w:rsidP="00054AD1">
            <w:pPr>
              <w:spacing w:line="360" w:lineRule="auto"/>
              <w:rPr>
                <w:rFonts w:ascii="Univers ATT" w:hAnsi="Univers ATT"/>
                <w:sz w:val="20"/>
                <w:szCs w:val="20"/>
              </w:rPr>
            </w:pPr>
            <w:r w:rsidRPr="00EC53E3">
              <w:rPr>
                <w:rFonts w:ascii="Univers ATT" w:hAnsi="Univers ATT"/>
                <w:sz w:val="20"/>
                <w:szCs w:val="20"/>
              </w:rPr>
              <w:t>Our Percentage</w:t>
            </w:r>
          </w:p>
        </w:tc>
        <w:tc>
          <w:tcPr>
            <w:tcW w:w="2250" w:type="dxa"/>
            <w:shd w:val="clear" w:color="auto" w:fill="auto"/>
          </w:tcPr>
          <w:p w:rsidR="00D653F0" w:rsidRPr="00EC53E3" w:rsidRDefault="00D653F0" w:rsidP="00054AD1">
            <w:pPr>
              <w:spacing w:line="360" w:lineRule="auto"/>
              <w:rPr>
                <w:rFonts w:ascii="Univers ATT" w:hAnsi="Univers ATT"/>
                <w:sz w:val="20"/>
                <w:szCs w:val="20"/>
              </w:rPr>
            </w:pPr>
            <w:r w:rsidRPr="00EC53E3">
              <w:rPr>
                <w:rFonts w:ascii="Univers ATT" w:hAnsi="Univers ATT"/>
                <w:sz w:val="20"/>
                <w:szCs w:val="20"/>
              </w:rPr>
              <w:t xml:space="preserve">          %</w:t>
            </w:r>
          </w:p>
        </w:tc>
      </w:tr>
    </w:tbl>
    <w:p w:rsidR="00D653F0" w:rsidRDefault="00D653F0" w:rsidP="00D653F0">
      <w:pPr>
        <w:ind w:left="360" w:hanging="360"/>
        <w:rPr>
          <w:rFonts w:ascii="Univers ATT" w:hAnsi="Univers ATT"/>
          <w:b/>
          <w:sz w:val="20"/>
          <w:szCs w:val="20"/>
        </w:rPr>
      </w:pPr>
    </w:p>
    <w:p w:rsidR="00696723" w:rsidRPr="005747A2" w:rsidRDefault="00696723" w:rsidP="00696723">
      <w:pPr>
        <w:autoSpaceDE w:val="0"/>
        <w:autoSpaceDN w:val="0"/>
        <w:adjustRightInd w:val="0"/>
        <w:rPr>
          <w:rFonts w:ascii="Univers ATT" w:hAnsi="Univers ATT"/>
          <w:sz w:val="18"/>
          <w:szCs w:val="18"/>
        </w:rPr>
      </w:pPr>
      <w:r w:rsidRPr="005747A2">
        <w:rPr>
          <w:rFonts w:ascii="Univers ATT" w:hAnsi="Univers ATT" w:cs="Arial"/>
          <w:sz w:val="18"/>
          <w:szCs w:val="18"/>
        </w:rPr>
        <w:t>*Information required to complete this Schedule, if not shown on this endorsement, will be</w:t>
      </w:r>
      <w:r>
        <w:rPr>
          <w:rFonts w:ascii="Univers ATT" w:hAnsi="Univers ATT" w:cs="Arial"/>
          <w:sz w:val="18"/>
          <w:szCs w:val="18"/>
        </w:rPr>
        <w:t xml:space="preserve"> </w:t>
      </w:r>
      <w:r w:rsidRPr="005747A2">
        <w:rPr>
          <w:rFonts w:ascii="Univers ATT" w:hAnsi="Univers ATT" w:cs="Arial"/>
          <w:sz w:val="18"/>
          <w:szCs w:val="18"/>
        </w:rPr>
        <w:t>shown</w:t>
      </w:r>
      <w:r>
        <w:rPr>
          <w:rFonts w:ascii="Univers ATT" w:hAnsi="Univers ATT" w:cs="Arial"/>
          <w:sz w:val="18"/>
          <w:szCs w:val="18"/>
        </w:rPr>
        <w:t xml:space="preserve"> </w:t>
      </w:r>
      <w:r w:rsidRPr="005747A2">
        <w:rPr>
          <w:rFonts w:ascii="Univers ATT" w:hAnsi="Univers ATT" w:cs="Arial"/>
          <w:sz w:val="18"/>
          <w:szCs w:val="18"/>
        </w:rPr>
        <w:t>in the Declarations.</w:t>
      </w:r>
    </w:p>
    <w:p w:rsidR="00696723" w:rsidRDefault="00696723" w:rsidP="00D653F0">
      <w:pPr>
        <w:ind w:left="360" w:hanging="360"/>
        <w:rPr>
          <w:rFonts w:ascii="Univers ATT" w:hAnsi="Univers ATT"/>
          <w:b/>
          <w:sz w:val="20"/>
          <w:szCs w:val="20"/>
        </w:rPr>
      </w:pPr>
    </w:p>
    <w:p w:rsidR="00D653F0" w:rsidRPr="00EC53E3" w:rsidRDefault="00D653F0" w:rsidP="00D653F0">
      <w:pPr>
        <w:spacing w:line="360" w:lineRule="auto"/>
        <w:rPr>
          <w:rFonts w:ascii="Univers ATT" w:hAnsi="Univers ATT"/>
          <w:sz w:val="20"/>
          <w:szCs w:val="20"/>
        </w:rPr>
      </w:pPr>
      <w:r w:rsidRPr="00EC53E3">
        <w:rPr>
          <w:rFonts w:ascii="Univers ATT" w:hAnsi="Univers ATT"/>
          <w:sz w:val="20"/>
          <w:szCs w:val="20"/>
        </w:rPr>
        <w:t>The following provisions are added to this policy and supersede any other provision to the contrary:</w:t>
      </w:r>
    </w:p>
    <w:p w:rsidR="00D653F0" w:rsidRPr="00EC53E3" w:rsidRDefault="00D653F0" w:rsidP="00D653F0">
      <w:pPr>
        <w:ind w:left="360" w:hanging="360"/>
        <w:jc w:val="both"/>
        <w:rPr>
          <w:rFonts w:ascii="Univers ATT" w:hAnsi="Univers ATT"/>
          <w:sz w:val="20"/>
          <w:szCs w:val="20"/>
        </w:rPr>
      </w:pPr>
      <w:r w:rsidRPr="00EC53E3">
        <w:rPr>
          <w:rFonts w:ascii="Univers ATT" w:hAnsi="Univers ATT"/>
          <w:sz w:val="20"/>
          <w:szCs w:val="20"/>
        </w:rPr>
        <w:t xml:space="preserve">1. </w:t>
      </w:r>
      <w:r w:rsidRPr="00EC53E3">
        <w:rPr>
          <w:rFonts w:ascii="Univers ATT" w:hAnsi="Univers ATT"/>
          <w:sz w:val="20"/>
          <w:szCs w:val="20"/>
        </w:rPr>
        <w:tab/>
        <w:t>The Limit(s) of Insurance shown in the applicable Schedule of Coverages attached to this policy represents the total of the limits of insurance for all contributing insurance covering the same property.</w:t>
      </w:r>
    </w:p>
    <w:p w:rsidR="00D653F0" w:rsidRPr="00EC53E3" w:rsidRDefault="00D653F0" w:rsidP="00D653F0">
      <w:pPr>
        <w:jc w:val="both"/>
        <w:rPr>
          <w:rFonts w:ascii="Univers ATT" w:hAnsi="Univers ATT"/>
          <w:sz w:val="20"/>
          <w:szCs w:val="20"/>
        </w:rPr>
      </w:pPr>
    </w:p>
    <w:p w:rsidR="00D653F0" w:rsidRPr="00EC53E3" w:rsidRDefault="00D653F0" w:rsidP="00D653F0">
      <w:pPr>
        <w:ind w:left="360" w:hanging="360"/>
        <w:jc w:val="both"/>
        <w:rPr>
          <w:rFonts w:ascii="Univers ATT" w:hAnsi="Univers ATT"/>
          <w:sz w:val="20"/>
          <w:szCs w:val="20"/>
        </w:rPr>
      </w:pPr>
      <w:r w:rsidRPr="00EC53E3">
        <w:rPr>
          <w:rFonts w:ascii="Univers ATT" w:hAnsi="Univers ATT"/>
          <w:sz w:val="20"/>
          <w:szCs w:val="20"/>
        </w:rPr>
        <w:t xml:space="preserve">2. </w:t>
      </w:r>
      <w:r w:rsidRPr="00EC53E3">
        <w:rPr>
          <w:rFonts w:ascii="Univers ATT" w:hAnsi="Univers ATT"/>
          <w:sz w:val="20"/>
          <w:szCs w:val="20"/>
        </w:rPr>
        <w:tab/>
        <w:t xml:space="preserve">The most we will pay of any one loss is limited to “our percentage” of any covered loss, subject to “our percentage” of the applicable Limit of Insurance shown on the appropriate Schedule of Coverages attached to this policy. This amount applies regardless of whether one or more causes of loss contribute to the loss. </w:t>
      </w:r>
      <w:r w:rsidRPr="00EC53E3">
        <w:rPr>
          <w:rFonts w:ascii="Univers ATT" w:hAnsi="Univers ATT"/>
          <w:sz w:val="20"/>
          <w:szCs w:val="20"/>
        </w:rPr>
        <w:tab/>
      </w:r>
      <w:r w:rsidRPr="00EC53E3">
        <w:rPr>
          <w:rFonts w:ascii="Univers ATT" w:hAnsi="Univers ATT"/>
          <w:sz w:val="20"/>
          <w:szCs w:val="20"/>
        </w:rPr>
        <w:tab/>
      </w:r>
      <w:r w:rsidRPr="00EC53E3">
        <w:rPr>
          <w:rFonts w:ascii="Univers ATT" w:hAnsi="Univers ATT"/>
          <w:sz w:val="20"/>
          <w:szCs w:val="20"/>
        </w:rPr>
        <w:tab/>
        <w:t xml:space="preserve"> </w:t>
      </w:r>
    </w:p>
    <w:p w:rsidR="00D653F0" w:rsidRPr="00EC53E3" w:rsidRDefault="00D653F0" w:rsidP="00D653F0">
      <w:pPr>
        <w:jc w:val="both"/>
        <w:rPr>
          <w:rFonts w:ascii="Univers ATT" w:hAnsi="Univers ATT"/>
          <w:sz w:val="20"/>
          <w:szCs w:val="20"/>
        </w:rPr>
      </w:pPr>
    </w:p>
    <w:p w:rsidR="00D653F0" w:rsidRPr="00EC53E3" w:rsidRDefault="00D653F0" w:rsidP="00D653F0">
      <w:pPr>
        <w:jc w:val="both"/>
        <w:rPr>
          <w:rFonts w:ascii="Univers ATT" w:hAnsi="Univers ATT"/>
          <w:sz w:val="20"/>
          <w:szCs w:val="20"/>
        </w:rPr>
      </w:pPr>
      <w:r w:rsidRPr="00EC53E3">
        <w:rPr>
          <w:rFonts w:ascii="Univers ATT" w:hAnsi="Univers ATT"/>
          <w:sz w:val="20"/>
          <w:szCs w:val="20"/>
        </w:rPr>
        <w:t>“Our percentage” means the percentage amount shown in the above Schedule and represents our portion of the contributing insurance.</w:t>
      </w:r>
    </w:p>
    <w:p w:rsidR="001905BD" w:rsidRPr="00EC53E3" w:rsidRDefault="001905BD" w:rsidP="001905BD">
      <w:pPr>
        <w:rPr>
          <w:rFonts w:ascii="Univers ATT" w:hAnsi="Univers ATT" w:cs="Arial"/>
          <w:sz w:val="20"/>
          <w:szCs w:val="20"/>
        </w:rPr>
      </w:pPr>
    </w:p>
    <w:p w:rsidR="001905BD" w:rsidRPr="00EC53E3"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r w:rsidRPr="006B5DD8">
        <w:rPr>
          <w:rFonts w:ascii="Univers ATT" w:hAnsi="Univers ATT" w:cs="Arial"/>
          <w:sz w:val="20"/>
          <w:szCs w:val="20"/>
        </w:rPr>
        <w:t>All other terms and conditions of the policy remain the same.</w:t>
      </w: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Pr="006B5DD8" w:rsidRDefault="001905BD" w:rsidP="001905BD">
      <w:pPr>
        <w:rPr>
          <w:rFonts w:ascii="Univers ATT" w:hAnsi="Univers ATT" w:cs="Arial"/>
          <w:sz w:val="20"/>
          <w:szCs w:val="20"/>
        </w:rPr>
      </w:pPr>
    </w:p>
    <w:p w:rsidR="001905BD" w:rsidRPr="006B5DD8" w:rsidRDefault="001905BD" w:rsidP="001905BD">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1905BD" w:rsidRPr="006B5DD8" w:rsidRDefault="001905BD" w:rsidP="001905BD">
      <w:pPr>
        <w:tabs>
          <w:tab w:val="left" w:pos="5040"/>
        </w:tabs>
        <w:rPr>
          <w:rFonts w:ascii="Univers ATT" w:hAnsi="Univers ATT" w:cs="Arial"/>
          <w:sz w:val="20"/>
          <w:szCs w:val="20"/>
        </w:rPr>
      </w:pPr>
      <w:r w:rsidRPr="006B5DD8">
        <w:rPr>
          <w:rFonts w:ascii="Univers ATT" w:hAnsi="Univers ATT" w:cs="Arial"/>
          <w:sz w:val="20"/>
          <w:szCs w:val="20"/>
        </w:rPr>
        <w:tab/>
        <w:t>Authorized Representative</w:t>
      </w:r>
    </w:p>
    <w:p w:rsidR="003F459C" w:rsidRDefault="003F459C"/>
    <w:sectPr w:rsidR="003F459C" w:rsidSect="001905BD">
      <w:footerReference w:type="default" r:id="rId6"/>
      <w:pgSz w:w="12240" w:h="15840"/>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357F" w:rsidRDefault="0006357F" w:rsidP="001905BD">
      <w:r>
        <w:separator/>
      </w:r>
    </w:p>
  </w:endnote>
  <w:endnote w:type="continuationSeparator" w:id="0">
    <w:p w:rsidR="0006357F" w:rsidRDefault="0006357F" w:rsidP="001905B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57F" w:rsidRDefault="0006357F">
    <w:pPr>
      <w:pStyle w:val="Footer"/>
    </w:pPr>
  </w:p>
  <w:tbl>
    <w:tblPr>
      <w:tblStyle w:val="TableGrid"/>
      <w:tblW w:w="0" w:type="auto"/>
      <w:tblLook w:val="01E0"/>
    </w:tblPr>
    <w:tblGrid>
      <w:gridCol w:w="1908"/>
      <w:gridCol w:w="6030"/>
      <w:gridCol w:w="1530"/>
    </w:tblGrid>
    <w:tr w:rsidR="0006357F" w:rsidRPr="002A132A" w:rsidTr="00AA68D5">
      <w:trPr>
        <w:trHeight w:val="332"/>
      </w:trPr>
      <w:tc>
        <w:tcPr>
          <w:tcW w:w="1908" w:type="dxa"/>
        </w:tcPr>
        <w:p w:rsidR="00EC53E3" w:rsidRPr="002A132A" w:rsidRDefault="006F2DD1" w:rsidP="00EC53E3">
          <w:pPr>
            <w:pStyle w:val="Footer"/>
            <w:rPr>
              <w:rFonts w:ascii="Univers ATT" w:hAnsi="Univers ATT" w:cs="Arial"/>
              <w:sz w:val="18"/>
              <w:szCs w:val="18"/>
            </w:rPr>
          </w:pPr>
          <w:r>
            <w:rPr>
              <w:rFonts w:ascii="Univers ATT" w:hAnsi="Univers ATT" w:cs="Arial"/>
              <w:sz w:val="18"/>
              <w:szCs w:val="18"/>
            </w:rPr>
            <w:t xml:space="preserve">118740 </w:t>
          </w:r>
          <w:r w:rsidR="0006357F" w:rsidRPr="002A132A">
            <w:rPr>
              <w:rFonts w:ascii="Univers ATT" w:hAnsi="Univers ATT" w:cs="Arial"/>
              <w:sz w:val="18"/>
              <w:szCs w:val="18"/>
            </w:rPr>
            <w:t xml:space="preserve"> (</w:t>
          </w:r>
          <w:r>
            <w:rPr>
              <w:rFonts w:ascii="Univers ATT" w:hAnsi="Univers ATT" w:cs="Arial"/>
              <w:sz w:val="18"/>
              <w:szCs w:val="18"/>
            </w:rPr>
            <w:t>3/15</w:t>
          </w:r>
          <w:r w:rsidR="0006357F" w:rsidRPr="002A132A">
            <w:rPr>
              <w:rFonts w:ascii="Univers ATT" w:hAnsi="Univers ATT" w:cs="Arial"/>
              <w:sz w:val="18"/>
              <w:szCs w:val="18"/>
            </w:rPr>
            <w:t>)</w:t>
          </w:r>
          <w:r w:rsidR="00AA68D5">
            <w:rPr>
              <w:rFonts w:ascii="Univers ATT" w:hAnsi="Univers ATT" w:cs="Arial"/>
              <w:sz w:val="18"/>
              <w:szCs w:val="18"/>
            </w:rPr>
            <w:t xml:space="preserve"> </w:t>
          </w:r>
        </w:p>
        <w:p w:rsidR="00AA68D5" w:rsidRPr="002A132A" w:rsidRDefault="00AA68D5" w:rsidP="0006357F">
          <w:pPr>
            <w:pStyle w:val="Footer"/>
            <w:rPr>
              <w:rFonts w:ascii="Univers ATT" w:hAnsi="Univers ATT" w:cs="Arial"/>
              <w:sz w:val="18"/>
              <w:szCs w:val="18"/>
            </w:rPr>
          </w:pPr>
        </w:p>
      </w:tc>
      <w:tc>
        <w:tcPr>
          <w:tcW w:w="6030" w:type="dxa"/>
        </w:tcPr>
        <w:p w:rsidR="00681749" w:rsidRDefault="00681749" w:rsidP="00681749">
          <w:pPr>
            <w:pStyle w:val="isof1"/>
            <w:jc w:val="center"/>
            <w:rPr>
              <w:rFonts w:ascii="Univers ATT" w:hAnsi="Univers ATT"/>
              <w:sz w:val="18"/>
              <w:szCs w:val="18"/>
            </w:rPr>
          </w:pPr>
          <w:r>
            <w:rPr>
              <w:rFonts w:ascii="Univers ATT" w:hAnsi="Univers ATT"/>
              <w:sz w:val="18"/>
              <w:szCs w:val="18"/>
            </w:rPr>
            <w:t>Contains copyrighted material of the American Association of Insurance Services.</w:t>
          </w:r>
        </w:p>
        <w:p w:rsidR="0006357F" w:rsidRPr="002A132A" w:rsidRDefault="0006357F" w:rsidP="0006357F">
          <w:pPr>
            <w:pStyle w:val="isof1"/>
            <w:jc w:val="center"/>
            <w:rPr>
              <w:rFonts w:ascii="Univers ATT" w:hAnsi="Univers ATT"/>
              <w:sz w:val="18"/>
              <w:szCs w:val="18"/>
            </w:rPr>
          </w:pPr>
        </w:p>
        <w:p w:rsidR="0006357F" w:rsidRPr="002A132A" w:rsidRDefault="0006357F" w:rsidP="0006357F">
          <w:pPr>
            <w:pStyle w:val="Footer"/>
            <w:jc w:val="center"/>
            <w:rPr>
              <w:rFonts w:ascii="Univers ATT" w:hAnsi="Univers ATT" w:cs="Arial"/>
              <w:sz w:val="18"/>
              <w:szCs w:val="18"/>
            </w:rPr>
          </w:pPr>
        </w:p>
      </w:tc>
      <w:tc>
        <w:tcPr>
          <w:tcW w:w="1530" w:type="dxa"/>
        </w:tcPr>
        <w:p w:rsidR="0006357F" w:rsidRPr="002A132A" w:rsidRDefault="0006357F" w:rsidP="0006357F">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E7370B"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E7370B" w:rsidRPr="002A132A">
            <w:rPr>
              <w:rStyle w:val="PageNumber"/>
              <w:rFonts w:ascii="Univers ATT" w:hAnsi="Univers ATT" w:cs="Arial"/>
              <w:sz w:val="18"/>
              <w:szCs w:val="18"/>
            </w:rPr>
            <w:fldChar w:fldCharType="separate"/>
          </w:r>
          <w:r w:rsidR="006F2DD1">
            <w:rPr>
              <w:rStyle w:val="PageNumber"/>
              <w:rFonts w:ascii="Univers ATT" w:hAnsi="Univers ATT" w:cs="Arial"/>
              <w:noProof/>
              <w:sz w:val="18"/>
              <w:szCs w:val="18"/>
            </w:rPr>
            <w:t>1</w:t>
          </w:r>
          <w:r w:rsidR="00E7370B"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E7370B"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E7370B" w:rsidRPr="002A132A">
            <w:rPr>
              <w:rStyle w:val="PageNumber"/>
              <w:rFonts w:ascii="Univers ATT" w:hAnsi="Univers ATT" w:cs="Arial"/>
              <w:sz w:val="18"/>
              <w:szCs w:val="18"/>
            </w:rPr>
            <w:fldChar w:fldCharType="separate"/>
          </w:r>
          <w:r w:rsidR="006F2DD1">
            <w:rPr>
              <w:rStyle w:val="PageNumber"/>
              <w:rFonts w:ascii="Univers ATT" w:hAnsi="Univers ATT" w:cs="Arial"/>
              <w:noProof/>
              <w:sz w:val="18"/>
              <w:szCs w:val="18"/>
            </w:rPr>
            <w:t>1</w:t>
          </w:r>
          <w:r w:rsidR="00E7370B" w:rsidRPr="002A132A">
            <w:rPr>
              <w:rStyle w:val="PageNumber"/>
              <w:rFonts w:ascii="Univers ATT" w:hAnsi="Univers ATT" w:cs="Arial"/>
              <w:sz w:val="18"/>
              <w:szCs w:val="18"/>
            </w:rPr>
            <w:fldChar w:fldCharType="end"/>
          </w:r>
        </w:p>
        <w:p w:rsidR="0006357F" w:rsidRPr="002A132A" w:rsidRDefault="0006357F" w:rsidP="0006357F">
          <w:pPr>
            <w:pStyle w:val="Footer"/>
            <w:rPr>
              <w:rFonts w:ascii="Univers ATT" w:hAnsi="Univers ATT" w:cs="Arial"/>
              <w:sz w:val="18"/>
              <w:szCs w:val="18"/>
            </w:rPr>
          </w:pPr>
        </w:p>
      </w:tc>
    </w:tr>
  </w:tbl>
  <w:p w:rsidR="0006357F" w:rsidRDefault="0006357F">
    <w:pPr>
      <w:pStyle w:val="Footer"/>
    </w:pPr>
  </w:p>
  <w:p w:rsidR="0006357F" w:rsidRDefault="000635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357F" w:rsidRDefault="0006357F" w:rsidP="001905BD">
      <w:r>
        <w:separator/>
      </w:r>
    </w:p>
  </w:footnote>
  <w:footnote w:type="continuationSeparator" w:id="0">
    <w:p w:rsidR="0006357F" w:rsidRDefault="0006357F" w:rsidP="001905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characterSpacingControl w:val="doNotCompress"/>
  <w:hdrShapeDefaults>
    <o:shapedefaults v:ext="edit" spidmax="20481"/>
  </w:hdrShapeDefaults>
  <w:footnotePr>
    <w:footnote w:id="-1"/>
    <w:footnote w:id="0"/>
  </w:footnotePr>
  <w:endnotePr>
    <w:endnote w:id="-1"/>
    <w:endnote w:id="0"/>
  </w:endnotePr>
  <w:compat/>
  <w:rsids>
    <w:rsidRoot w:val="001905BD"/>
    <w:rsid w:val="0006357F"/>
    <w:rsid w:val="000C6BC6"/>
    <w:rsid w:val="000E0D9D"/>
    <w:rsid w:val="001905BD"/>
    <w:rsid w:val="001D637E"/>
    <w:rsid w:val="00340AB1"/>
    <w:rsid w:val="003F459C"/>
    <w:rsid w:val="00427165"/>
    <w:rsid w:val="0049302F"/>
    <w:rsid w:val="004E5CEB"/>
    <w:rsid w:val="0056175F"/>
    <w:rsid w:val="00681749"/>
    <w:rsid w:val="00696723"/>
    <w:rsid w:val="006C68EF"/>
    <w:rsid w:val="006F2DD1"/>
    <w:rsid w:val="00817BBB"/>
    <w:rsid w:val="00A03222"/>
    <w:rsid w:val="00AA68D5"/>
    <w:rsid w:val="00CD1E96"/>
    <w:rsid w:val="00D653F0"/>
    <w:rsid w:val="00E7370B"/>
    <w:rsid w:val="00EB733E"/>
    <w:rsid w:val="00EC53E3"/>
    <w:rsid w:val="00FB0125"/>
    <w:rsid w:val="00FD4A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semiHidden/>
    <w:unhideWhenUsed/>
    <w:rsid w:val="001905BD"/>
    <w:pPr>
      <w:tabs>
        <w:tab w:val="center" w:pos="4680"/>
        <w:tab w:val="right" w:pos="9360"/>
      </w:tabs>
    </w:pPr>
  </w:style>
  <w:style w:type="character" w:customStyle="1" w:styleId="HeaderChar">
    <w:name w:val="Header Char"/>
    <w:basedOn w:val="DefaultParagraphFont"/>
    <w:link w:val="Header"/>
    <w:uiPriority w:val="99"/>
    <w:semiHidden/>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text1">
    <w:name w:val="blocktext1"/>
    <w:basedOn w:val="Normal"/>
    <w:rsid w:val="004E5CEB"/>
    <w:pPr>
      <w:keepLines/>
      <w:overflowPunct w:val="0"/>
      <w:autoSpaceDE w:val="0"/>
      <w:autoSpaceDN w:val="0"/>
      <w:adjustRightInd w:val="0"/>
      <w:spacing w:before="80" w:line="220" w:lineRule="exact"/>
      <w:jc w:val="both"/>
      <w:textAlignment w:val="baseline"/>
    </w:pPr>
    <w:rPr>
      <w:rFonts w:ascii="Arial" w:hAnsi="Arial"/>
      <w:sz w:val="20"/>
      <w:szCs w:val="20"/>
    </w:rPr>
  </w:style>
  <w:style w:type="paragraph" w:styleId="BalloonText">
    <w:name w:val="Balloon Text"/>
    <w:basedOn w:val="Normal"/>
    <w:link w:val="BalloonTextChar"/>
    <w:uiPriority w:val="99"/>
    <w:semiHidden/>
    <w:unhideWhenUsed/>
    <w:rsid w:val="00817BBB"/>
    <w:rPr>
      <w:rFonts w:ascii="Tahoma" w:hAnsi="Tahoma" w:cs="Tahoma"/>
      <w:sz w:val="16"/>
      <w:szCs w:val="16"/>
    </w:rPr>
  </w:style>
  <w:style w:type="character" w:customStyle="1" w:styleId="BalloonTextChar">
    <w:name w:val="Balloon Text Char"/>
    <w:basedOn w:val="DefaultParagraphFont"/>
    <w:link w:val="BalloonText"/>
    <w:uiPriority w:val="99"/>
    <w:semiHidden/>
    <w:rsid w:val="00817BBB"/>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26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202</Words>
  <Characters>1154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1354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lbeaulie</dc:creator>
  <cp:keywords/>
  <dc:description/>
  <cp:lastModifiedBy>emartell</cp:lastModifiedBy>
  <cp:revision>7</cp:revision>
  <dcterms:created xsi:type="dcterms:W3CDTF">2015-03-11T21:48:00Z</dcterms:created>
  <dcterms:modified xsi:type="dcterms:W3CDTF">2015-03-17T12:48:00Z</dcterms:modified>
</cp:coreProperties>
</file>