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51B" w:rsidRPr="00E5351B" w:rsidRDefault="00E5351B" w:rsidP="00E5351B">
      <w:pPr>
        <w:jc w:val="center"/>
        <w:rPr>
          <w:rFonts w:cs="Arial"/>
          <w:b/>
          <w:bCs/>
        </w:rPr>
      </w:pPr>
      <w:r w:rsidRPr="00E5351B">
        <w:rPr>
          <w:rFonts w:cs="Arial"/>
          <w:b/>
          <w:bCs/>
        </w:rPr>
        <w:t xml:space="preserve">ENDORSEMENT </w:t>
      </w:r>
    </w:p>
    <w:p w:rsidR="00E5351B" w:rsidRPr="00E5351B" w:rsidRDefault="00E5351B" w:rsidP="00E5351B">
      <w:pPr>
        <w:jc w:val="center"/>
        <w:rPr>
          <w:rFonts w:cs="Arial"/>
          <w:b/>
          <w:bCs/>
        </w:rPr>
      </w:pPr>
    </w:p>
    <w:p w:rsidR="00E5351B" w:rsidRPr="00E5351B" w:rsidRDefault="00E5351B" w:rsidP="00E5351B">
      <w:pPr>
        <w:jc w:val="center"/>
        <w:rPr>
          <w:rFonts w:cs="Arial"/>
          <w:b/>
          <w:bCs/>
        </w:rPr>
      </w:pPr>
      <w:r w:rsidRPr="00E5351B">
        <w:rPr>
          <w:rFonts w:cs="Arial"/>
          <w:b/>
          <w:bCs/>
        </w:rPr>
        <w:t>THIS ENDORSEMENT CHANGES THE POLICY. PLEASE READ IT CAREFULLY.</w:t>
      </w:r>
    </w:p>
    <w:p w:rsidR="00E5351B" w:rsidRPr="00E5351B" w:rsidRDefault="00E5351B" w:rsidP="00E5351B">
      <w:pPr>
        <w:jc w:val="center"/>
        <w:rPr>
          <w:rFonts w:cs="Arial"/>
        </w:rPr>
      </w:pPr>
    </w:p>
    <w:p w:rsidR="00E5351B" w:rsidRPr="00E5351B" w:rsidRDefault="00E5351B" w:rsidP="00E5351B">
      <w:pPr>
        <w:pStyle w:val="Title"/>
        <w:jc w:val="left"/>
        <w:rPr>
          <w:rFonts w:ascii="Arial" w:hAnsi="Arial" w:cs="Arial"/>
          <w:sz w:val="20"/>
        </w:rPr>
      </w:pPr>
      <w:proofErr w:type="gramStart"/>
      <w:r w:rsidRPr="00E5351B">
        <w:rPr>
          <w:rFonts w:ascii="Arial" w:hAnsi="Arial" w:cs="Arial"/>
          <w:sz w:val="20"/>
        </w:rPr>
        <w:t>This endorsement, effective 12:01 A.M.,</w:t>
      </w:r>
      <w:proofErr w:type="gramEnd"/>
    </w:p>
    <w:p w:rsidR="00E5351B" w:rsidRPr="00E5351B" w:rsidRDefault="00E5351B" w:rsidP="00E5351B">
      <w:pPr>
        <w:pStyle w:val="Title"/>
        <w:jc w:val="left"/>
        <w:rPr>
          <w:rFonts w:ascii="Arial" w:hAnsi="Arial" w:cs="Arial"/>
          <w:sz w:val="20"/>
        </w:rPr>
      </w:pPr>
      <w:r w:rsidRPr="00E5351B">
        <w:rPr>
          <w:rFonts w:ascii="Arial" w:hAnsi="Arial" w:cs="Arial"/>
          <w:sz w:val="20"/>
        </w:rPr>
        <w:t>Forms a part of Policy No.:</w:t>
      </w:r>
    </w:p>
    <w:p w:rsidR="00771ACA" w:rsidRDefault="00771ACA"/>
    <w:p w:rsidR="00E5351B" w:rsidRDefault="00E5351B">
      <w:pPr>
        <w:jc w:val="center"/>
        <w:rPr>
          <w:b/>
          <w:noProof/>
          <w:sz w:val="28"/>
        </w:rPr>
      </w:pPr>
    </w:p>
    <w:p w:rsidR="00771ACA" w:rsidRDefault="00CA4156">
      <w:pPr>
        <w:jc w:val="center"/>
        <w:rPr>
          <w:b/>
          <w:noProof/>
          <w:sz w:val="28"/>
        </w:rPr>
      </w:pPr>
      <w:r>
        <w:rPr>
          <w:b/>
          <w:noProof/>
          <w:sz w:val="28"/>
        </w:rPr>
        <w:t>WINDSTORM OR HAIL</w:t>
      </w:r>
      <w:r w:rsidR="00663038">
        <w:rPr>
          <w:b/>
          <w:noProof/>
          <w:sz w:val="28"/>
        </w:rPr>
        <w:t xml:space="preserve"> DEDUCTIBLE ENDORSEMENT</w:t>
      </w:r>
    </w:p>
    <w:p w:rsidR="009A1AE7" w:rsidRDefault="009A1AE7">
      <w:pPr>
        <w:jc w:val="center"/>
        <w:rPr>
          <w:b/>
          <w:sz w:val="28"/>
        </w:rPr>
      </w:pPr>
      <w:r>
        <w:rPr>
          <w:b/>
          <w:sz w:val="28"/>
        </w:rPr>
        <w:t>(WITH NAMED STORM DEFINITION)</w:t>
      </w:r>
    </w:p>
    <w:p w:rsidR="007F6438" w:rsidRDefault="007F6438">
      <w:pPr>
        <w:jc w:val="center"/>
        <w:rPr>
          <w:b/>
          <w:sz w:val="28"/>
        </w:rPr>
      </w:pPr>
    </w:p>
    <w:p w:rsidR="007F6438" w:rsidRPr="007F6438" w:rsidRDefault="007F6438" w:rsidP="007F6438">
      <w:pPr>
        <w:rPr>
          <w:rFonts w:cs="Arial"/>
        </w:rPr>
      </w:pPr>
      <w:r w:rsidRPr="007F6438">
        <w:rPr>
          <w:rFonts w:cs="Arial"/>
        </w:rPr>
        <w:t>This endorsement modifies insurance provided under the following:</w:t>
      </w:r>
    </w:p>
    <w:p w:rsidR="007F6438" w:rsidRPr="007F6438" w:rsidRDefault="007F6438" w:rsidP="007F6438">
      <w:pPr>
        <w:rPr>
          <w:rFonts w:cs="Arial"/>
        </w:rPr>
      </w:pPr>
    </w:p>
    <w:p w:rsidR="007F6438" w:rsidRPr="007F6438" w:rsidRDefault="007F6438" w:rsidP="007F6438">
      <w:pPr>
        <w:rPr>
          <w:rFonts w:cs="Arial"/>
        </w:rPr>
      </w:pPr>
      <w:r w:rsidRPr="007F6438">
        <w:rPr>
          <w:rFonts w:cs="Arial"/>
        </w:rPr>
        <w:tab/>
      </w:r>
      <w:r>
        <w:rPr>
          <w:rFonts w:cs="Arial"/>
        </w:rPr>
        <w:t>RENTAL DEALERS COVERAGE FORM (EQUIPMENT SALES AND RENTAL COVERAGE)</w:t>
      </w:r>
    </w:p>
    <w:p w:rsidR="00771ACA" w:rsidRDefault="00771ACA">
      <w:pPr>
        <w:jc w:val="center"/>
        <w:rPr>
          <w:b/>
          <w:sz w:val="24"/>
        </w:rPr>
      </w:pPr>
    </w:p>
    <w:p w:rsidR="00771ACA" w:rsidRDefault="00771ACA">
      <w:pPr>
        <w:sectPr w:rsidR="00771ACA">
          <w:footerReference w:type="default" r:id="rId8"/>
          <w:footerReference w:type="first" r:id="rId9"/>
          <w:pgSz w:w="12240" w:h="15840" w:code="1"/>
          <w:pgMar w:top="1080" w:right="1440" w:bottom="1080" w:left="1440" w:header="1080" w:footer="1080" w:gutter="0"/>
          <w:cols w:space="720"/>
          <w:titlePg/>
        </w:sectPr>
      </w:pPr>
    </w:p>
    <w:p w:rsidR="00771ACA" w:rsidRDefault="00771ACA"/>
    <w:p w:rsidR="00771ACA" w:rsidRDefault="00663038">
      <w:pPr>
        <w:pStyle w:val="AAISSUB"/>
      </w:pPr>
      <w:r>
        <w:t>Deductible schedule</w:t>
      </w:r>
      <w:r w:rsidR="009A1AE7">
        <w:t xml:space="preserve"> *</w:t>
      </w:r>
    </w:p>
    <w:p w:rsidR="00771ACA" w:rsidRDefault="00771ACA"/>
    <w:p w:rsidR="00FB494B" w:rsidRDefault="00FB494B" w:rsidP="00E5351B">
      <w:pPr>
        <w:pStyle w:val="ListParagraph"/>
        <w:numPr>
          <w:ilvl w:val="0"/>
          <w:numId w:val="1"/>
        </w:numPr>
        <w:ind w:left="360"/>
      </w:pPr>
      <w:r>
        <w:t>Equipment – items valued at $50,000 or greater</w:t>
      </w:r>
    </w:p>
    <w:p w:rsidR="00FB494B" w:rsidRDefault="00FB494B"/>
    <w:p w:rsidR="00771ACA" w:rsidRDefault="00663038" w:rsidP="00E5351B">
      <w:pPr>
        <w:pStyle w:val="AAIS1"/>
        <w:tabs>
          <w:tab w:val="left" w:pos="1980"/>
          <w:tab w:val="right" w:pos="7200"/>
        </w:tabs>
        <w:ind w:left="720"/>
        <w:rPr>
          <w:u w:val="single"/>
        </w:rPr>
      </w:pPr>
      <w:r>
        <w:t>1.</w:t>
      </w:r>
      <w:r>
        <w:tab/>
        <w:t>Covered Peril(s)</w:t>
      </w:r>
      <w:r w:rsidR="00E5351B">
        <w:t xml:space="preserve"> </w:t>
      </w:r>
      <w:r w:rsidR="00CA4156">
        <w:t>Windstorm</w:t>
      </w:r>
      <w:r w:rsidR="007B0978">
        <w:t xml:space="preserve"> or Hail</w:t>
      </w:r>
    </w:p>
    <w:p w:rsidR="00771ACA" w:rsidRDefault="00771ACA"/>
    <w:p w:rsidR="00771ACA" w:rsidRDefault="00663038" w:rsidP="00E5351B">
      <w:pPr>
        <w:pStyle w:val="AAIS1"/>
        <w:tabs>
          <w:tab w:val="left" w:pos="720"/>
          <w:tab w:val="right" w:pos="4050"/>
        </w:tabs>
        <w:ind w:firstLine="360"/>
      </w:pPr>
      <w:r>
        <w:t>Deductible Amount</w:t>
      </w:r>
      <w:r w:rsidR="004137AD">
        <w:tab/>
      </w:r>
      <w:r>
        <w:t>$</w:t>
      </w:r>
      <w:r w:rsidR="004137AD" w:rsidRPr="004137AD">
        <w:rPr>
          <w:u w:val="single"/>
        </w:rPr>
        <w:tab/>
      </w:r>
    </w:p>
    <w:p w:rsidR="00771ACA" w:rsidRDefault="00771ACA"/>
    <w:p w:rsidR="004137AD" w:rsidRDefault="004137AD"/>
    <w:p w:rsidR="00771ACA" w:rsidRDefault="00881F19" w:rsidP="00E5351B">
      <w:pPr>
        <w:pStyle w:val="AAIS1"/>
        <w:tabs>
          <w:tab w:val="left" w:pos="2700"/>
          <w:tab w:val="right" w:pos="7200"/>
        </w:tabs>
        <w:ind w:left="720"/>
        <w:rPr>
          <w:u w:val="single"/>
        </w:rPr>
      </w:pPr>
      <w:r>
        <w:t>2.</w:t>
      </w:r>
      <w:r>
        <w:tab/>
        <w:t>All Other Covered Perils</w:t>
      </w:r>
      <w:r w:rsidR="00E5351B">
        <w:t xml:space="preserve"> </w:t>
      </w:r>
      <w:r w:rsidR="004137AD" w:rsidRPr="004137AD">
        <w:rPr>
          <w:u w:val="single"/>
        </w:rPr>
        <w:tab/>
      </w:r>
    </w:p>
    <w:p w:rsidR="00771ACA" w:rsidRDefault="00771ACA"/>
    <w:p w:rsidR="00771ACA" w:rsidRDefault="00663038" w:rsidP="00E5351B">
      <w:pPr>
        <w:pStyle w:val="AAIS1"/>
        <w:tabs>
          <w:tab w:val="left" w:pos="720"/>
          <w:tab w:val="right" w:pos="4050"/>
        </w:tabs>
        <w:ind w:firstLine="360"/>
      </w:pPr>
      <w:r>
        <w:t xml:space="preserve">Deductible Amount </w:t>
      </w:r>
      <w:r w:rsidR="004137AD">
        <w:tab/>
        <w:t>$</w:t>
      </w:r>
      <w:r w:rsidR="00CA4156">
        <w:t xml:space="preserve"> see SCHEDULE OF COVERAGES</w:t>
      </w:r>
    </w:p>
    <w:p w:rsidR="00CA4156" w:rsidRDefault="00CA4156" w:rsidP="00CA4156">
      <w:pPr>
        <w:pStyle w:val="AAIS1"/>
        <w:tabs>
          <w:tab w:val="left" w:pos="2340"/>
          <w:tab w:val="right" w:pos="4050"/>
        </w:tabs>
      </w:pPr>
    </w:p>
    <w:p w:rsidR="00FB494B" w:rsidRDefault="00FB494B" w:rsidP="00FB494B">
      <w:pPr>
        <w:pStyle w:val="ListParagraph"/>
        <w:numPr>
          <w:ilvl w:val="0"/>
          <w:numId w:val="1"/>
        </w:numPr>
        <w:ind w:left="450" w:hanging="450"/>
      </w:pPr>
      <w:r>
        <w:t xml:space="preserve">All </w:t>
      </w:r>
      <w:r w:rsidR="00E5351B">
        <w:t>O</w:t>
      </w:r>
      <w:r>
        <w:t>ther Property</w:t>
      </w:r>
      <w:r w:rsidR="009A1AE7">
        <w:t xml:space="preserve"> </w:t>
      </w:r>
      <w:r w:rsidR="00CA4156">
        <w:t xml:space="preserve">Covered </w:t>
      </w:r>
      <w:r>
        <w:t xml:space="preserve">and Equipment </w:t>
      </w:r>
      <w:r w:rsidR="009A1AE7">
        <w:t>for</w:t>
      </w:r>
      <w:r>
        <w:t xml:space="preserve"> items valued under $50,000 </w:t>
      </w:r>
    </w:p>
    <w:p w:rsidR="00FB494B" w:rsidRDefault="00FB494B" w:rsidP="00FB494B"/>
    <w:p w:rsidR="00FB494B" w:rsidRDefault="007B0978" w:rsidP="00E5351B">
      <w:pPr>
        <w:pStyle w:val="AAIS1"/>
        <w:tabs>
          <w:tab w:val="left" w:pos="1980"/>
          <w:tab w:val="right" w:pos="7200"/>
        </w:tabs>
        <w:ind w:left="720"/>
        <w:rPr>
          <w:u w:val="single"/>
        </w:rPr>
      </w:pPr>
      <w:r>
        <w:t>1.</w:t>
      </w:r>
      <w:r>
        <w:tab/>
        <w:t>Covered Peril(s)</w:t>
      </w:r>
      <w:r w:rsidR="00E5351B">
        <w:t xml:space="preserve"> </w:t>
      </w:r>
      <w:r w:rsidR="00FB494B">
        <w:t>Windstorm</w:t>
      </w:r>
      <w:r>
        <w:t xml:space="preserve"> or Hail</w:t>
      </w:r>
      <w:r w:rsidR="00FB494B" w:rsidRPr="004137AD">
        <w:rPr>
          <w:u w:val="single"/>
        </w:rPr>
        <w:tab/>
      </w:r>
    </w:p>
    <w:p w:rsidR="00FB494B" w:rsidRDefault="00FB494B" w:rsidP="00FB494B"/>
    <w:p w:rsidR="00FB494B" w:rsidRDefault="00FB494B" w:rsidP="00E5351B">
      <w:pPr>
        <w:pStyle w:val="AAIS1"/>
        <w:tabs>
          <w:tab w:val="left" w:pos="720"/>
          <w:tab w:val="right" w:pos="4050"/>
        </w:tabs>
      </w:pPr>
      <w:r>
        <w:tab/>
      </w:r>
      <w:r w:rsidR="00E5351B">
        <w:tab/>
      </w:r>
      <w:r>
        <w:t>Deductible Amount</w:t>
      </w:r>
      <w:r w:rsidR="00E5351B">
        <w:t xml:space="preserve">   </w:t>
      </w:r>
      <w:r w:rsidR="009A1AE7">
        <w:tab/>
      </w:r>
      <w:r w:rsidR="009A1AE7">
        <w:tab/>
      </w:r>
      <w:r>
        <w:t>___ %</w:t>
      </w:r>
    </w:p>
    <w:p w:rsidR="009A1AE7" w:rsidRDefault="009A1AE7" w:rsidP="00FB494B">
      <w:pPr>
        <w:pStyle w:val="AAIS1"/>
        <w:tabs>
          <w:tab w:val="left" w:pos="2340"/>
          <w:tab w:val="right" w:pos="4050"/>
        </w:tabs>
      </w:pPr>
    </w:p>
    <w:p w:rsidR="00FB494B" w:rsidRPr="009A1AE7" w:rsidRDefault="009A1AE7" w:rsidP="009A1AE7">
      <w:pPr>
        <w:ind w:left="1440" w:firstLine="720"/>
      </w:pPr>
      <w:r>
        <w:t xml:space="preserve">   </w:t>
      </w:r>
      <w:r w:rsidR="00FB494B" w:rsidRPr="009A1AE7">
        <w:t xml:space="preserve">Minimum </w:t>
      </w:r>
      <w:proofErr w:type="gramStart"/>
      <w:r w:rsidR="00FB494B" w:rsidRPr="009A1AE7">
        <w:t>Per</w:t>
      </w:r>
      <w:proofErr w:type="gramEnd"/>
      <w:r w:rsidR="00FB494B" w:rsidRPr="009A1AE7">
        <w:t xml:space="preserve"> Occurrence Deductible:</w:t>
      </w:r>
      <w:r w:rsidR="00FB494B" w:rsidRPr="009A1AE7">
        <w:tab/>
        <w:t>$</w:t>
      </w:r>
      <w:r w:rsidR="00FB494B" w:rsidRPr="009A1AE7">
        <w:rPr>
          <w:u w:val="single"/>
        </w:rPr>
        <w:t xml:space="preserve"> </w:t>
      </w:r>
      <w:r>
        <w:rPr>
          <w:u w:val="single"/>
        </w:rPr>
        <w:t>_________</w:t>
      </w:r>
      <w:r w:rsidR="00FB494B" w:rsidRPr="009A1AE7">
        <w:rPr>
          <w:u w:val="single"/>
        </w:rPr>
        <w:t xml:space="preserve">                            </w:t>
      </w:r>
      <w:r w:rsidR="00FB494B" w:rsidRPr="009A1AE7">
        <w:t xml:space="preserve"> </w:t>
      </w:r>
    </w:p>
    <w:p w:rsidR="00FB494B" w:rsidRDefault="00FB494B" w:rsidP="00FB494B"/>
    <w:p w:rsidR="00FB494B" w:rsidRDefault="00FB494B" w:rsidP="00FB494B">
      <w:pPr>
        <w:pStyle w:val="AAIS1"/>
        <w:tabs>
          <w:tab w:val="left" w:pos="2700"/>
          <w:tab w:val="right" w:pos="7200"/>
        </w:tabs>
        <w:rPr>
          <w:u w:val="single"/>
        </w:rPr>
      </w:pPr>
      <w:r>
        <w:t>2.</w:t>
      </w:r>
      <w:r>
        <w:tab/>
        <w:t>All Other Covered Perils</w:t>
      </w:r>
      <w:r>
        <w:tab/>
      </w:r>
      <w:r w:rsidRPr="004137AD">
        <w:rPr>
          <w:u w:val="single"/>
        </w:rPr>
        <w:tab/>
      </w:r>
    </w:p>
    <w:p w:rsidR="00FB494B" w:rsidRDefault="00FB494B" w:rsidP="00FB494B"/>
    <w:p w:rsidR="009A1AE7" w:rsidRDefault="00FB494B" w:rsidP="00FB494B">
      <w:pPr>
        <w:pStyle w:val="AAIS1"/>
        <w:tabs>
          <w:tab w:val="left" w:pos="2340"/>
          <w:tab w:val="right" w:pos="4050"/>
        </w:tabs>
      </w:pPr>
      <w:r>
        <w:tab/>
        <w:t xml:space="preserve">Deductible Amount </w:t>
      </w:r>
      <w:r>
        <w:tab/>
        <w:t>$</w:t>
      </w:r>
      <w:r w:rsidR="00CA4156">
        <w:t xml:space="preserve"> see SCHEDULE OF COVERAGES</w:t>
      </w:r>
    </w:p>
    <w:p w:rsidR="00CA4156" w:rsidRDefault="00CA4156" w:rsidP="00FB494B">
      <w:pPr>
        <w:pStyle w:val="AAIS1"/>
        <w:tabs>
          <w:tab w:val="left" w:pos="2340"/>
          <w:tab w:val="right" w:pos="4050"/>
        </w:tabs>
        <w:rPr>
          <w:u w:val="single"/>
        </w:rPr>
      </w:pPr>
    </w:p>
    <w:p w:rsidR="009A1AE7" w:rsidRPr="009A1AE7" w:rsidRDefault="009A1AE7" w:rsidP="009A1AE7">
      <w:pPr>
        <w:pStyle w:val="blocktext2"/>
        <w:ind w:left="180" w:hanging="180"/>
        <w:jc w:val="left"/>
      </w:pPr>
      <w:proofErr w:type="gramStart"/>
      <w:r w:rsidRPr="009A1AE7">
        <w:t>*  Information</w:t>
      </w:r>
      <w:proofErr w:type="gramEnd"/>
      <w:r w:rsidRPr="009A1AE7">
        <w:t xml:space="preserve"> required to complete this schedule, if not shown on this endorsement, will be shown in the Declarations or by endorsement hereto.</w:t>
      </w:r>
    </w:p>
    <w:p w:rsidR="009A1AE7" w:rsidRPr="009A1AE7" w:rsidRDefault="009A1AE7" w:rsidP="00FB494B">
      <w:pPr>
        <w:pStyle w:val="AAIS1"/>
        <w:tabs>
          <w:tab w:val="left" w:pos="2340"/>
          <w:tab w:val="right" w:pos="4050"/>
        </w:tabs>
      </w:pPr>
    </w:p>
    <w:p w:rsidR="00771ACA" w:rsidRDefault="00771ACA"/>
    <w:p w:rsidR="000444C8" w:rsidRDefault="00E66EA7" w:rsidP="000444C8">
      <w:pPr>
        <w:overflowPunct/>
        <w:textAlignment w:val="auto"/>
        <w:rPr>
          <w:rFonts w:cs="Arial"/>
        </w:rPr>
      </w:pPr>
      <w:r>
        <w:t>T</w:t>
      </w:r>
      <w:r w:rsidR="000444C8">
        <w:t xml:space="preserve">he </w:t>
      </w:r>
      <w:r w:rsidR="000444C8" w:rsidRPr="000444C8">
        <w:rPr>
          <w:b/>
        </w:rPr>
        <w:t>HOW MUCH WE PAY SECTION</w:t>
      </w:r>
      <w:r w:rsidR="000444C8">
        <w:t xml:space="preserve"> is amended to include the following additional Deductible:</w:t>
      </w:r>
    </w:p>
    <w:p w:rsidR="00771ACA" w:rsidRDefault="00D91885" w:rsidP="00E5351B">
      <w:pPr>
        <w:spacing w:before="200"/>
      </w:pPr>
      <w:r>
        <w:rPr>
          <w:b/>
        </w:rPr>
        <w:t>Windstorm or Hail</w:t>
      </w:r>
      <w:r w:rsidR="00663038">
        <w:rPr>
          <w:b/>
        </w:rPr>
        <w:t xml:space="preserve"> Deductible</w:t>
      </w:r>
      <w:r w:rsidR="00663038">
        <w:t xml:space="preserve"> -- When a loss is caused by the peril</w:t>
      </w:r>
      <w:r>
        <w:t>(s) of windstorm or hail</w:t>
      </w:r>
      <w:r w:rsidR="00663038">
        <w:t>, "we" pay only that part of "your" loss that is over the dedu</w:t>
      </w:r>
      <w:r w:rsidR="00E66EA7">
        <w:t xml:space="preserve">ctible amount indicated on the </w:t>
      </w:r>
      <w:proofErr w:type="gramStart"/>
      <w:r w:rsidR="00E66EA7">
        <w:t>S</w:t>
      </w:r>
      <w:r w:rsidR="00663038">
        <w:t>chedule</w:t>
      </w:r>
      <w:r w:rsidR="00E66EA7">
        <w:t xml:space="preserve">  above</w:t>
      </w:r>
      <w:proofErr w:type="gramEnd"/>
      <w:r w:rsidR="00663038">
        <w:t xml:space="preserve">. </w:t>
      </w:r>
      <w:proofErr w:type="gramStart"/>
      <w:r w:rsidR="00663038">
        <w:t>When a loss is caused by any other covered peril, "we" pay only that part of "your" loss that is over the deductible amount indicated for all other covered perils</w:t>
      </w:r>
      <w:r w:rsidR="00E66EA7">
        <w:t xml:space="preserve"> and in accordance with Paragraph 2.</w:t>
      </w:r>
      <w:proofErr w:type="gramEnd"/>
      <w:r w:rsidR="00E66EA7">
        <w:t xml:space="preserve"> Deductible of the How Much We Pay Section</w:t>
      </w:r>
      <w:r w:rsidR="00663038">
        <w:t>.</w:t>
      </w:r>
    </w:p>
    <w:p w:rsidR="009A1AE7" w:rsidRPr="009A1AE7" w:rsidRDefault="009A1AE7" w:rsidP="00E5351B">
      <w:pPr>
        <w:pStyle w:val="blocktext2"/>
        <w:spacing w:before="200"/>
        <w:ind w:left="0"/>
        <w:jc w:val="left"/>
      </w:pPr>
      <w:r w:rsidRPr="009A1AE7">
        <w:lastRenderedPageBreak/>
        <w:t>The Windstorm or Hail Deductible, as shown in the Schedule</w:t>
      </w:r>
      <w:r w:rsidR="00E66EA7">
        <w:t xml:space="preserve"> above</w:t>
      </w:r>
      <w:r w:rsidRPr="009A1AE7">
        <w:t xml:space="preserve">, applies to loss or damage to Property Covered caused directly indirectly by Windstorm or Hail, regardless of any other cause or event that contributes concurrently or in any sequence to the loss or damage. If loss or damage from a covered weather condition other than Windstorm or Hail occurs, and that loss or damage would not have occurred but for the Windstorm or Hail, such loss or damage shall be considered to be caused by Windstorm or Hail and  therefore part of the Windstorm or Hail occurrence. </w:t>
      </w:r>
    </w:p>
    <w:p w:rsidR="009A1AE7" w:rsidRPr="009A1AE7" w:rsidRDefault="009A1AE7" w:rsidP="00E5351B">
      <w:pPr>
        <w:pStyle w:val="blocktext1"/>
        <w:spacing w:before="200"/>
        <w:jc w:val="left"/>
      </w:pPr>
      <w:r w:rsidRPr="009A1AE7">
        <w:t>With respect to Property Covered identified in the Schedule</w:t>
      </w:r>
      <w:r w:rsidR="00CA4156">
        <w:t xml:space="preserve"> of Coverages</w:t>
      </w:r>
      <w:r w:rsidRPr="009A1AE7">
        <w:t>, no other</w:t>
      </w:r>
      <w:r w:rsidR="007B0978">
        <w:t xml:space="preserve"> deductible </w:t>
      </w:r>
      <w:r w:rsidRPr="009A1AE7">
        <w:t xml:space="preserve">applies to Windstorm or Hail. </w:t>
      </w:r>
    </w:p>
    <w:p w:rsidR="009A1AE7" w:rsidRPr="009A1AE7" w:rsidRDefault="007F6438" w:rsidP="00E5351B">
      <w:pPr>
        <w:pStyle w:val="blockhd1"/>
        <w:spacing w:before="200"/>
      </w:pPr>
      <w:r>
        <w:t>DE</w:t>
      </w:r>
      <w:r w:rsidR="009A1AE7" w:rsidRPr="009A1AE7">
        <w:t>FINITIONS:</w:t>
      </w:r>
      <w:r w:rsidR="009A1AE7" w:rsidRPr="009A1AE7">
        <w:tab/>
      </w:r>
      <w:r w:rsidR="009A1AE7" w:rsidRPr="009A1AE7">
        <w:tab/>
      </w:r>
      <w:r w:rsidR="009A1AE7" w:rsidRPr="009A1AE7">
        <w:tab/>
      </w:r>
      <w:r w:rsidR="009A1AE7" w:rsidRPr="009A1AE7">
        <w:tab/>
      </w:r>
      <w:r w:rsidR="009A1AE7" w:rsidRPr="009A1AE7">
        <w:tab/>
      </w:r>
    </w:p>
    <w:p w:rsidR="009A1AE7" w:rsidRPr="009A1AE7" w:rsidRDefault="009A1AE7" w:rsidP="00E5351B">
      <w:pPr>
        <w:spacing w:before="200"/>
      </w:pPr>
      <w:r w:rsidRPr="009A1AE7">
        <w:t xml:space="preserve">The Windstorm or Hail </w:t>
      </w:r>
      <w:r w:rsidR="007B0978">
        <w:t>covered peril</w:t>
      </w:r>
      <w:r w:rsidRPr="009A1AE7">
        <w:t xml:space="preserve"> as used in this endorsement is defined as only those occurrences that are designated as a "Named Storm".</w:t>
      </w:r>
    </w:p>
    <w:p w:rsidR="009A1AE7" w:rsidRPr="009A1AE7" w:rsidRDefault="009A1AE7" w:rsidP="00E5351B">
      <w:pPr>
        <w:tabs>
          <w:tab w:val="left" w:pos="0"/>
          <w:tab w:val="left" w:pos="270"/>
          <w:tab w:val="left" w:pos="540"/>
        </w:tabs>
        <w:spacing w:before="200"/>
      </w:pPr>
      <w:r w:rsidRPr="009A1AE7">
        <w:t>"Named Storm" is a storm system with sustained wind speed of 39 miles per hour or greater that has been assigned a name by the National Weather Service.</w:t>
      </w:r>
    </w:p>
    <w:p w:rsidR="009A1AE7" w:rsidRPr="009A1AE7" w:rsidRDefault="009A1AE7" w:rsidP="00E5351B">
      <w:pPr>
        <w:tabs>
          <w:tab w:val="left" w:pos="0"/>
          <w:tab w:val="left" w:pos="270"/>
          <w:tab w:val="left" w:pos="540"/>
        </w:tabs>
        <w:spacing w:before="200"/>
        <w:ind w:left="270" w:hanging="270"/>
      </w:pPr>
      <w:r w:rsidRPr="009A1AE7">
        <w:rPr>
          <w:b/>
        </w:rPr>
        <w:t>OCCURRENCE</w:t>
      </w:r>
    </w:p>
    <w:p w:rsidR="009A1AE7" w:rsidRPr="009A1AE7" w:rsidRDefault="009A1AE7" w:rsidP="00E5351B">
      <w:pPr>
        <w:pStyle w:val="BodyTextIndent"/>
        <w:spacing w:before="200" w:after="0"/>
        <w:ind w:left="0"/>
      </w:pPr>
      <w:r w:rsidRPr="009A1AE7">
        <w:t>A "Named Storm" occurrence begins at the time a storm watch or warning is issued by the National Weather Service for any part of the state where the damaged property is located, and ends 72 hours after termination of the last storm warning or watch issued for any part of the state where the damaged property is located.</w:t>
      </w:r>
    </w:p>
    <w:p w:rsidR="009A1AE7" w:rsidRPr="009A1AE7" w:rsidRDefault="009A1AE7" w:rsidP="00E5351B">
      <w:pPr>
        <w:pStyle w:val="blockhd1"/>
        <w:spacing w:before="200"/>
      </w:pPr>
      <w:r w:rsidRPr="009A1AE7">
        <w:t xml:space="preserve">WINDSTORM OR HAIL DEDUCTIBLE CLAUSE </w:t>
      </w:r>
    </w:p>
    <w:p w:rsidR="009A1AE7" w:rsidRPr="009A1AE7" w:rsidRDefault="009A1AE7" w:rsidP="00E5351B">
      <w:pPr>
        <w:pStyle w:val="outlinetxt1"/>
        <w:numPr>
          <w:ilvl w:val="0"/>
          <w:numId w:val="2"/>
        </w:numPr>
        <w:tabs>
          <w:tab w:val="clear" w:pos="180"/>
          <w:tab w:val="clear" w:pos="300"/>
          <w:tab w:val="clear" w:pos="375"/>
          <w:tab w:val="right" w:pos="360"/>
        </w:tabs>
        <w:spacing w:before="200"/>
        <w:ind w:left="360"/>
        <w:jc w:val="left"/>
      </w:pPr>
      <w:r w:rsidRPr="009A1AE7">
        <w:rPr>
          <w:b w:val="0"/>
        </w:rPr>
        <w:t xml:space="preserve">“We” will not pay for loss or damage until the amount of loss or damage exceeds the applicable Deductible(s) shown in the Schedule. “We” will then pay the amount of loss or damage in </w:t>
      </w:r>
      <w:proofErr w:type="gramStart"/>
      <w:r w:rsidRPr="009A1AE7">
        <w:rPr>
          <w:b w:val="0"/>
        </w:rPr>
        <w:t>excess</w:t>
      </w:r>
      <w:proofErr w:type="gramEnd"/>
      <w:r w:rsidRPr="009A1AE7">
        <w:rPr>
          <w:b w:val="0"/>
        </w:rPr>
        <w:t xml:space="preserve"> of that (those) Deductible(</w:t>
      </w:r>
      <w:r w:rsidR="005C37E1">
        <w:rPr>
          <w:b w:val="0"/>
        </w:rPr>
        <w:t>s), up to the applicable “limit”</w:t>
      </w:r>
      <w:r w:rsidRPr="009A1AE7">
        <w:rPr>
          <w:b w:val="0"/>
        </w:rPr>
        <w:t xml:space="preserve"> after any reduction required by </w:t>
      </w:r>
      <w:r w:rsidR="00CA4156">
        <w:rPr>
          <w:b w:val="0"/>
        </w:rPr>
        <w:t xml:space="preserve">the </w:t>
      </w:r>
      <w:r w:rsidR="005C68FE">
        <w:rPr>
          <w:b w:val="0"/>
        </w:rPr>
        <w:t>coinsurance c</w:t>
      </w:r>
      <w:r w:rsidRPr="009A1AE7">
        <w:rPr>
          <w:b w:val="0"/>
        </w:rPr>
        <w:t>ondition.</w:t>
      </w:r>
    </w:p>
    <w:p w:rsidR="009A1AE7" w:rsidRPr="009A1AE7" w:rsidRDefault="009A1AE7" w:rsidP="00E5351B">
      <w:pPr>
        <w:pStyle w:val="outlinetxt1"/>
        <w:tabs>
          <w:tab w:val="clear" w:pos="300"/>
          <w:tab w:val="left" w:pos="360"/>
        </w:tabs>
        <w:spacing w:before="200"/>
        <w:ind w:left="360" w:hanging="360"/>
        <w:jc w:val="left"/>
        <w:rPr>
          <w:b w:val="0"/>
        </w:rPr>
      </w:pPr>
      <w:r w:rsidRPr="009A1AE7">
        <w:tab/>
        <w:t>B.</w:t>
      </w:r>
      <w:r w:rsidRPr="009A1AE7">
        <w:tab/>
      </w:r>
      <w:r w:rsidRPr="009A1AE7">
        <w:rPr>
          <w:b w:val="0"/>
        </w:rPr>
        <w:t xml:space="preserve">Calculation of the Percentage Deductible </w:t>
      </w:r>
    </w:p>
    <w:p w:rsidR="00D91885" w:rsidRDefault="009A1AE7" w:rsidP="007F6438">
      <w:pPr>
        <w:pStyle w:val="outlinetxt2"/>
        <w:tabs>
          <w:tab w:val="clear" w:pos="600"/>
          <w:tab w:val="left" w:pos="360"/>
        </w:tabs>
        <w:spacing w:before="200"/>
        <w:ind w:left="360" w:hanging="360"/>
        <w:jc w:val="left"/>
        <w:rPr>
          <w:b w:val="0"/>
        </w:rPr>
      </w:pPr>
      <w:r w:rsidRPr="009A1AE7">
        <w:tab/>
      </w:r>
      <w:r w:rsidRPr="009A1AE7">
        <w:tab/>
      </w:r>
      <w:r w:rsidRPr="009A1AE7">
        <w:rPr>
          <w:b w:val="0"/>
        </w:rPr>
        <w:t xml:space="preserve">In determining the amount, if any, that </w:t>
      </w:r>
      <w:r w:rsidR="005C37E1">
        <w:rPr>
          <w:b w:val="0"/>
        </w:rPr>
        <w:t>“</w:t>
      </w:r>
      <w:r w:rsidRPr="009A1AE7">
        <w:rPr>
          <w:b w:val="0"/>
        </w:rPr>
        <w:t>we</w:t>
      </w:r>
      <w:r w:rsidR="005C37E1">
        <w:rPr>
          <w:b w:val="0"/>
        </w:rPr>
        <w:t>”</w:t>
      </w:r>
      <w:r w:rsidRPr="009A1AE7">
        <w:rPr>
          <w:b w:val="0"/>
        </w:rPr>
        <w:t xml:space="preserve"> will pay for loss or damage, we will deduct an amount equal to the percentage as shown in the Schedule, of the value of the property covered, at the time of loss or damage, applicable to the property that has sustained loss or damage</w:t>
      </w:r>
      <w:r w:rsidR="007F6438">
        <w:rPr>
          <w:b w:val="0"/>
        </w:rPr>
        <w:t xml:space="preserve"> under the Valuation Section of this Policy</w:t>
      </w:r>
      <w:r w:rsidRPr="009A1AE7">
        <w:rPr>
          <w:b w:val="0"/>
        </w:rPr>
        <w:t xml:space="preserve">. </w:t>
      </w:r>
    </w:p>
    <w:p w:rsidR="00D91885" w:rsidRDefault="00D91885" w:rsidP="00D91885">
      <w:pPr>
        <w:pStyle w:val="outlinetxt2"/>
        <w:ind w:left="360" w:firstLine="0"/>
        <w:jc w:val="left"/>
        <w:rPr>
          <w:b w:val="0"/>
        </w:rPr>
      </w:pPr>
    </w:p>
    <w:p w:rsidR="00D91885" w:rsidRDefault="00D91885" w:rsidP="00D91885">
      <w:pPr>
        <w:pStyle w:val="outlinetxt2"/>
        <w:ind w:left="360" w:firstLine="0"/>
        <w:jc w:val="left"/>
        <w:rPr>
          <w:b w:val="0"/>
        </w:rPr>
      </w:pPr>
    </w:p>
    <w:p w:rsidR="00D91885" w:rsidRPr="00D91885" w:rsidRDefault="00D91885" w:rsidP="00D91885">
      <w:pPr>
        <w:pStyle w:val="outlinetxt2"/>
        <w:ind w:left="360" w:firstLine="0"/>
        <w:jc w:val="left"/>
        <w:rPr>
          <w:b w:val="0"/>
        </w:rPr>
        <w:sectPr w:rsidR="00D91885" w:rsidRPr="00D91885" w:rsidSect="007F6438">
          <w:type w:val="continuous"/>
          <w:pgSz w:w="12240" w:h="15840" w:code="1"/>
          <w:pgMar w:top="1440" w:right="1440" w:bottom="1440" w:left="1440" w:header="1080" w:footer="360" w:gutter="0"/>
          <w:cols w:space="720"/>
          <w:docGrid w:linePitch="272"/>
        </w:sectPr>
      </w:pPr>
    </w:p>
    <w:p w:rsidR="007F6438" w:rsidRPr="007F6438" w:rsidRDefault="007F6438" w:rsidP="007F6438">
      <w:pPr>
        <w:rPr>
          <w:rFonts w:cs="Arial"/>
        </w:rPr>
      </w:pPr>
      <w:r w:rsidRPr="007F6438">
        <w:rPr>
          <w:rFonts w:cs="Arial"/>
        </w:rPr>
        <w:lastRenderedPageBreak/>
        <w:t>All other terms and conditions of the policy remain the same.</w:t>
      </w: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rPr>
          <w:rFonts w:cs="Arial"/>
        </w:rPr>
      </w:pPr>
    </w:p>
    <w:p w:rsidR="007F6438" w:rsidRPr="007F6438" w:rsidRDefault="007F6438" w:rsidP="007F6438">
      <w:pPr>
        <w:pStyle w:val="Title"/>
        <w:tabs>
          <w:tab w:val="left" w:pos="5040"/>
        </w:tabs>
        <w:jc w:val="left"/>
        <w:rPr>
          <w:rFonts w:ascii="Arial" w:hAnsi="Arial" w:cs="Arial"/>
          <w:b w:val="0"/>
          <w:sz w:val="20"/>
        </w:rPr>
      </w:pPr>
      <w:r w:rsidRPr="007F6438">
        <w:rPr>
          <w:rFonts w:ascii="Arial" w:hAnsi="Arial" w:cs="Arial"/>
          <w:b w:val="0"/>
          <w:sz w:val="20"/>
        </w:rPr>
        <w:tab/>
        <w:t>__________________________</w:t>
      </w:r>
    </w:p>
    <w:p w:rsidR="007F6438" w:rsidRPr="007F6438" w:rsidRDefault="007F6438" w:rsidP="007F6438">
      <w:pPr>
        <w:tabs>
          <w:tab w:val="left" w:pos="5040"/>
        </w:tabs>
        <w:rPr>
          <w:rFonts w:cs="Arial"/>
        </w:rPr>
      </w:pPr>
      <w:r w:rsidRPr="007F6438">
        <w:rPr>
          <w:rFonts w:cs="Arial"/>
        </w:rPr>
        <w:tab/>
        <w:t>Authorized Representative</w:t>
      </w:r>
    </w:p>
    <w:p w:rsidR="007F6438" w:rsidRPr="006B5DD8" w:rsidRDefault="007F6438" w:rsidP="007F6438">
      <w:pPr>
        <w:rPr>
          <w:rFonts w:ascii="Univers ATT" w:hAnsi="Univers ATT" w:cs="Arial"/>
        </w:rPr>
      </w:pPr>
    </w:p>
    <w:p w:rsidR="00771ACA" w:rsidRPr="00E5351B" w:rsidRDefault="00771ACA" w:rsidP="007F6438">
      <w:pPr>
        <w:tabs>
          <w:tab w:val="left" w:pos="1239"/>
        </w:tabs>
      </w:pPr>
    </w:p>
    <w:sectPr w:rsidR="00771ACA" w:rsidRPr="00E5351B" w:rsidSect="00771ACA">
      <w:type w:val="continuous"/>
      <w:pgSz w:w="12240" w:h="15840" w:code="1"/>
      <w:pgMar w:top="1080" w:right="1440" w:bottom="1080" w:left="1440" w:header="1080" w:footer="10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EA7" w:rsidRDefault="00E66EA7" w:rsidP="00663038">
      <w:r>
        <w:separator/>
      </w:r>
    </w:p>
  </w:endnote>
  <w:endnote w:type="continuationSeparator" w:id="0">
    <w:p w:rsidR="00E66EA7" w:rsidRDefault="00E66EA7" w:rsidP="0066303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908"/>
      <w:gridCol w:w="5580"/>
      <w:gridCol w:w="1440"/>
    </w:tblGrid>
    <w:tr w:rsidR="007F6438" w:rsidRPr="001944B9" w:rsidTr="00DB0B2B">
      <w:trPr>
        <w:trHeight w:val="332"/>
      </w:trPr>
      <w:tc>
        <w:tcPr>
          <w:tcW w:w="1908" w:type="dxa"/>
        </w:tcPr>
        <w:p w:rsidR="007F6438" w:rsidRPr="001944B9" w:rsidRDefault="007E20EA" w:rsidP="007E20EA">
          <w:pPr>
            <w:pStyle w:val="Footer"/>
            <w:rPr>
              <w:rFonts w:ascii="Univers ATT" w:hAnsi="Univers ATT"/>
              <w:sz w:val="18"/>
              <w:szCs w:val="18"/>
            </w:rPr>
          </w:pPr>
          <w:r>
            <w:rPr>
              <w:rFonts w:ascii="Univers ATT" w:hAnsi="Univers ATT"/>
              <w:sz w:val="18"/>
              <w:szCs w:val="18"/>
            </w:rPr>
            <w:t xml:space="preserve">115154 </w:t>
          </w:r>
          <w:r w:rsidR="007F6438" w:rsidRPr="001944B9">
            <w:rPr>
              <w:rFonts w:ascii="Univers ATT" w:hAnsi="Univers ATT"/>
              <w:sz w:val="18"/>
              <w:szCs w:val="18"/>
            </w:rPr>
            <w:t>(</w:t>
          </w:r>
          <w:r>
            <w:rPr>
              <w:rFonts w:ascii="Univers ATT" w:hAnsi="Univers ATT"/>
              <w:sz w:val="18"/>
              <w:szCs w:val="18"/>
            </w:rPr>
            <w:t>01/14</w:t>
          </w:r>
          <w:r w:rsidR="007F6438" w:rsidRPr="001944B9">
            <w:rPr>
              <w:rFonts w:ascii="Univers ATT" w:hAnsi="Univers ATT"/>
              <w:sz w:val="18"/>
              <w:szCs w:val="18"/>
            </w:rPr>
            <w:t>)</w:t>
          </w:r>
        </w:p>
      </w:tc>
      <w:tc>
        <w:tcPr>
          <w:tcW w:w="5580" w:type="dxa"/>
        </w:tcPr>
        <w:p w:rsidR="007F6438" w:rsidRDefault="007F6438" w:rsidP="00DB0B2B">
          <w:pPr>
            <w:pStyle w:val="Footer"/>
            <w:jc w:val="center"/>
            <w:rPr>
              <w:sz w:val="16"/>
              <w:szCs w:val="16"/>
            </w:rPr>
          </w:pPr>
          <w:r>
            <w:rPr>
              <w:sz w:val="16"/>
              <w:szCs w:val="16"/>
            </w:rPr>
            <w:t>Includes copyrighted material of American Association of Insurance Services, Inc., with its permission.</w:t>
          </w:r>
        </w:p>
        <w:p w:rsidR="007F6438" w:rsidRDefault="007F6438" w:rsidP="00DB0B2B">
          <w:pPr>
            <w:pStyle w:val="Footer"/>
            <w:jc w:val="center"/>
            <w:rPr>
              <w:sz w:val="16"/>
              <w:szCs w:val="16"/>
            </w:rPr>
          </w:pPr>
          <w:r>
            <w:rPr>
              <w:sz w:val="16"/>
              <w:szCs w:val="16"/>
            </w:rPr>
            <w:t>All rights reserved.</w:t>
          </w:r>
        </w:p>
        <w:p w:rsidR="007F6438" w:rsidRPr="001944B9" w:rsidRDefault="007F6438" w:rsidP="00DB0B2B">
          <w:pPr>
            <w:pStyle w:val="isof1"/>
            <w:jc w:val="center"/>
            <w:rPr>
              <w:rFonts w:ascii="Univers ATT" w:hAnsi="Univers ATT"/>
              <w:sz w:val="18"/>
              <w:szCs w:val="18"/>
            </w:rPr>
          </w:pPr>
        </w:p>
        <w:p w:rsidR="007F6438" w:rsidRPr="001944B9" w:rsidRDefault="007F6438" w:rsidP="00DB0B2B">
          <w:pPr>
            <w:pStyle w:val="Footer"/>
            <w:jc w:val="center"/>
            <w:rPr>
              <w:rFonts w:ascii="Univers ATT" w:hAnsi="Univers ATT"/>
              <w:sz w:val="18"/>
              <w:szCs w:val="18"/>
            </w:rPr>
          </w:pPr>
        </w:p>
      </w:tc>
      <w:tc>
        <w:tcPr>
          <w:tcW w:w="1440" w:type="dxa"/>
        </w:tcPr>
        <w:p w:rsidR="007F6438" w:rsidRPr="001944B9" w:rsidRDefault="007F6438" w:rsidP="00DB0B2B">
          <w:pPr>
            <w:pStyle w:val="Footer"/>
            <w:jc w:val="right"/>
            <w:rPr>
              <w:rStyle w:val="PageNumber"/>
              <w:rFonts w:ascii="Univers ATT" w:hAnsi="Univers ATT"/>
              <w:sz w:val="18"/>
              <w:szCs w:val="18"/>
            </w:rPr>
          </w:pPr>
          <w:r w:rsidRPr="001944B9">
            <w:rPr>
              <w:rFonts w:ascii="Univers ATT" w:hAnsi="Univers ATT"/>
              <w:sz w:val="18"/>
              <w:szCs w:val="18"/>
            </w:rPr>
            <w:t xml:space="preserve">Page </w:t>
          </w:r>
          <w:r w:rsidR="002823F0"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PAGE </w:instrText>
          </w:r>
          <w:r w:rsidR="002823F0" w:rsidRPr="001944B9">
            <w:rPr>
              <w:rStyle w:val="PageNumber"/>
              <w:rFonts w:ascii="Univers ATT" w:hAnsi="Univers ATT"/>
              <w:sz w:val="18"/>
              <w:szCs w:val="18"/>
            </w:rPr>
            <w:fldChar w:fldCharType="separate"/>
          </w:r>
          <w:r w:rsidR="00B5200D">
            <w:rPr>
              <w:rStyle w:val="PageNumber"/>
              <w:rFonts w:ascii="Univers ATT" w:hAnsi="Univers ATT"/>
              <w:noProof/>
              <w:sz w:val="18"/>
              <w:szCs w:val="18"/>
            </w:rPr>
            <w:t>2</w:t>
          </w:r>
          <w:r w:rsidR="002823F0" w:rsidRPr="001944B9">
            <w:rPr>
              <w:rStyle w:val="PageNumber"/>
              <w:rFonts w:ascii="Univers ATT" w:hAnsi="Univers ATT"/>
              <w:sz w:val="18"/>
              <w:szCs w:val="18"/>
            </w:rPr>
            <w:fldChar w:fldCharType="end"/>
          </w:r>
          <w:r w:rsidRPr="001944B9">
            <w:rPr>
              <w:rStyle w:val="PageNumber"/>
              <w:rFonts w:ascii="Univers ATT" w:hAnsi="Univers ATT"/>
              <w:sz w:val="18"/>
              <w:szCs w:val="18"/>
            </w:rPr>
            <w:t xml:space="preserve"> of </w:t>
          </w:r>
          <w:r w:rsidR="002823F0"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NUMPAGES </w:instrText>
          </w:r>
          <w:r w:rsidR="002823F0" w:rsidRPr="001944B9">
            <w:rPr>
              <w:rStyle w:val="PageNumber"/>
              <w:rFonts w:ascii="Univers ATT" w:hAnsi="Univers ATT"/>
              <w:sz w:val="18"/>
              <w:szCs w:val="18"/>
            </w:rPr>
            <w:fldChar w:fldCharType="separate"/>
          </w:r>
          <w:r w:rsidR="00B5200D">
            <w:rPr>
              <w:rStyle w:val="PageNumber"/>
              <w:rFonts w:ascii="Univers ATT" w:hAnsi="Univers ATT"/>
              <w:noProof/>
              <w:sz w:val="18"/>
              <w:szCs w:val="18"/>
            </w:rPr>
            <w:t>2</w:t>
          </w:r>
          <w:r w:rsidR="002823F0" w:rsidRPr="001944B9">
            <w:rPr>
              <w:rStyle w:val="PageNumber"/>
              <w:rFonts w:ascii="Univers ATT" w:hAnsi="Univers ATT"/>
              <w:sz w:val="18"/>
              <w:szCs w:val="18"/>
            </w:rPr>
            <w:fldChar w:fldCharType="end"/>
          </w:r>
        </w:p>
        <w:p w:rsidR="007F6438" w:rsidRPr="001944B9" w:rsidRDefault="007F6438" w:rsidP="00DB0B2B">
          <w:pPr>
            <w:pStyle w:val="Footer"/>
            <w:rPr>
              <w:rFonts w:ascii="Univers ATT" w:hAnsi="Univers ATT"/>
              <w:sz w:val="18"/>
              <w:szCs w:val="18"/>
            </w:rPr>
          </w:pPr>
        </w:p>
      </w:tc>
    </w:tr>
  </w:tbl>
  <w:p w:rsidR="007F6438" w:rsidRDefault="007F64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A7" w:rsidRDefault="00E66EA7" w:rsidP="00663038">
    <w:pPr>
      <w:jc w:val="center"/>
      <w:rPr>
        <w:sz w:val="16"/>
      </w:rPr>
    </w:pPr>
    <w:r>
      <w:rPr>
        <w:sz w:val="16"/>
      </w:rPr>
      <w:t xml:space="preserve">Includes copyrighted material of American Association of Insurance Services, Inc. with permission.  </w:t>
    </w:r>
  </w:p>
  <w:p w:rsidR="00E66EA7" w:rsidRDefault="00E66EA7" w:rsidP="00663038">
    <w:pPr>
      <w:jc w:val="center"/>
      <w:rPr>
        <w:sz w:val="16"/>
      </w:rPr>
    </w:pPr>
    <w:r>
      <w:rPr>
        <w:sz w:val="16"/>
      </w:rPr>
      <w:t>All rights reserved.</w:t>
    </w:r>
  </w:p>
  <w:p w:rsidR="00E66EA7" w:rsidRDefault="007E20EA" w:rsidP="005C68FE">
    <w:pPr>
      <w:rPr>
        <w:sz w:val="16"/>
      </w:rPr>
    </w:pPr>
    <w:r>
      <w:rPr>
        <w:sz w:val="16"/>
      </w:rPr>
      <w:t>115154</w:t>
    </w:r>
    <w:r w:rsidR="00E66EA7">
      <w:rPr>
        <w:sz w:val="16"/>
      </w:rPr>
      <w:t xml:space="preserve"> (</w:t>
    </w:r>
    <w:r>
      <w:rPr>
        <w:sz w:val="16"/>
      </w:rPr>
      <w:t>01/14</w:t>
    </w:r>
    <w:r w:rsidR="00E66EA7">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EA7" w:rsidRDefault="00E66EA7" w:rsidP="00663038">
      <w:r>
        <w:separator/>
      </w:r>
    </w:p>
  </w:footnote>
  <w:footnote w:type="continuationSeparator" w:id="0">
    <w:p w:rsidR="00E66EA7" w:rsidRDefault="00E66EA7" w:rsidP="006630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918DB"/>
    <w:multiLevelType w:val="hybridMultilevel"/>
    <w:tmpl w:val="464A0CDE"/>
    <w:lvl w:ilvl="0" w:tplc="E9FE69CC">
      <w:start w:val="1"/>
      <w:numFmt w:val="upperLetter"/>
      <w:lvlText w:val="%1."/>
      <w:lvlJc w:val="left"/>
      <w:pPr>
        <w:ind w:left="720" w:hanging="360"/>
      </w:pPr>
      <w:rPr>
        <w:rFonts w:ascii="Arial" w:hAnsi="Arial" w:cs="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2F6E09"/>
    <w:multiLevelType w:val="singleLevel"/>
    <w:tmpl w:val="2036105A"/>
    <w:lvl w:ilvl="0">
      <w:start w:val="1"/>
      <w:numFmt w:val="upperLetter"/>
      <w:lvlText w:val="%1."/>
      <w:lvlJc w:val="left"/>
      <w:pPr>
        <w:tabs>
          <w:tab w:val="num" w:pos="375"/>
        </w:tabs>
        <w:ind w:left="375" w:hanging="360"/>
      </w:pPr>
      <w:rPr>
        <w:rFonts w:hint="default"/>
        <w:sz w:val="18"/>
      </w:rPr>
    </w:lvl>
  </w:abstractNum>
  <w:abstractNum w:abstractNumId="2">
    <w:nsid w:val="614679C2"/>
    <w:multiLevelType w:val="hybridMultilevel"/>
    <w:tmpl w:val="58F060A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rsids>
    <w:rsidRoot w:val="00663038"/>
    <w:rsid w:val="000444C8"/>
    <w:rsid w:val="000B57AA"/>
    <w:rsid w:val="00102618"/>
    <w:rsid w:val="002823F0"/>
    <w:rsid w:val="003564A6"/>
    <w:rsid w:val="00377F8A"/>
    <w:rsid w:val="003A7D08"/>
    <w:rsid w:val="004137AD"/>
    <w:rsid w:val="00431986"/>
    <w:rsid w:val="00433D7E"/>
    <w:rsid w:val="00457CF2"/>
    <w:rsid w:val="00574AC8"/>
    <w:rsid w:val="005750CD"/>
    <w:rsid w:val="005C37E1"/>
    <w:rsid w:val="005C68FE"/>
    <w:rsid w:val="00652FD3"/>
    <w:rsid w:val="00663038"/>
    <w:rsid w:val="006745E8"/>
    <w:rsid w:val="00771ACA"/>
    <w:rsid w:val="007B0978"/>
    <w:rsid w:val="007C145C"/>
    <w:rsid w:val="007E20EA"/>
    <w:rsid w:val="007F6438"/>
    <w:rsid w:val="00881F19"/>
    <w:rsid w:val="009A1AE7"/>
    <w:rsid w:val="00A07023"/>
    <w:rsid w:val="00AE1A86"/>
    <w:rsid w:val="00B5200D"/>
    <w:rsid w:val="00C87E46"/>
    <w:rsid w:val="00CA4156"/>
    <w:rsid w:val="00D91885"/>
    <w:rsid w:val="00E41A51"/>
    <w:rsid w:val="00E5351B"/>
    <w:rsid w:val="00E66EA7"/>
    <w:rsid w:val="00FB494B"/>
    <w:rsid w:val="00FF3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ACA"/>
    <w:pPr>
      <w:overflowPunct w:val="0"/>
      <w:autoSpaceDE w:val="0"/>
      <w:autoSpaceDN w:val="0"/>
      <w:adjustRightInd w:val="0"/>
      <w:textAlignment w:val="baseline"/>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71ACA"/>
    <w:pPr>
      <w:tabs>
        <w:tab w:val="center" w:pos="4320"/>
        <w:tab w:val="right" w:pos="8640"/>
      </w:tabs>
    </w:pPr>
  </w:style>
  <w:style w:type="character" w:styleId="PageNumber">
    <w:name w:val="page number"/>
    <w:basedOn w:val="DefaultParagraphFont"/>
    <w:rsid w:val="00771ACA"/>
  </w:style>
  <w:style w:type="paragraph" w:styleId="Footer">
    <w:name w:val="footer"/>
    <w:basedOn w:val="Normal"/>
    <w:link w:val="FooterChar"/>
    <w:uiPriority w:val="99"/>
    <w:rsid w:val="00771ACA"/>
    <w:pPr>
      <w:tabs>
        <w:tab w:val="center" w:pos="4320"/>
        <w:tab w:val="right" w:pos="8640"/>
      </w:tabs>
    </w:pPr>
  </w:style>
  <w:style w:type="paragraph" w:customStyle="1" w:styleId="AAIS1">
    <w:name w:val="AAIS1"/>
    <w:basedOn w:val="Normal"/>
    <w:rsid w:val="00771ACA"/>
    <w:pPr>
      <w:ind w:left="360" w:hanging="360"/>
    </w:pPr>
  </w:style>
  <w:style w:type="paragraph" w:customStyle="1" w:styleId="AAIS2">
    <w:name w:val="AAIS2"/>
    <w:basedOn w:val="AAIS1"/>
    <w:rsid w:val="00771ACA"/>
    <w:pPr>
      <w:ind w:left="720"/>
    </w:pPr>
  </w:style>
  <w:style w:type="paragraph" w:customStyle="1" w:styleId="AAIS3">
    <w:name w:val="AAIS3"/>
    <w:basedOn w:val="AAIS1"/>
    <w:rsid w:val="00771ACA"/>
    <w:pPr>
      <w:ind w:left="1080"/>
    </w:pPr>
  </w:style>
  <w:style w:type="paragraph" w:customStyle="1" w:styleId="AAISSUB">
    <w:name w:val="AAISSUB"/>
    <w:basedOn w:val="Normal"/>
    <w:next w:val="Normal"/>
    <w:rsid w:val="00771ACA"/>
    <w:pPr>
      <w:pBdr>
        <w:top w:val="single" w:sz="6" w:space="12" w:color="auto"/>
        <w:bottom w:val="single" w:sz="6" w:space="12" w:color="auto"/>
      </w:pBdr>
    </w:pPr>
    <w:rPr>
      <w:b/>
      <w:caps/>
      <w:sz w:val="24"/>
    </w:rPr>
  </w:style>
  <w:style w:type="paragraph" w:customStyle="1" w:styleId="AAIS4">
    <w:name w:val="AAIS4"/>
    <w:basedOn w:val="AAIS1"/>
    <w:rsid w:val="00771ACA"/>
    <w:pPr>
      <w:ind w:left="1440"/>
    </w:pPr>
  </w:style>
  <w:style w:type="paragraph" w:styleId="ListParagraph">
    <w:name w:val="List Paragraph"/>
    <w:basedOn w:val="Normal"/>
    <w:uiPriority w:val="34"/>
    <w:qFormat/>
    <w:rsid w:val="00FB494B"/>
    <w:pPr>
      <w:ind w:left="720"/>
      <w:contextualSpacing/>
    </w:pPr>
  </w:style>
  <w:style w:type="paragraph" w:customStyle="1" w:styleId="blocktext2">
    <w:name w:val="blocktext2"/>
    <w:basedOn w:val="Normal"/>
    <w:rsid w:val="009A1AE7"/>
    <w:pPr>
      <w:keepLines/>
      <w:overflowPunct/>
      <w:autoSpaceDE/>
      <w:autoSpaceDN/>
      <w:adjustRightInd/>
      <w:spacing w:before="80" w:line="220" w:lineRule="exact"/>
      <w:ind w:left="302"/>
      <w:jc w:val="both"/>
      <w:textAlignment w:val="auto"/>
    </w:pPr>
  </w:style>
  <w:style w:type="paragraph" w:customStyle="1" w:styleId="blockhd1">
    <w:name w:val="blockhd1"/>
    <w:basedOn w:val="Normal"/>
    <w:next w:val="Normal"/>
    <w:rsid w:val="009A1AE7"/>
    <w:pPr>
      <w:keepNext/>
      <w:keepLines/>
      <w:overflowPunct/>
      <w:autoSpaceDE/>
      <w:autoSpaceDN/>
      <w:adjustRightInd/>
      <w:spacing w:before="80" w:line="220" w:lineRule="exact"/>
      <w:textAlignment w:val="auto"/>
    </w:pPr>
    <w:rPr>
      <w:b/>
    </w:rPr>
  </w:style>
  <w:style w:type="paragraph" w:customStyle="1" w:styleId="blocktext1">
    <w:name w:val="blocktext1"/>
    <w:basedOn w:val="Normal"/>
    <w:rsid w:val="009A1AE7"/>
    <w:pPr>
      <w:keepLines/>
      <w:overflowPunct/>
      <w:autoSpaceDE/>
      <w:autoSpaceDN/>
      <w:adjustRightInd/>
      <w:spacing w:before="80" w:line="220" w:lineRule="exact"/>
      <w:jc w:val="both"/>
      <w:textAlignment w:val="auto"/>
    </w:pPr>
  </w:style>
  <w:style w:type="paragraph" w:customStyle="1" w:styleId="outlinetxt1">
    <w:name w:val="outlinetxt1"/>
    <w:basedOn w:val="Normal"/>
    <w:rsid w:val="009A1AE7"/>
    <w:pPr>
      <w:keepLines/>
      <w:tabs>
        <w:tab w:val="right" w:pos="180"/>
        <w:tab w:val="left" w:pos="300"/>
      </w:tabs>
      <w:overflowPunct/>
      <w:autoSpaceDE/>
      <w:autoSpaceDN/>
      <w:adjustRightInd/>
      <w:spacing w:before="80" w:line="220" w:lineRule="exact"/>
      <w:ind w:left="300" w:hanging="300"/>
      <w:jc w:val="both"/>
      <w:textAlignment w:val="auto"/>
    </w:pPr>
    <w:rPr>
      <w:b/>
    </w:rPr>
  </w:style>
  <w:style w:type="paragraph" w:customStyle="1" w:styleId="outlinetxt2">
    <w:name w:val="outlinetxt2"/>
    <w:basedOn w:val="Normal"/>
    <w:rsid w:val="009A1AE7"/>
    <w:pPr>
      <w:keepLines/>
      <w:tabs>
        <w:tab w:val="right" w:pos="480"/>
        <w:tab w:val="left" w:pos="600"/>
      </w:tabs>
      <w:overflowPunct/>
      <w:autoSpaceDE/>
      <w:autoSpaceDN/>
      <w:adjustRightInd/>
      <w:spacing w:before="80" w:line="220" w:lineRule="exact"/>
      <w:ind w:left="600" w:hanging="600"/>
      <w:jc w:val="both"/>
      <w:textAlignment w:val="auto"/>
    </w:pPr>
    <w:rPr>
      <w:b/>
    </w:rPr>
  </w:style>
  <w:style w:type="paragraph" w:styleId="BodyTextIndent">
    <w:name w:val="Body Text Indent"/>
    <w:basedOn w:val="Normal"/>
    <w:link w:val="BodyTextIndentChar"/>
    <w:rsid w:val="009A1AE7"/>
    <w:pPr>
      <w:overflowPunct/>
      <w:autoSpaceDE/>
      <w:autoSpaceDN/>
      <w:adjustRightInd/>
      <w:spacing w:after="120"/>
      <w:ind w:left="360"/>
      <w:jc w:val="both"/>
      <w:textAlignment w:val="auto"/>
    </w:pPr>
  </w:style>
  <w:style w:type="character" w:customStyle="1" w:styleId="BodyTextIndentChar">
    <w:name w:val="Body Text Indent Char"/>
    <w:basedOn w:val="DefaultParagraphFont"/>
    <w:link w:val="BodyTextIndent"/>
    <w:rsid w:val="009A1AE7"/>
    <w:rPr>
      <w:rFonts w:ascii="Arial" w:hAnsi="Arial"/>
    </w:rPr>
  </w:style>
  <w:style w:type="paragraph" w:styleId="Title">
    <w:name w:val="Title"/>
    <w:basedOn w:val="Normal"/>
    <w:link w:val="TitleChar"/>
    <w:qFormat/>
    <w:rsid w:val="00E5351B"/>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E5351B"/>
    <w:rPr>
      <w:b/>
      <w:sz w:val="28"/>
    </w:rPr>
  </w:style>
  <w:style w:type="character" w:customStyle="1" w:styleId="FooterChar">
    <w:name w:val="Footer Char"/>
    <w:basedOn w:val="DefaultParagraphFont"/>
    <w:link w:val="Footer"/>
    <w:uiPriority w:val="99"/>
    <w:locked/>
    <w:rsid w:val="007F6438"/>
    <w:rPr>
      <w:rFonts w:ascii="Arial" w:hAnsi="Arial"/>
    </w:rPr>
  </w:style>
  <w:style w:type="paragraph" w:customStyle="1" w:styleId="isof1">
    <w:name w:val="isof1"/>
    <w:basedOn w:val="Normal"/>
    <w:rsid w:val="007F6438"/>
    <w:pPr>
      <w:spacing w:line="220" w:lineRule="exact"/>
      <w:jc w:val="both"/>
    </w:pPr>
  </w:style>
  <w:style w:type="table" w:styleId="TableGrid">
    <w:name w:val="Table Grid"/>
    <w:basedOn w:val="TableNormal"/>
    <w:rsid w:val="007F64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556B1-57B5-4682-B205-4A0949EE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602</Words>
  <Characters>3136</Characters>
  <Application>Microsoft Office Word</Application>
  <DocSecurity>0</DocSecurity>
  <Lines>26</Lines>
  <Paragraphs>7</Paragraphs>
  <ScaleCrop>false</ScaleCrop>
  <HeadingPairs>
    <vt:vector size="4" baseType="variant">
      <vt:variant>
        <vt:lpstr>Title</vt:lpstr>
      </vt:variant>
      <vt:variant>
        <vt:i4>1</vt:i4>
      </vt:variant>
      <vt:variant>
        <vt:lpstr>Split Deductible Endorsement</vt:lpstr>
      </vt:variant>
      <vt:variant>
        <vt:i4>0</vt:i4>
      </vt:variant>
    </vt:vector>
  </HeadingPairs>
  <TitlesOfParts>
    <vt:vector size="1" baseType="lpstr">
      <vt:lpstr/>
    </vt:vector>
  </TitlesOfParts>
  <Company> </Company>
  <LinksUpToDate>false</LinksUpToDate>
  <CharactersWithSpaces>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c:description>55.74</dc:description>
  <cp:lastModifiedBy>emartell</cp:lastModifiedBy>
  <cp:revision>4</cp:revision>
  <cp:lastPrinted>2014-01-14T14:19:00Z</cp:lastPrinted>
  <dcterms:created xsi:type="dcterms:W3CDTF">2014-01-08T16:35:00Z</dcterms:created>
  <dcterms:modified xsi:type="dcterms:W3CDTF">2014-01-14T14:19:00Z</dcterms:modified>
</cp:coreProperties>
</file>