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9" w:lineRule="auto" w:before="48"/>
        <w:ind w:left="2872" w:right="2879"/>
        <w:jc w:val="center"/>
        <w:rPr>
          <w:b w:val="0"/>
          <w:bCs w:val="0"/>
        </w:rPr>
      </w:pPr>
      <w:r>
        <w:rPr/>
        <w:t>Commercial</w:t>
      </w:r>
      <w:r>
        <w:rPr>
          <w:spacing w:val="37"/>
        </w:rPr>
        <w:t> </w:t>
      </w:r>
      <w:r>
        <w:rPr/>
        <w:t>Lines</w:t>
      </w:r>
      <w:r>
        <w:rPr>
          <w:spacing w:val="24"/>
        </w:rPr>
        <w:t> </w:t>
      </w:r>
      <w:r>
        <w:rPr/>
        <w:t>Manual</w:t>
      </w:r>
      <w:r>
        <w:rPr>
          <w:w w:val="101"/>
        </w:rPr>
        <w:t> </w:t>
      </w:r>
      <w:r>
        <w:rPr/>
        <w:t>Division</w:t>
      </w:r>
      <w:r>
        <w:rPr>
          <w:spacing w:val="20"/>
        </w:rPr>
        <w:t> </w:t>
      </w:r>
      <w:r>
        <w:rPr/>
        <w:t>Six-</w:t>
      </w:r>
      <w:r>
        <w:rPr>
          <w:spacing w:val="16"/>
        </w:rPr>
        <w:t> </w:t>
      </w:r>
      <w:r>
        <w:rPr/>
        <w:t>General</w:t>
      </w:r>
      <w:r>
        <w:rPr>
          <w:spacing w:val="32"/>
        </w:rPr>
        <w:t> </w:t>
      </w:r>
      <w:r>
        <w:rPr/>
        <w:t>Liability</w:t>
      </w:r>
      <w:r>
        <w:rPr>
          <w:w w:val="101"/>
        </w:rPr>
        <w:t> </w:t>
      </w:r>
      <w:r>
        <w:rPr/>
        <w:t>Exception</w:t>
      </w:r>
      <w:r>
        <w:rPr>
          <w:spacing w:val="36"/>
        </w:rPr>
        <w:t> </w:t>
      </w:r>
      <w:r>
        <w:rPr/>
        <w:t>Page</w:t>
      </w:r>
      <w:r>
        <w:rPr>
          <w:b w:val="0"/>
        </w:rPr>
      </w:r>
    </w:p>
    <w:p>
      <w:pPr>
        <w:spacing w:before="2"/>
        <w:ind w:left="0" w:right="6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sz w:val="21"/>
        </w:rPr>
        <w:t>UtilitySure</w:t>
      </w:r>
      <w:r>
        <w:rPr>
          <w:rFonts w:ascii="Arial"/>
          <w:b/>
          <w:spacing w:val="40"/>
          <w:sz w:val="21"/>
        </w:rPr>
        <w:t> </w:t>
      </w:r>
      <w:r>
        <w:rPr>
          <w:rFonts w:ascii="Arial"/>
          <w:b/>
          <w:sz w:val="21"/>
        </w:rPr>
        <w:t>Program</w:t>
      </w:r>
      <w:r>
        <w:rPr>
          <w:rFonts w:ascii="Arial"/>
          <w:sz w:val="21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BodyText"/>
        <w:spacing w:line="240" w:lineRule="auto"/>
        <w:ind w:left="115" w:right="167" w:hanging="10"/>
        <w:jc w:val="left"/>
      </w:pPr>
      <w:r>
        <w:rPr/>
        <w:t>The</w:t>
      </w:r>
      <w:r>
        <w:rPr>
          <w:spacing w:val="12"/>
        </w:rPr>
        <w:t> </w:t>
      </w:r>
      <w:r>
        <w:rPr/>
        <w:t>program</w:t>
      </w:r>
      <w:r>
        <w:rPr>
          <w:spacing w:val="7"/>
        </w:rPr>
        <w:t> </w:t>
      </w:r>
      <w:r>
        <w:rPr/>
        <w:t>will</w:t>
      </w:r>
      <w:r>
        <w:rPr>
          <w:spacing w:val="16"/>
        </w:rPr>
        <w:t> </w:t>
      </w:r>
      <w:r>
        <w:rPr/>
        <w:t>use</w:t>
      </w:r>
      <w:r>
        <w:rPr>
          <w:spacing w:val="3"/>
        </w:rPr>
        <w:t> </w:t>
      </w:r>
      <w:r>
        <w:rPr/>
        <w:t>our</w:t>
      </w:r>
      <w:r>
        <w:rPr>
          <w:spacing w:val="12"/>
        </w:rPr>
        <w:t> </w:t>
      </w:r>
      <w:r>
        <w:rPr/>
        <w:t>currently</w:t>
      </w:r>
      <w:r>
        <w:rPr>
          <w:spacing w:val="17"/>
        </w:rPr>
        <w:t> </w:t>
      </w:r>
      <w:r>
        <w:rPr/>
        <w:t>filed</w:t>
      </w:r>
      <w:r>
        <w:rPr>
          <w:spacing w:val="12"/>
        </w:rPr>
        <w:t> </w:t>
      </w:r>
      <w:r>
        <w:rPr/>
        <w:t>and</w:t>
      </w:r>
      <w:r>
        <w:rPr>
          <w:spacing w:val="5"/>
        </w:rPr>
        <w:t> </w:t>
      </w:r>
      <w:r>
        <w:rPr/>
        <w:t>approved</w:t>
      </w:r>
      <w:r>
        <w:rPr>
          <w:spacing w:val="21"/>
        </w:rPr>
        <w:t> </w:t>
      </w:r>
      <w:r>
        <w:rPr/>
        <w:t>ISO</w:t>
      </w:r>
      <w:r>
        <w:rPr>
          <w:spacing w:val="-3"/>
        </w:rPr>
        <w:t> </w:t>
      </w:r>
      <w:r>
        <w:rPr/>
        <w:t>Commercial</w:t>
      </w:r>
      <w:r>
        <w:rPr>
          <w:spacing w:val="19"/>
        </w:rPr>
        <w:t> </w:t>
      </w:r>
      <w:r>
        <w:rPr/>
        <w:t>General</w:t>
      </w:r>
      <w:r>
        <w:rPr>
          <w:spacing w:val="12"/>
        </w:rPr>
        <w:t> </w:t>
      </w:r>
      <w:r>
        <w:rPr/>
        <w:t>Liability</w:t>
      </w:r>
      <w:r>
        <w:rPr>
          <w:spacing w:val="14"/>
        </w:rPr>
        <w:t> </w:t>
      </w:r>
      <w:r>
        <w:rPr/>
        <w:t>(CGL)</w:t>
      </w:r>
      <w:r>
        <w:rPr>
          <w:w w:val="94"/>
        </w:rPr>
        <w:t> </w:t>
      </w:r>
      <w:r>
        <w:rPr/>
        <w:t>loss</w:t>
      </w:r>
      <w:r>
        <w:rPr>
          <w:spacing w:val="-17"/>
        </w:rPr>
        <w:t> </w:t>
      </w:r>
      <w:r>
        <w:rPr/>
        <w:t>costs,</w:t>
      </w:r>
      <w:r>
        <w:rPr>
          <w:spacing w:val="-4"/>
        </w:rPr>
        <w:t> </w:t>
      </w:r>
      <w:r>
        <w:rPr/>
        <w:t>rules</w:t>
      </w:r>
      <w:r>
        <w:rPr>
          <w:spacing w:val="-11"/>
        </w:rPr>
        <w:t> </w:t>
      </w:r>
      <w:r>
        <w:rPr/>
        <w:t>and</w:t>
      </w:r>
      <w:r>
        <w:rPr>
          <w:spacing w:val="-15"/>
        </w:rPr>
        <w:t> </w:t>
      </w:r>
      <w:r>
        <w:rPr/>
        <w:t>forms,</w:t>
      </w:r>
      <w:r>
        <w:rPr>
          <w:spacing w:val="-1"/>
        </w:rPr>
        <w:t> </w:t>
      </w:r>
      <w:r>
        <w:rPr>
          <w:spacing w:val="-15"/>
        </w:rPr>
        <w:t>i</w:t>
      </w:r>
      <w:r>
        <w:rPr/>
        <w:t>ncluding</w:t>
      </w:r>
      <w:r>
        <w:rPr>
          <w:spacing w:val="-12"/>
        </w:rPr>
        <w:t> </w:t>
      </w:r>
      <w:r>
        <w:rPr/>
        <w:t>the</w:t>
      </w:r>
      <w:r>
        <w:rPr>
          <w:spacing w:val="-10"/>
        </w:rPr>
        <w:t> </w:t>
      </w:r>
      <w:r>
        <w:rPr/>
        <w:t>following</w:t>
      </w:r>
      <w:r>
        <w:rPr>
          <w:spacing w:val="7"/>
        </w:rPr>
        <w:t> </w:t>
      </w:r>
      <w:r>
        <w:rPr/>
        <w:t>rules: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Forms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1"/>
        </w:numPr>
        <w:tabs>
          <w:tab w:pos="829" w:val="left" w:leader="none"/>
        </w:tabs>
        <w:spacing w:line="200" w:lineRule="exact" w:before="0"/>
        <w:ind w:left="838" w:right="163" w:hanging="357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w w:val="105"/>
          <w:sz w:val="20"/>
        </w:rPr>
        <w:t>97059</w:t>
      </w:r>
      <w:r>
        <w:rPr>
          <w:rFonts w:ascii="Arial"/>
          <w:b/>
          <w:spacing w:val="5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- Pollution</w:t>
      </w:r>
      <w:r>
        <w:rPr>
          <w:rFonts w:ascii="Arial"/>
          <w:b/>
          <w:spacing w:val="9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Exclusion</w:t>
      </w:r>
      <w:r>
        <w:rPr>
          <w:rFonts w:ascii="Arial"/>
          <w:b/>
          <w:spacing w:val="-3"/>
          <w:w w:val="105"/>
          <w:sz w:val="20"/>
        </w:rPr>
        <w:t> </w:t>
      </w:r>
      <w:r>
        <w:rPr>
          <w:rFonts w:ascii="Arial"/>
          <w:b/>
          <w:w w:val="180"/>
          <w:sz w:val="20"/>
        </w:rPr>
        <w:t>-</w:t>
      </w:r>
      <w:r>
        <w:rPr>
          <w:rFonts w:ascii="Arial"/>
          <w:b/>
          <w:spacing w:val="-51"/>
          <w:w w:val="180"/>
          <w:sz w:val="20"/>
        </w:rPr>
        <w:t> </w:t>
      </w:r>
      <w:r>
        <w:rPr>
          <w:rFonts w:ascii="Arial"/>
          <w:b/>
          <w:w w:val="105"/>
          <w:sz w:val="20"/>
        </w:rPr>
        <w:t>Named</w:t>
      </w:r>
      <w:r>
        <w:rPr>
          <w:rFonts w:ascii="Arial"/>
          <w:b/>
          <w:spacing w:val="4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Peril</w:t>
      </w:r>
      <w:r>
        <w:rPr>
          <w:rFonts w:ascii="Arial"/>
          <w:b/>
          <w:spacing w:val="-2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Limited</w:t>
      </w:r>
      <w:r>
        <w:rPr>
          <w:rFonts w:ascii="Arial"/>
          <w:b/>
          <w:spacing w:val="5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Exception</w:t>
      </w:r>
      <w:r>
        <w:rPr>
          <w:rFonts w:ascii="Arial"/>
          <w:b/>
          <w:spacing w:val="-1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for</w:t>
      </w:r>
      <w:r>
        <w:rPr>
          <w:rFonts w:ascii="Arial"/>
          <w:b/>
          <w:spacing w:val="2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a</w:t>
      </w:r>
      <w:r>
        <w:rPr>
          <w:rFonts w:ascii="Arial"/>
          <w:b/>
          <w:spacing w:val="-3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Short-Term</w:t>
      </w:r>
      <w:r>
        <w:rPr>
          <w:rFonts w:ascii="Arial"/>
          <w:b/>
          <w:w w:val="95"/>
          <w:sz w:val="20"/>
        </w:rPr>
        <w:t> </w:t>
      </w:r>
      <w:r>
        <w:rPr>
          <w:rFonts w:ascii="Arial"/>
          <w:b/>
          <w:sz w:val="20"/>
        </w:rPr>
        <w:t>Pollution</w:t>
      </w:r>
      <w:r>
        <w:rPr>
          <w:rFonts w:ascii="Arial"/>
          <w:b/>
          <w:spacing w:val="-32"/>
          <w:sz w:val="20"/>
        </w:rPr>
        <w:t> </w:t>
      </w:r>
      <w:r>
        <w:rPr>
          <w:rFonts w:ascii="Arial"/>
          <w:b/>
          <w:sz w:val="20"/>
        </w:rPr>
        <w:t>Event</w:t>
      </w:r>
      <w:r>
        <w:rPr>
          <w:rFonts w:ascii="Arial"/>
          <w:sz w:val="2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828" w:right="152" w:hanging="5"/>
        <w:jc w:val="both"/>
      </w:pPr>
      <w:r>
        <w:rPr/>
        <w:t>This</w:t>
      </w:r>
      <w:r>
        <w:rPr>
          <w:spacing w:val="21"/>
        </w:rPr>
        <w:t> </w:t>
      </w:r>
      <w:r>
        <w:rPr/>
        <w:t>optional</w:t>
      </w:r>
      <w:r>
        <w:rPr>
          <w:spacing w:val="24"/>
        </w:rPr>
        <w:t> </w:t>
      </w:r>
      <w:r>
        <w:rPr/>
        <w:t>endorsement</w:t>
      </w:r>
      <w:r>
        <w:rPr>
          <w:spacing w:val="33"/>
        </w:rPr>
        <w:t> </w:t>
      </w:r>
      <w:r>
        <w:rPr/>
        <w:t>is</w:t>
      </w:r>
      <w:r>
        <w:rPr>
          <w:spacing w:val="4"/>
        </w:rPr>
        <w:t> </w:t>
      </w:r>
      <w:r>
        <w:rPr/>
        <w:t>the</w:t>
      </w:r>
      <w:r>
        <w:rPr>
          <w:spacing w:val="15"/>
        </w:rPr>
        <w:t> </w:t>
      </w:r>
      <w:r>
        <w:rPr/>
        <w:t>same</w:t>
      </w:r>
      <w:r>
        <w:rPr>
          <w:spacing w:val="17"/>
        </w:rPr>
        <w:t> </w:t>
      </w:r>
      <w:r>
        <w:rPr/>
        <w:t>form</w:t>
      </w:r>
      <w:r>
        <w:rPr>
          <w:spacing w:val="22"/>
        </w:rPr>
        <w:t> </w:t>
      </w:r>
      <w:r>
        <w:rPr/>
        <w:t>as</w:t>
      </w:r>
      <w:r>
        <w:rPr>
          <w:spacing w:val="23"/>
        </w:rPr>
        <w:t> </w:t>
      </w:r>
      <w:r>
        <w:rPr/>
        <w:t>ISO's</w:t>
      </w:r>
      <w:r>
        <w:rPr>
          <w:spacing w:val="11"/>
        </w:rPr>
        <w:t> </w:t>
      </w:r>
      <w:r>
        <w:rPr/>
        <w:t>CG</w:t>
      </w:r>
      <w:r>
        <w:rPr>
          <w:spacing w:val="14"/>
        </w:rPr>
        <w:t> </w:t>
      </w:r>
      <w:r>
        <w:rPr/>
        <w:t>04</w:t>
      </w:r>
      <w:r>
        <w:rPr>
          <w:spacing w:val="12"/>
        </w:rPr>
        <w:t> </w:t>
      </w:r>
      <w:r>
        <w:rPr/>
        <w:t>28</w:t>
      </w:r>
      <w:r>
        <w:rPr>
          <w:spacing w:val="14"/>
        </w:rPr>
        <w:t> </w:t>
      </w:r>
      <w:r>
        <w:rPr/>
        <w:t>-</w:t>
      </w:r>
      <w:r>
        <w:rPr>
          <w:spacing w:val="13"/>
        </w:rPr>
        <w:t> </w:t>
      </w:r>
      <w:r>
        <w:rPr/>
        <w:t>Pollution</w:t>
      </w:r>
      <w:r>
        <w:rPr>
          <w:spacing w:val="18"/>
        </w:rPr>
        <w:t> </w:t>
      </w:r>
      <w:r>
        <w:rPr/>
        <w:t>Exclusion­</w:t>
      </w:r>
      <w:r>
        <w:rPr>
          <w:w w:val="95"/>
        </w:rPr>
        <w:t> </w:t>
      </w:r>
      <w:r>
        <w:rPr/>
        <w:t>Named</w:t>
      </w:r>
      <w:r>
        <w:rPr>
          <w:spacing w:val="11"/>
        </w:rPr>
        <w:t> </w:t>
      </w:r>
      <w:r>
        <w:rPr/>
        <w:t>Peril</w:t>
      </w:r>
      <w:r>
        <w:rPr>
          <w:spacing w:val="8"/>
        </w:rPr>
        <w:t> </w:t>
      </w:r>
      <w:r>
        <w:rPr>
          <w:spacing w:val="-2"/>
        </w:rPr>
        <w:t>Limi</w:t>
      </w:r>
      <w:r>
        <w:rPr>
          <w:spacing w:val="-3"/>
        </w:rPr>
        <w:t>ted</w:t>
      </w:r>
      <w:r>
        <w:rPr>
          <w:spacing w:val="20"/>
        </w:rPr>
        <w:t> </w:t>
      </w:r>
      <w:r>
        <w:rPr>
          <w:spacing w:val="-2"/>
        </w:rPr>
        <w:t>Excepti</w:t>
      </w:r>
      <w:r>
        <w:rPr>
          <w:spacing w:val="-1"/>
        </w:rPr>
        <w:t>on</w:t>
      </w:r>
      <w:r>
        <w:rPr>
          <w:spacing w:val="2"/>
        </w:rPr>
        <w:t> </w:t>
      </w:r>
      <w:r>
        <w:rPr/>
        <w:t>for</w:t>
      </w:r>
      <w:r>
        <w:rPr>
          <w:spacing w:val="18"/>
        </w:rPr>
        <w:t> </w:t>
      </w:r>
      <w:r>
        <w:rPr/>
        <w:t>Short</w:t>
      </w:r>
      <w:r>
        <w:rPr>
          <w:spacing w:val="3"/>
        </w:rPr>
        <w:t> </w:t>
      </w:r>
      <w:r>
        <w:rPr/>
        <w:t>Term</w:t>
      </w:r>
      <w:r>
        <w:rPr>
          <w:spacing w:val="16"/>
        </w:rPr>
        <w:t> </w:t>
      </w:r>
      <w:r>
        <w:rPr/>
        <w:t>Pollution</w:t>
      </w:r>
      <w:r>
        <w:rPr>
          <w:spacing w:val="14"/>
        </w:rPr>
        <w:t> </w:t>
      </w:r>
      <w:r>
        <w:rPr/>
        <w:t>Events.</w:t>
      </w:r>
      <w:r>
        <w:rPr>
          <w:spacing w:val="13"/>
        </w:rPr>
        <w:t> </w:t>
      </w:r>
      <w:r>
        <w:rPr/>
        <w:t>This</w:t>
      </w:r>
      <w:r>
        <w:rPr>
          <w:spacing w:val="7"/>
        </w:rPr>
        <w:t> </w:t>
      </w:r>
      <w:r>
        <w:rPr/>
        <w:t>endorsement</w:t>
      </w:r>
      <w:r>
        <w:rPr>
          <w:spacing w:val="27"/>
        </w:rPr>
        <w:t> </w:t>
      </w:r>
      <w:r>
        <w:rPr/>
        <w:t>has</w:t>
      </w:r>
      <w:r>
        <w:rPr>
          <w:spacing w:val="26"/>
          <w:w w:val="97"/>
        </w:rPr>
        <w:t> </w:t>
      </w:r>
      <w:r>
        <w:rPr/>
        <w:t>been</w:t>
      </w:r>
      <w:r>
        <w:rPr>
          <w:spacing w:val="3"/>
        </w:rPr>
        <w:t> </w:t>
      </w:r>
      <w:r>
        <w:rPr/>
        <w:t>amended</w:t>
      </w:r>
      <w:r>
        <w:rPr>
          <w:spacing w:val="13"/>
        </w:rPr>
        <w:t> </w:t>
      </w:r>
      <w:r>
        <w:rPr/>
        <w:t>to</w:t>
      </w:r>
      <w:r>
        <w:rPr>
          <w:spacing w:val="6"/>
        </w:rPr>
        <w:t> </w:t>
      </w:r>
      <w:r>
        <w:rPr/>
        <w:t>increase</w:t>
      </w:r>
      <w:r>
        <w:rPr>
          <w:spacing w:val="7"/>
        </w:rPr>
        <w:t> </w:t>
      </w:r>
      <w:r>
        <w:rPr/>
        <w:t>the</w:t>
      </w:r>
      <w:r>
        <w:rPr>
          <w:spacing w:val="8"/>
        </w:rPr>
        <w:t> </w:t>
      </w:r>
      <w:r>
        <w:rPr/>
        <w:t>insured's</w:t>
      </w:r>
      <w:r>
        <w:rPr>
          <w:spacing w:val="14"/>
        </w:rPr>
        <w:t> </w:t>
      </w:r>
      <w:r>
        <w:rPr/>
        <w:t>notification</w:t>
      </w:r>
      <w:r>
        <w:rPr>
          <w:spacing w:val="14"/>
        </w:rPr>
        <w:t> </w:t>
      </w:r>
      <w:r>
        <w:rPr/>
        <w:t>period from</w:t>
      </w:r>
      <w:r>
        <w:rPr>
          <w:spacing w:val="21"/>
        </w:rPr>
        <w:t> </w:t>
      </w:r>
      <w:r>
        <w:rPr/>
        <w:t>14</w:t>
      </w:r>
      <w:r>
        <w:rPr>
          <w:spacing w:val="-13"/>
        </w:rPr>
        <w:t> </w:t>
      </w:r>
      <w:r>
        <w:rPr/>
        <w:t>days</w:t>
      </w:r>
      <w:r>
        <w:rPr>
          <w:spacing w:val="1"/>
        </w:rPr>
        <w:t> </w:t>
      </w:r>
      <w:r>
        <w:rPr/>
        <w:t>to</w:t>
      </w:r>
      <w:r>
        <w:rPr>
          <w:spacing w:val="-1"/>
        </w:rPr>
        <w:t> </w:t>
      </w:r>
      <w:r>
        <w:rPr/>
        <w:t>60</w:t>
      </w:r>
      <w:r>
        <w:rPr>
          <w:spacing w:val="-1"/>
        </w:rPr>
        <w:t> </w:t>
      </w:r>
      <w:r>
        <w:rPr/>
        <w:t>days.</w:t>
      </w:r>
      <w:r>
        <w:rPr>
          <w:spacing w:val="4"/>
        </w:rPr>
        <w:t> </w:t>
      </w:r>
      <w:r>
        <w:rPr/>
        <w:t>All</w:t>
      </w:r>
      <w:r>
        <w:rPr>
          <w:w w:val="95"/>
        </w:rPr>
        <w:t> </w:t>
      </w:r>
      <w:r>
        <w:rPr/>
        <w:t>other</w:t>
      </w:r>
      <w:r>
        <w:rPr>
          <w:spacing w:val="11"/>
        </w:rPr>
        <w:t> </w:t>
      </w:r>
      <w:r>
        <w:rPr/>
        <w:t>wording</w:t>
      </w:r>
      <w:r>
        <w:rPr>
          <w:spacing w:val="47"/>
        </w:rPr>
        <w:t> </w:t>
      </w:r>
      <w:r>
        <w:rPr/>
        <w:t>is</w:t>
      </w:r>
      <w:r>
        <w:rPr>
          <w:spacing w:val="12"/>
        </w:rPr>
        <w:t> </w:t>
      </w:r>
      <w:r>
        <w:rPr>
          <w:spacing w:val="1"/>
        </w:rPr>
        <w:t>unchan</w:t>
      </w:r>
      <w:r>
        <w:rPr>
          <w:spacing w:val="2"/>
        </w:rPr>
        <w:t>ed.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823" w:right="0"/>
        <w:jc w:val="both"/>
        <w:rPr>
          <w:b w:val="0"/>
          <w:bCs w:val="0"/>
        </w:rPr>
      </w:pPr>
      <w:r>
        <w:rPr>
          <w:w w:val="95"/>
        </w:rPr>
        <w:t>Additional </w:t>
      </w:r>
      <w:r>
        <w:rPr>
          <w:spacing w:val="9"/>
          <w:w w:val="95"/>
        </w:rPr>
        <w:t> </w:t>
      </w:r>
      <w:r>
        <w:rPr>
          <w:w w:val="95"/>
        </w:rPr>
        <w:t>Premium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/>
        <w:t>8%</w:t>
      </w:r>
      <w:r>
        <w:rPr>
          <w:spacing w:val="-18"/>
        </w:rPr>
        <w:t> </w:t>
      </w:r>
      <w:r>
        <w:rPr/>
        <w:t>of</w:t>
      </w:r>
      <w:r>
        <w:rPr>
          <w:spacing w:val="-13"/>
        </w:rPr>
        <w:t> </w:t>
      </w:r>
      <w:r>
        <w:rPr/>
        <w:t>the</w:t>
      </w:r>
      <w:r>
        <w:rPr>
          <w:spacing w:val="-12"/>
        </w:rPr>
        <w:t> </w:t>
      </w:r>
      <w:r>
        <w:rPr/>
        <w:t>CGL</w:t>
      </w:r>
      <w:r>
        <w:rPr>
          <w:spacing w:val="-8"/>
        </w:rPr>
        <w:t> </w:t>
      </w:r>
      <w:r>
        <w:rPr/>
        <w:t>premium</w:t>
      </w:r>
      <w:r>
        <w:rPr>
          <w:spacing w:val="-8"/>
        </w:rPr>
        <w:t> </w:t>
      </w:r>
      <w:r>
        <w:rPr/>
        <w:t>subject</w:t>
      </w:r>
      <w:r>
        <w:rPr>
          <w:spacing w:val="-16"/>
        </w:rPr>
        <w:t> </w:t>
      </w:r>
      <w:r>
        <w:rPr/>
        <w:t>to</w:t>
      </w:r>
      <w:r>
        <w:rPr>
          <w:spacing w:val="-12"/>
        </w:rPr>
        <w:t> </w:t>
      </w:r>
      <w:r>
        <w:rPr/>
        <w:t>$1,000</w:t>
      </w:r>
      <w:r>
        <w:rPr>
          <w:spacing w:val="-7"/>
        </w:rPr>
        <w:t> </w:t>
      </w:r>
      <w:r>
        <w:rPr/>
        <w:t>minimum</w:t>
      </w:r>
      <w:r>
        <w:rPr>
          <w:spacing w:val="-7"/>
        </w:rPr>
        <w:t> </w:t>
      </w:r>
      <w:r>
        <w:rPr/>
        <w:t>premium.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numPr>
          <w:ilvl w:val="0"/>
          <w:numId w:val="1"/>
        </w:numPr>
        <w:tabs>
          <w:tab w:pos="834" w:val="left" w:leader="none"/>
        </w:tabs>
        <w:spacing w:line="240" w:lineRule="auto" w:before="0" w:after="0"/>
        <w:ind w:left="833" w:right="0" w:hanging="356"/>
        <w:jc w:val="left"/>
        <w:rPr>
          <w:b w:val="0"/>
          <w:bCs w:val="0"/>
        </w:rPr>
      </w:pPr>
      <w:r>
        <w:rPr>
          <w:w w:val="105"/>
        </w:rPr>
        <w:t>97060</w:t>
      </w:r>
      <w:r>
        <w:rPr>
          <w:spacing w:val="-35"/>
          <w:w w:val="105"/>
        </w:rPr>
        <w:t> </w:t>
      </w:r>
      <w:r>
        <w:rPr>
          <w:w w:val="105"/>
        </w:rPr>
        <w:t>-</w:t>
      </w:r>
      <w:r>
        <w:rPr>
          <w:spacing w:val="-37"/>
          <w:w w:val="105"/>
        </w:rPr>
        <w:t> </w:t>
      </w:r>
      <w:r>
        <w:rPr>
          <w:w w:val="105"/>
        </w:rPr>
        <w:t>Limited</w:t>
      </w:r>
      <w:r>
        <w:rPr>
          <w:spacing w:val="-33"/>
          <w:w w:val="105"/>
        </w:rPr>
        <w:t> </w:t>
      </w:r>
      <w:r>
        <w:rPr>
          <w:w w:val="105"/>
        </w:rPr>
        <w:t>Coverage</w:t>
      </w:r>
      <w:r>
        <w:rPr>
          <w:spacing w:val="-35"/>
          <w:w w:val="105"/>
        </w:rPr>
        <w:t> </w:t>
      </w:r>
      <w:r>
        <w:rPr>
          <w:w w:val="105"/>
        </w:rPr>
        <w:t>-</w:t>
      </w:r>
      <w:r>
        <w:rPr>
          <w:spacing w:val="-42"/>
          <w:w w:val="105"/>
        </w:rPr>
        <w:t> </w:t>
      </w:r>
      <w:r>
        <w:rPr>
          <w:w w:val="105"/>
        </w:rPr>
        <w:t>Failure</w:t>
      </w:r>
      <w:r>
        <w:rPr>
          <w:spacing w:val="-40"/>
          <w:w w:val="105"/>
        </w:rPr>
        <w:t> </w:t>
      </w:r>
      <w:r>
        <w:rPr>
          <w:w w:val="105"/>
        </w:rPr>
        <w:t>To</w:t>
      </w:r>
      <w:r>
        <w:rPr>
          <w:spacing w:val="-34"/>
          <w:w w:val="105"/>
        </w:rPr>
        <w:t> </w:t>
      </w:r>
      <w:r>
        <w:rPr>
          <w:w w:val="105"/>
        </w:rPr>
        <w:t>Supply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right="163" w:hanging="5"/>
        <w:jc w:val="left"/>
      </w:pPr>
      <w:r>
        <w:rPr/>
        <w:t>This</w:t>
      </w:r>
      <w:r>
        <w:rPr>
          <w:spacing w:val="38"/>
        </w:rPr>
        <w:t> </w:t>
      </w:r>
      <w:r>
        <w:rPr/>
        <w:t>optional</w:t>
      </w:r>
      <w:r>
        <w:rPr>
          <w:spacing w:val="41"/>
        </w:rPr>
        <w:t> </w:t>
      </w:r>
      <w:r>
        <w:rPr/>
        <w:t>endorsement</w:t>
      </w:r>
      <w:r>
        <w:rPr>
          <w:spacing w:val="55"/>
        </w:rPr>
        <w:t> </w:t>
      </w:r>
      <w:r>
        <w:rPr>
          <w:spacing w:val="-2"/>
        </w:rPr>
        <w:t>provi</w:t>
      </w:r>
      <w:r>
        <w:rPr>
          <w:spacing w:val="-3"/>
        </w:rPr>
        <w:t>des</w:t>
      </w:r>
      <w:r>
        <w:rPr>
          <w:spacing w:val="40"/>
        </w:rPr>
        <w:t> </w:t>
      </w:r>
      <w:r>
        <w:rPr>
          <w:spacing w:val="-2"/>
        </w:rPr>
        <w:t>limi</w:t>
      </w:r>
      <w:r>
        <w:rPr>
          <w:spacing w:val="-3"/>
        </w:rPr>
        <w:t>ted</w:t>
      </w:r>
      <w:r>
        <w:rPr>
          <w:spacing w:val="35"/>
        </w:rPr>
        <w:t> </w:t>
      </w:r>
      <w:r>
        <w:rPr/>
        <w:t>coverage</w:t>
      </w:r>
      <w:r>
        <w:rPr>
          <w:spacing w:val="39"/>
        </w:rPr>
        <w:t> </w:t>
      </w:r>
      <w:r>
        <w:rPr/>
        <w:t>for</w:t>
      </w:r>
      <w:r>
        <w:rPr>
          <w:spacing w:val="43"/>
        </w:rPr>
        <w:t> </w:t>
      </w:r>
      <w:r>
        <w:rPr/>
        <w:t>damages</w:t>
      </w:r>
      <w:r>
        <w:rPr>
          <w:spacing w:val="47"/>
        </w:rPr>
        <w:t> </w:t>
      </w:r>
      <w:r>
        <w:rPr>
          <w:spacing w:val="-1"/>
        </w:rPr>
        <w:t>arising</w:t>
      </w:r>
      <w:r>
        <w:rPr>
          <w:spacing w:val="26"/>
        </w:rPr>
        <w:t> </w:t>
      </w:r>
      <w:r>
        <w:rPr/>
        <w:t>out</w:t>
      </w:r>
      <w:r>
        <w:rPr>
          <w:spacing w:val="36"/>
        </w:rPr>
        <w:t> </w:t>
      </w:r>
      <w:r>
        <w:rPr/>
        <w:t>of</w:t>
      </w:r>
      <w:r>
        <w:rPr>
          <w:spacing w:val="29"/>
        </w:rPr>
        <w:t> </w:t>
      </w:r>
      <w:r>
        <w:rPr/>
        <w:t>the</w:t>
      </w:r>
      <w:r>
        <w:rPr>
          <w:spacing w:val="25"/>
          <w:w w:val="97"/>
        </w:rPr>
        <w:t> </w:t>
      </w:r>
      <w:r>
        <w:rPr/>
        <w:t>failure</w:t>
      </w:r>
      <w:r>
        <w:rPr>
          <w:spacing w:val="-15"/>
        </w:rPr>
        <w:t> </w:t>
      </w:r>
      <w:r>
        <w:rPr/>
        <w:t>to</w:t>
      </w:r>
      <w:r>
        <w:rPr>
          <w:spacing w:val="-16"/>
        </w:rPr>
        <w:t> </w:t>
      </w:r>
      <w:r>
        <w:rPr/>
        <w:t>supply</w:t>
      </w:r>
      <w:r>
        <w:rPr>
          <w:spacing w:val="-7"/>
        </w:rPr>
        <w:t> </w:t>
      </w:r>
      <w:r>
        <w:rPr/>
        <w:t>gas,</w:t>
      </w:r>
      <w:r>
        <w:rPr>
          <w:spacing w:val="-11"/>
        </w:rPr>
        <w:t> </w:t>
      </w:r>
      <w:r>
        <w:rPr/>
        <w:t>oil,</w:t>
      </w:r>
      <w:r>
        <w:rPr>
          <w:spacing w:val="-20"/>
        </w:rPr>
        <w:t> </w:t>
      </w:r>
      <w:r>
        <w:rPr/>
        <w:t>water,</w:t>
      </w:r>
      <w:r>
        <w:rPr>
          <w:spacing w:val="-8"/>
        </w:rPr>
        <w:t> </w:t>
      </w:r>
      <w:r>
        <w:rPr/>
        <w:t>electricity,</w:t>
      </w:r>
      <w:r>
        <w:rPr>
          <w:spacing w:val="-5"/>
        </w:rPr>
        <w:t> </w:t>
      </w:r>
      <w:r>
        <w:rPr/>
        <w:t>or</w:t>
      </w:r>
      <w:r>
        <w:rPr>
          <w:spacing w:val="-17"/>
        </w:rPr>
        <w:t> </w:t>
      </w:r>
      <w:r>
        <w:rPr/>
        <w:t>steam,</w:t>
      </w:r>
      <w:r>
        <w:rPr>
          <w:spacing w:val="-15"/>
        </w:rPr>
        <w:t> </w:t>
      </w:r>
      <w:r>
        <w:rPr/>
        <w:t>with</w:t>
      </w:r>
      <w:r>
        <w:rPr>
          <w:spacing w:val="-8"/>
        </w:rPr>
        <w:t> </w:t>
      </w:r>
      <w:r>
        <w:rPr/>
        <w:t>exceptions.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828" w:right="0"/>
        <w:jc w:val="both"/>
        <w:rPr>
          <w:b w:val="0"/>
          <w:bCs w:val="0"/>
        </w:rPr>
      </w:pPr>
      <w:r>
        <w:rPr>
          <w:w w:val="95"/>
        </w:rPr>
        <w:t>Additional </w:t>
      </w:r>
      <w:r>
        <w:rPr>
          <w:spacing w:val="4"/>
          <w:w w:val="95"/>
        </w:rPr>
        <w:t> </w:t>
      </w:r>
      <w:r>
        <w:rPr>
          <w:w w:val="95"/>
        </w:rPr>
        <w:t>Premium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838" w:right="0"/>
        <w:jc w:val="both"/>
      </w:pPr>
      <w:r>
        <w:rPr/>
        <w:t>8%</w:t>
      </w:r>
      <w:r>
        <w:rPr>
          <w:spacing w:val="-10"/>
        </w:rPr>
        <w:t> </w:t>
      </w:r>
      <w:r>
        <w:rPr/>
        <w:t>of</w:t>
      </w:r>
      <w:r>
        <w:rPr>
          <w:spacing w:val="-14"/>
        </w:rPr>
        <w:t> </w:t>
      </w:r>
      <w:r>
        <w:rPr/>
        <w:t>the</w:t>
      </w:r>
      <w:r>
        <w:rPr>
          <w:spacing w:val="-3"/>
        </w:rPr>
        <w:t> </w:t>
      </w:r>
      <w:r>
        <w:rPr/>
        <w:t>CGL</w:t>
      </w:r>
      <w:r>
        <w:rPr>
          <w:spacing w:val="-15"/>
        </w:rPr>
        <w:t> </w:t>
      </w:r>
      <w:r>
        <w:rPr/>
        <w:t>premium</w:t>
      </w:r>
      <w:r>
        <w:rPr>
          <w:spacing w:val="-15"/>
        </w:rPr>
        <w:t> </w:t>
      </w:r>
      <w:r>
        <w:rPr/>
        <w:t>subject</w:t>
      </w:r>
      <w:r>
        <w:rPr>
          <w:spacing w:val="-8"/>
        </w:rPr>
        <w:t> </w:t>
      </w:r>
      <w:r>
        <w:rPr/>
        <w:t>to</w:t>
      </w:r>
      <w:r>
        <w:rPr>
          <w:spacing w:val="-7"/>
        </w:rPr>
        <w:t> </w:t>
      </w:r>
      <w:r>
        <w:rPr>
          <w:spacing w:val="-3"/>
        </w:rPr>
        <w:t>$1,000</w:t>
      </w:r>
      <w:r>
        <w:rPr>
          <w:spacing w:val="-8"/>
        </w:rPr>
        <w:t> </w:t>
      </w:r>
      <w:r>
        <w:rPr/>
        <w:t>minimum</w:t>
      </w:r>
      <w:r>
        <w:rPr>
          <w:spacing w:val="-6"/>
        </w:rPr>
        <w:t> </w:t>
      </w:r>
      <w:r>
        <w:rPr/>
        <w:t>premium.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24" w:lineRule="exact" w:before="177"/>
        <w:ind w:left="153" w:right="5801"/>
        <w:jc w:val="left"/>
      </w:pPr>
      <w:r>
        <w:rPr>
          <w:w w:val="95"/>
        </w:rPr>
        <w:t>UtilitySure-GL-EXP-CW-1</w:t>
      </w:r>
      <w:r>
        <w:rPr>
          <w:w w:val="96"/>
        </w:rPr>
        <w:t> </w:t>
      </w:r>
      <w:r>
        <w:rPr/>
        <w:t>Ed.5/08</w:t>
      </w:r>
      <w:r>
        <w:rPr/>
      </w:r>
    </w:p>
    <w:sectPr>
      <w:type w:val="continuous"/>
      <w:pgSz w:w="12000" w:h="15600"/>
      <w:pgMar w:top="1220" w:bottom="280" w:left="1500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38" w:hanging="347"/>
        <w:jc w:val="left"/>
      </w:pPr>
      <w:rPr>
        <w:rFonts w:hint="default" w:ascii="Arial" w:hAnsi="Arial" w:eastAsia="Arial"/>
        <w:b/>
        <w:bCs/>
        <w:w w:val="98"/>
        <w:sz w:val="20"/>
        <w:szCs w:val="20"/>
      </w:rPr>
    </w:lvl>
    <w:lvl w:ilvl="1">
      <w:start w:val="1"/>
      <w:numFmt w:val="bullet"/>
      <w:lvlText w:val="•"/>
      <w:lvlJc w:val="left"/>
      <w:pPr>
        <w:ind w:left="1634" w:hanging="34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30" w:hanging="34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6" w:hanging="34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2" w:hanging="34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9" w:hanging="34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5" w:hanging="34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11" w:hanging="34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07" w:hanging="34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833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2"/>
      <w:ind w:hanging="10"/>
      <w:outlineLvl w:val="1"/>
    </w:pPr>
    <w:rPr>
      <w:rFonts w:ascii="Arial" w:hAnsi="Arial" w:eastAsia="Arial"/>
      <w:b/>
      <w:bCs/>
      <w:sz w:val="21"/>
      <w:szCs w:val="21"/>
    </w:rPr>
  </w:style>
  <w:style w:styleId="Heading2" w:type="paragraph">
    <w:name w:val="Heading 2"/>
    <w:basedOn w:val="Normal"/>
    <w:uiPriority w:val="1"/>
    <w:qFormat/>
    <w:pPr>
      <w:ind w:left="120"/>
      <w:outlineLvl w:val="2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2016-05-19T10:47:12Z</dcterms:created>
  <dcterms:modified xsi:type="dcterms:W3CDTF">2016-05-19T10:47:12Z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2008-06-03T00:00:00Z</vt:filetime>
  </property>
  <property fmtid="{D5CDD505-2E9C-101B-9397-08002B2CF9AE}" pid="3" name="LastSaved">
    <vt:filetime>2016-05-19T00:00:00Z</vt:filetime>
  </property>
</Properties>
</file>