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  <w:r w:rsidRPr="00B0248F">
        <w:rPr>
          <w:rFonts w:ascii="Univers ATT" w:hAnsi="Univers ATT"/>
          <w:b/>
          <w:bCs/>
          <w:sz w:val="20"/>
          <w:szCs w:val="20"/>
        </w:rPr>
        <w:t xml:space="preserve">ENDORSEMENT </w:t>
      </w:r>
    </w:p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</w:p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  <w:r w:rsidRPr="00B0248F">
        <w:rPr>
          <w:rFonts w:ascii="Univers ATT" w:hAnsi="Univers ATT"/>
          <w:b/>
          <w:bCs/>
          <w:sz w:val="20"/>
          <w:szCs w:val="20"/>
        </w:rPr>
        <w:t>THIS ENDORSEMENT CHANGES THE POLICY. PLEASE READ IT CAREFULLY.</w:t>
      </w:r>
    </w:p>
    <w:p w:rsidR="001905BD" w:rsidRDefault="001905BD" w:rsidP="001905BD">
      <w:pPr>
        <w:jc w:val="center"/>
        <w:rPr>
          <w:rFonts w:ascii="Univers ATT" w:hAnsi="Univers ATT"/>
        </w:rPr>
      </w:pPr>
    </w:p>
    <w:p w:rsidR="001905BD" w:rsidRPr="0006357F" w:rsidRDefault="001905BD" w:rsidP="001905BD">
      <w:pPr>
        <w:pStyle w:val="Title"/>
        <w:jc w:val="left"/>
        <w:rPr>
          <w:rFonts w:ascii="Univers ATT" w:hAnsi="Univers ATT"/>
          <w:b w:val="0"/>
          <w:sz w:val="20"/>
        </w:rPr>
      </w:pPr>
      <w:r w:rsidRPr="0006357F">
        <w:rPr>
          <w:rFonts w:ascii="Univers ATT" w:hAnsi="Univers ATT"/>
          <w:b w:val="0"/>
          <w:sz w:val="20"/>
        </w:rPr>
        <w:t>This endorsement, effective 12:01 A.M.,</w:t>
      </w:r>
    </w:p>
    <w:p w:rsidR="001905BD" w:rsidRPr="0006357F" w:rsidRDefault="001905BD" w:rsidP="001905BD">
      <w:pPr>
        <w:pStyle w:val="Title"/>
        <w:jc w:val="left"/>
        <w:rPr>
          <w:rFonts w:ascii="Univers ATT" w:hAnsi="Univers ATT"/>
          <w:b w:val="0"/>
          <w:sz w:val="20"/>
        </w:rPr>
      </w:pPr>
      <w:r w:rsidRPr="0006357F">
        <w:rPr>
          <w:rFonts w:ascii="Univers ATT" w:hAnsi="Univers ATT"/>
          <w:b w:val="0"/>
          <w:sz w:val="20"/>
        </w:rPr>
        <w:t>Forms a part of Policy No.:</w:t>
      </w:r>
    </w:p>
    <w:p w:rsidR="001905BD" w:rsidRPr="006B5DD8" w:rsidRDefault="001905BD" w:rsidP="001905BD">
      <w:pPr>
        <w:rPr>
          <w:rFonts w:ascii="Univers ATT" w:hAnsi="Univers ATT"/>
          <w:sz w:val="20"/>
          <w:szCs w:val="20"/>
        </w:rPr>
      </w:pPr>
    </w:p>
    <w:p w:rsidR="001905BD" w:rsidRDefault="001905BD" w:rsidP="001905BD">
      <w:pPr>
        <w:pStyle w:val="Subtitle"/>
        <w:rPr>
          <w:rFonts w:ascii="Univers ATT" w:hAnsi="Univers ATT"/>
          <w:sz w:val="20"/>
        </w:rPr>
      </w:pPr>
    </w:p>
    <w:p w:rsidR="001905BD" w:rsidRPr="002A132A" w:rsidRDefault="00106438" w:rsidP="001905BD">
      <w:pPr>
        <w:pStyle w:val="Subtitle"/>
        <w:rPr>
          <w:rFonts w:ascii="Univers ATT" w:hAnsi="Univers ATT"/>
          <w:sz w:val="24"/>
          <w:szCs w:val="24"/>
        </w:rPr>
      </w:pPr>
      <w:r>
        <w:rPr>
          <w:rFonts w:ascii="Univers ATT" w:hAnsi="Univers ATT"/>
          <w:sz w:val="24"/>
          <w:szCs w:val="24"/>
        </w:rPr>
        <w:t>ANTI-STACKING</w:t>
      </w:r>
      <w:r w:rsidR="001905BD" w:rsidRPr="002A132A">
        <w:rPr>
          <w:rFonts w:ascii="Univers ATT" w:hAnsi="Univers ATT"/>
          <w:sz w:val="24"/>
          <w:szCs w:val="24"/>
        </w:rPr>
        <w:t xml:space="preserve"> ENDORSEMENT</w:t>
      </w: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6A10FF" w:rsidRPr="006A0134" w:rsidRDefault="006A10FF" w:rsidP="006A10FF">
      <w:pPr>
        <w:spacing w:before="200"/>
        <w:rPr>
          <w:rFonts w:ascii="Univers ATT" w:hAnsi="Univers ATT" w:cs="Arial"/>
          <w:sz w:val="20"/>
          <w:szCs w:val="20"/>
        </w:rPr>
      </w:pPr>
      <w:r w:rsidRPr="006A0134">
        <w:rPr>
          <w:rFonts w:ascii="Univers ATT" w:hAnsi="Univers ATT" w:cs="Arial"/>
          <w:sz w:val="20"/>
          <w:szCs w:val="20"/>
        </w:rPr>
        <w:t>This endorsement modifies i</w:t>
      </w:r>
      <w:r>
        <w:rPr>
          <w:rFonts w:ascii="Univers ATT" w:hAnsi="Univers ATT" w:cs="Arial"/>
          <w:sz w:val="20"/>
          <w:szCs w:val="20"/>
        </w:rPr>
        <w:t>nsurance provided by the policy:</w:t>
      </w:r>
    </w:p>
    <w:p w:rsidR="00106438" w:rsidRPr="00106438" w:rsidRDefault="00106438" w:rsidP="00106438">
      <w:pPr>
        <w:pStyle w:val="ListParagraph"/>
        <w:widowControl w:val="0"/>
        <w:tabs>
          <w:tab w:val="clear" w:pos="360"/>
          <w:tab w:val="clear" w:pos="720"/>
        </w:tabs>
        <w:spacing w:before="200" w:after="0"/>
        <w:ind w:left="360" w:right="-20" w:hanging="360"/>
        <w:rPr>
          <w:rFonts w:ascii="Univers ATT" w:hAnsi="Univers ATT" w:cs="Arial"/>
          <w:bCs/>
        </w:rPr>
      </w:pPr>
      <w:r w:rsidRPr="00106438">
        <w:rPr>
          <w:rFonts w:ascii="Univers ATT" w:hAnsi="Univers ATT" w:cs="Arial"/>
          <w:bCs/>
        </w:rPr>
        <w:t>The following Condition is added to the Policy:</w:t>
      </w:r>
    </w:p>
    <w:p w:rsidR="00106438" w:rsidRDefault="00106438" w:rsidP="00106438">
      <w:pPr>
        <w:pStyle w:val="ListParagraph"/>
        <w:widowControl w:val="0"/>
        <w:tabs>
          <w:tab w:val="clear" w:pos="360"/>
          <w:tab w:val="clear" w:pos="720"/>
        </w:tabs>
        <w:spacing w:before="200" w:after="0"/>
        <w:ind w:left="360" w:right="-20" w:hanging="360"/>
        <w:rPr>
          <w:rFonts w:ascii="Univers ATT" w:hAnsi="Univers ATT" w:cs="Arial"/>
          <w:b/>
          <w:bCs/>
        </w:rPr>
      </w:pPr>
    </w:p>
    <w:p w:rsidR="00106438" w:rsidRPr="00106438" w:rsidRDefault="00106438" w:rsidP="00106438">
      <w:pPr>
        <w:pStyle w:val="ListParagraph"/>
        <w:widowControl w:val="0"/>
        <w:tabs>
          <w:tab w:val="clear" w:pos="360"/>
          <w:tab w:val="clear" w:pos="720"/>
        </w:tabs>
        <w:spacing w:before="200" w:after="0"/>
        <w:ind w:left="360" w:right="-20" w:hanging="360"/>
        <w:rPr>
          <w:rFonts w:ascii="Univers ATT" w:hAnsi="Univers ATT" w:cs="Arial"/>
        </w:rPr>
      </w:pPr>
      <w:r w:rsidRPr="00106438">
        <w:rPr>
          <w:rFonts w:ascii="Univers ATT" w:hAnsi="Univers ATT" w:cs="Arial"/>
          <w:b/>
          <w:bCs/>
        </w:rPr>
        <w:t>Two</w:t>
      </w:r>
      <w:r w:rsidRPr="00106438">
        <w:rPr>
          <w:rFonts w:ascii="Univers ATT" w:hAnsi="Univers ATT" w:cs="Arial"/>
          <w:b/>
          <w:bCs/>
          <w:spacing w:val="-3"/>
        </w:rPr>
        <w:t xml:space="preserve"> </w:t>
      </w:r>
      <w:r w:rsidRPr="00106438">
        <w:rPr>
          <w:rFonts w:ascii="Univers ATT" w:hAnsi="Univers ATT" w:cs="Arial"/>
          <w:b/>
          <w:bCs/>
        </w:rPr>
        <w:t>Or</w:t>
      </w:r>
      <w:r w:rsidRPr="00106438">
        <w:rPr>
          <w:rFonts w:ascii="Univers ATT" w:hAnsi="Univers ATT" w:cs="Arial"/>
          <w:b/>
          <w:bCs/>
          <w:spacing w:val="1"/>
        </w:rPr>
        <w:t xml:space="preserve"> </w:t>
      </w:r>
      <w:r w:rsidRPr="00106438">
        <w:rPr>
          <w:rFonts w:ascii="Univers ATT" w:hAnsi="Univers ATT" w:cs="Arial"/>
          <w:b/>
          <w:bCs/>
        </w:rPr>
        <w:t>More</w:t>
      </w:r>
      <w:r w:rsidRPr="00106438">
        <w:rPr>
          <w:rFonts w:ascii="Univers ATT" w:hAnsi="Univers ATT" w:cs="Arial"/>
          <w:b/>
          <w:bCs/>
          <w:spacing w:val="-4"/>
        </w:rPr>
        <w:t xml:space="preserve"> </w:t>
      </w:r>
      <w:r w:rsidRPr="00106438">
        <w:rPr>
          <w:rFonts w:ascii="Univers ATT" w:hAnsi="Univers ATT" w:cs="Arial"/>
          <w:b/>
          <w:bCs/>
        </w:rPr>
        <w:t>Coverage</w:t>
      </w:r>
      <w:r w:rsidRPr="00106438">
        <w:rPr>
          <w:rFonts w:ascii="Univers ATT" w:hAnsi="Univers ATT" w:cs="Arial"/>
          <w:b/>
          <w:bCs/>
          <w:spacing w:val="-13"/>
        </w:rPr>
        <w:t xml:space="preserve"> </w:t>
      </w:r>
      <w:r w:rsidRPr="00106438">
        <w:rPr>
          <w:rFonts w:ascii="Univers ATT" w:hAnsi="Univers ATT" w:cs="Arial"/>
          <w:b/>
          <w:bCs/>
        </w:rPr>
        <w:t>Parts</w:t>
      </w:r>
      <w:r w:rsidRPr="00106438">
        <w:rPr>
          <w:rFonts w:ascii="Univers ATT" w:hAnsi="Univers ATT" w:cs="Arial"/>
          <w:b/>
          <w:bCs/>
          <w:spacing w:val="-1"/>
        </w:rPr>
        <w:t xml:space="preserve"> </w:t>
      </w:r>
      <w:r w:rsidRPr="00106438">
        <w:rPr>
          <w:rFonts w:ascii="Univers ATT" w:hAnsi="Univers ATT" w:cs="Arial"/>
          <w:b/>
          <w:bCs/>
        </w:rPr>
        <w:t>Or</w:t>
      </w:r>
      <w:r w:rsidRPr="00106438">
        <w:rPr>
          <w:rFonts w:ascii="Univers ATT" w:hAnsi="Univers ATT" w:cs="Arial"/>
          <w:b/>
          <w:bCs/>
          <w:spacing w:val="-4"/>
        </w:rPr>
        <w:t xml:space="preserve"> </w:t>
      </w:r>
      <w:r w:rsidRPr="00106438">
        <w:rPr>
          <w:rFonts w:ascii="Univers ATT" w:hAnsi="Univers ATT" w:cs="Arial"/>
          <w:b/>
          <w:bCs/>
        </w:rPr>
        <w:t>Policies</w:t>
      </w:r>
      <w:r w:rsidRPr="00106438">
        <w:rPr>
          <w:rFonts w:ascii="Univers ATT" w:hAnsi="Univers ATT" w:cs="Arial"/>
          <w:b/>
          <w:bCs/>
          <w:spacing w:val="-8"/>
        </w:rPr>
        <w:t xml:space="preserve"> </w:t>
      </w:r>
      <w:r w:rsidRPr="00106438">
        <w:rPr>
          <w:rFonts w:ascii="Univers ATT" w:hAnsi="Univers ATT" w:cs="Arial"/>
          <w:b/>
          <w:bCs/>
        </w:rPr>
        <w:t>Issued</w:t>
      </w:r>
      <w:r w:rsidRPr="00106438">
        <w:rPr>
          <w:rFonts w:ascii="Univers ATT" w:hAnsi="Univers ATT" w:cs="Arial"/>
          <w:b/>
          <w:bCs/>
          <w:spacing w:val="-6"/>
        </w:rPr>
        <w:t xml:space="preserve"> </w:t>
      </w:r>
      <w:r w:rsidRPr="00106438">
        <w:rPr>
          <w:rFonts w:ascii="Univers ATT" w:hAnsi="Univers ATT" w:cs="Arial"/>
          <w:b/>
          <w:bCs/>
        </w:rPr>
        <w:t>By Us</w:t>
      </w:r>
    </w:p>
    <w:p w:rsidR="00106438" w:rsidRPr="00106438" w:rsidRDefault="00106438" w:rsidP="00106438">
      <w:pPr>
        <w:pStyle w:val="ListParagraph"/>
        <w:widowControl w:val="0"/>
        <w:spacing w:before="200" w:after="0" w:line="200" w:lineRule="exact"/>
        <w:ind w:left="360"/>
        <w:rPr>
          <w:rFonts w:ascii="Univers ATT" w:hAnsi="Univers ATT" w:cs="Courier New"/>
        </w:rPr>
      </w:pPr>
    </w:p>
    <w:p w:rsidR="00106438" w:rsidRPr="00106438" w:rsidRDefault="00106438" w:rsidP="00106438">
      <w:pPr>
        <w:pStyle w:val="ListParagraph"/>
        <w:widowControl w:val="0"/>
        <w:tabs>
          <w:tab w:val="clear" w:pos="720"/>
        </w:tabs>
        <w:spacing w:before="200" w:after="0" w:line="253" w:lineRule="auto"/>
        <w:ind w:left="360" w:right="164"/>
        <w:rPr>
          <w:rFonts w:ascii="Univers ATT" w:hAnsi="Univers ATT" w:cs="Arial"/>
        </w:rPr>
      </w:pPr>
      <w:r w:rsidRPr="00106438">
        <w:rPr>
          <w:rFonts w:ascii="Univers ATT" w:hAnsi="Univers ATT" w:cs="Arial"/>
        </w:rPr>
        <w:t xml:space="preserve">It is our stated intention that the various </w:t>
      </w:r>
      <w:r w:rsidRPr="00106438">
        <w:rPr>
          <w:rFonts w:ascii="Univers ATT" w:hAnsi="Univers ATT" w:cs="Arial"/>
          <w:w w:val="105"/>
        </w:rPr>
        <w:t xml:space="preserve">coverage </w:t>
      </w:r>
      <w:r w:rsidRPr="00106438">
        <w:rPr>
          <w:rFonts w:ascii="Univers ATT" w:hAnsi="Univers ATT" w:cs="Arial"/>
        </w:rPr>
        <w:t xml:space="preserve">parts or policies issued to you by us, including any of our affiliates, do not provide any duplication </w:t>
      </w:r>
      <w:r w:rsidRPr="00106438">
        <w:rPr>
          <w:rFonts w:ascii="Univers ATT" w:hAnsi="Univers ATT" w:cs="Arial"/>
          <w:w w:val="107"/>
        </w:rPr>
        <w:t xml:space="preserve">or </w:t>
      </w:r>
      <w:r w:rsidRPr="00106438">
        <w:rPr>
          <w:rFonts w:ascii="Univers ATT" w:hAnsi="Univers ATT" w:cs="Arial"/>
        </w:rPr>
        <w:t xml:space="preserve">overlap of coverage for the same “claim” </w:t>
      </w:r>
      <w:r>
        <w:rPr>
          <w:rFonts w:ascii="Univers ATT" w:hAnsi="Univers ATT" w:cs="Arial"/>
        </w:rPr>
        <w:t>(</w:t>
      </w:r>
      <w:r>
        <w:rPr>
          <w:rFonts w:ascii="Univers ATT" w:hAnsi="Univers ATT" w:cs="Arial"/>
          <w:b/>
        </w:rPr>
        <w:t>claim</w:t>
      </w:r>
      <w:r>
        <w:rPr>
          <w:rFonts w:ascii="Univers ATT" w:hAnsi="Univers ATT" w:cs="Arial"/>
        </w:rPr>
        <w:t>)</w:t>
      </w:r>
      <w:r>
        <w:rPr>
          <w:rFonts w:ascii="Univers ATT" w:hAnsi="Univers ATT" w:cs="Arial"/>
          <w:b/>
        </w:rPr>
        <w:t xml:space="preserve"> </w:t>
      </w:r>
      <w:r w:rsidRPr="00106438">
        <w:rPr>
          <w:rFonts w:ascii="Univers ATT" w:hAnsi="Univers ATT" w:cs="Arial"/>
        </w:rPr>
        <w:t>or “suit”</w:t>
      </w:r>
      <w:r>
        <w:rPr>
          <w:rFonts w:ascii="Univers ATT" w:hAnsi="Univers ATT" w:cs="Arial"/>
        </w:rPr>
        <w:t xml:space="preserve"> (</w:t>
      </w:r>
      <w:r>
        <w:rPr>
          <w:rFonts w:ascii="Univers ATT" w:hAnsi="Univers ATT" w:cs="Arial"/>
          <w:b/>
        </w:rPr>
        <w:t>suit</w:t>
      </w:r>
      <w:r>
        <w:rPr>
          <w:rFonts w:ascii="Univers ATT" w:hAnsi="Univers ATT" w:cs="Arial"/>
        </w:rPr>
        <w:t>)</w:t>
      </w:r>
      <w:r w:rsidRPr="00106438">
        <w:rPr>
          <w:rFonts w:ascii="Univers ATT" w:hAnsi="Univers ATT" w:cs="Arial"/>
        </w:rPr>
        <w:t xml:space="preserve">. Should </w:t>
      </w:r>
      <w:r w:rsidRPr="00106438">
        <w:rPr>
          <w:rFonts w:ascii="Univers ATT" w:hAnsi="Univers ATT" w:cs="Arial"/>
          <w:w w:val="105"/>
        </w:rPr>
        <w:t xml:space="preserve">the </w:t>
      </w:r>
      <w:r w:rsidRPr="00106438">
        <w:rPr>
          <w:rFonts w:ascii="Univers ATT" w:hAnsi="Univers ATT" w:cs="Arial"/>
        </w:rPr>
        <w:t xml:space="preserve">circumstances of any </w:t>
      </w:r>
      <w:r w:rsidR="00B478E9" w:rsidRPr="00106438">
        <w:rPr>
          <w:rFonts w:ascii="Univers ATT" w:hAnsi="Univers ATT" w:cs="Arial"/>
        </w:rPr>
        <w:t xml:space="preserve">“claim” </w:t>
      </w:r>
      <w:r w:rsidR="00B478E9">
        <w:rPr>
          <w:rFonts w:ascii="Univers ATT" w:hAnsi="Univers ATT" w:cs="Arial"/>
        </w:rPr>
        <w:t>(</w:t>
      </w:r>
      <w:r w:rsidR="00B478E9">
        <w:rPr>
          <w:rFonts w:ascii="Univers ATT" w:hAnsi="Univers ATT" w:cs="Arial"/>
          <w:b/>
        </w:rPr>
        <w:t>claim</w:t>
      </w:r>
      <w:r w:rsidR="00B478E9">
        <w:rPr>
          <w:rFonts w:ascii="Univers ATT" w:hAnsi="Univers ATT" w:cs="Arial"/>
        </w:rPr>
        <w:t>)</w:t>
      </w:r>
      <w:r w:rsidR="00B478E9">
        <w:rPr>
          <w:rFonts w:ascii="Univers ATT" w:hAnsi="Univers ATT" w:cs="Arial"/>
          <w:b/>
        </w:rPr>
        <w:t xml:space="preserve"> </w:t>
      </w:r>
      <w:r w:rsidR="00B478E9" w:rsidRPr="00106438">
        <w:rPr>
          <w:rFonts w:ascii="Univers ATT" w:hAnsi="Univers ATT" w:cs="Arial"/>
        </w:rPr>
        <w:t>or “suit”</w:t>
      </w:r>
      <w:r w:rsidR="00B478E9">
        <w:rPr>
          <w:rFonts w:ascii="Univers ATT" w:hAnsi="Univers ATT" w:cs="Arial"/>
        </w:rPr>
        <w:t xml:space="preserve"> (</w:t>
      </w:r>
      <w:r w:rsidR="00B478E9">
        <w:rPr>
          <w:rFonts w:ascii="Univers ATT" w:hAnsi="Univers ATT" w:cs="Arial"/>
          <w:b/>
        </w:rPr>
        <w:t>suit</w:t>
      </w:r>
      <w:r w:rsidR="00B478E9">
        <w:rPr>
          <w:rFonts w:ascii="Univers ATT" w:hAnsi="Univers ATT" w:cs="Arial"/>
        </w:rPr>
        <w:t>)</w:t>
      </w:r>
      <w:r w:rsidRPr="00106438">
        <w:rPr>
          <w:rFonts w:ascii="Univers ATT" w:hAnsi="Univers ATT" w:cs="Arial"/>
        </w:rPr>
        <w:t xml:space="preserve">, however, give rise to </w:t>
      </w:r>
      <w:r w:rsidRPr="00106438">
        <w:rPr>
          <w:rFonts w:ascii="Univers ATT" w:hAnsi="Univers ATT" w:cs="Arial"/>
          <w:w w:val="105"/>
        </w:rPr>
        <w:t xml:space="preserve">such </w:t>
      </w:r>
      <w:r w:rsidRPr="00106438">
        <w:rPr>
          <w:rFonts w:ascii="Univers ATT" w:hAnsi="Univers ATT" w:cs="Arial"/>
        </w:rPr>
        <w:t>duplication or overlap of coverage by</w:t>
      </w:r>
      <w:r w:rsidRPr="00106438">
        <w:rPr>
          <w:rFonts w:ascii="Univers ATT" w:hAnsi="Univers ATT" w:cs="Arial"/>
          <w:w w:val="105"/>
        </w:rPr>
        <w:t xml:space="preserve"> applying </w:t>
      </w:r>
      <w:r w:rsidRPr="00106438">
        <w:rPr>
          <w:rFonts w:ascii="Univers ATT" w:hAnsi="Univers ATT" w:cs="Arial"/>
        </w:rPr>
        <w:t xml:space="preserve">to the same insured event, professional </w:t>
      </w:r>
      <w:r w:rsidRPr="00106438">
        <w:rPr>
          <w:rFonts w:ascii="Univers ATT" w:hAnsi="Univers ATT" w:cs="Arial"/>
          <w:w w:val="104"/>
        </w:rPr>
        <w:t xml:space="preserve">incident, </w:t>
      </w:r>
      <w:r w:rsidRPr="00106438">
        <w:rPr>
          <w:rFonts w:ascii="Univers ATT" w:hAnsi="Univers ATT" w:cs="Arial"/>
        </w:rPr>
        <w:t xml:space="preserve">occurrence, offense, </w:t>
      </w:r>
      <w:r w:rsidR="0092353F">
        <w:rPr>
          <w:rFonts w:ascii="Univers ATT" w:hAnsi="Univers ATT" w:cs="Arial"/>
        </w:rPr>
        <w:t xml:space="preserve">wrongful employment act, </w:t>
      </w:r>
      <w:r w:rsidRPr="00106438">
        <w:rPr>
          <w:rFonts w:ascii="Univers ATT" w:hAnsi="Univers ATT" w:cs="Arial"/>
        </w:rPr>
        <w:t xml:space="preserve">wrongful act, accident or </w:t>
      </w:r>
      <w:r w:rsidRPr="00106438">
        <w:rPr>
          <w:rFonts w:ascii="Univers ATT" w:hAnsi="Univers ATT" w:cs="Arial"/>
          <w:w w:val="104"/>
        </w:rPr>
        <w:t>loss</w:t>
      </w:r>
      <w:r w:rsidRPr="00106438">
        <w:rPr>
          <w:rFonts w:ascii="Univers ATT" w:hAnsi="Univers ATT" w:cs="Arial"/>
        </w:rPr>
        <w:t xml:space="preserve"> </w:t>
      </w:r>
      <w:r w:rsidRPr="00106438">
        <w:rPr>
          <w:rFonts w:ascii="Univers ATT" w:hAnsi="Univers ATT" w:cs="Arial"/>
          <w:w w:val="105"/>
        </w:rPr>
        <w:t xml:space="preserve">then, </w:t>
      </w:r>
      <w:r w:rsidRPr="00106438">
        <w:rPr>
          <w:rFonts w:ascii="Univers ATT" w:hAnsi="Univers ATT" w:cs="Arial"/>
        </w:rPr>
        <w:t xml:space="preserve">notwithstanding the other insurance provision, the maximum limit of insurance under all </w:t>
      </w:r>
      <w:r w:rsidRPr="00106438">
        <w:rPr>
          <w:rFonts w:ascii="Univers ATT" w:hAnsi="Univers ATT" w:cs="Arial"/>
          <w:w w:val="105"/>
        </w:rPr>
        <w:t xml:space="preserve">such </w:t>
      </w:r>
      <w:r w:rsidRPr="00106438">
        <w:rPr>
          <w:rFonts w:ascii="Univers ATT" w:hAnsi="Univers ATT" w:cs="Arial"/>
        </w:rPr>
        <w:t xml:space="preserve">coverage parts or policies combined shall not </w:t>
      </w:r>
      <w:r w:rsidRPr="00106438">
        <w:rPr>
          <w:rFonts w:ascii="Univers ATT" w:hAnsi="Univers ATT" w:cs="Arial"/>
          <w:w w:val="105"/>
        </w:rPr>
        <w:t xml:space="preserve">exceed </w:t>
      </w:r>
      <w:r w:rsidRPr="00106438">
        <w:rPr>
          <w:rFonts w:ascii="Univers ATT" w:hAnsi="Univers ATT" w:cs="Arial"/>
        </w:rPr>
        <w:t xml:space="preserve">the highest applicable limit of insurance provided under </w:t>
      </w:r>
      <w:r w:rsidRPr="00106438">
        <w:rPr>
          <w:rFonts w:ascii="Univers ATT" w:hAnsi="Univers ATT" w:cs="Arial"/>
          <w:w w:val="105"/>
        </w:rPr>
        <w:t xml:space="preserve">any </w:t>
      </w:r>
      <w:r w:rsidRPr="00106438">
        <w:rPr>
          <w:rFonts w:ascii="Univers ATT" w:hAnsi="Univers ATT" w:cs="Arial"/>
        </w:rPr>
        <w:t xml:space="preserve">one coverage part or </w:t>
      </w:r>
      <w:r w:rsidRPr="00106438">
        <w:rPr>
          <w:rFonts w:ascii="Univers ATT" w:hAnsi="Univers ATT" w:cs="Arial"/>
          <w:w w:val="104"/>
        </w:rPr>
        <w:t>policy.</w:t>
      </w:r>
    </w:p>
    <w:p w:rsidR="00106438" w:rsidRPr="00106438" w:rsidRDefault="00106438" w:rsidP="00106438">
      <w:pPr>
        <w:pStyle w:val="ListParagraph"/>
        <w:widowControl w:val="0"/>
        <w:tabs>
          <w:tab w:val="clear" w:pos="720"/>
        </w:tabs>
        <w:spacing w:before="200" w:after="0"/>
        <w:ind w:left="360"/>
        <w:rPr>
          <w:rFonts w:ascii="Univers ATT" w:hAnsi="Univers ATT" w:cs="Arial"/>
        </w:rPr>
      </w:pPr>
    </w:p>
    <w:p w:rsidR="00106438" w:rsidRPr="00106438" w:rsidRDefault="00106438" w:rsidP="00106438">
      <w:pPr>
        <w:pStyle w:val="ListParagraph"/>
        <w:widowControl w:val="0"/>
        <w:tabs>
          <w:tab w:val="clear" w:pos="720"/>
        </w:tabs>
        <w:spacing w:before="200" w:after="0" w:line="253" w:lineRule="auto"/>
        <w:ind w:left="360" w:right="243"/>
        <w:rPr>
          <w:rFonts w:ascii="Univers ATT" w:hAnsi="Univers ATT" w:cs="Arial"/>
          <w:w w:val="104"/>
        </w:rPr>
      </w:pPr>
      <w:r w:rsidRPr="00106438">
        <w:rPr>
          <w:rFonts w:ascii="Univers ATT" w:hAnsi="Univers ATT" w:cs="Arial"/>
        </w:rPr>
        <w:t xml:space="preserve">This condition does not apply to any Excess </w:t>
      </w:r>
      <w:r w:rsidRPr="00106438">
        <w:rPr>
          <w:rFonts w:ascii="Univers ATT" w:hAnsi="Univers ATT" w:cs="Arial"/>
          <w:w w:val="105"/>
        </w:rPr>
        <w:t xml:space="preserve">or </w:t>
      </w:r>
      <w:r w:rsidRPr="00106438">
        <w:rPr>
          <w:rFonts w:ascii="Univers ATT" w:hAnsi="Univers ATT" w:cs="Arial"/>
        </w:rPr>
        <w:t xml:space="preserve">Umbrella policy issued by us specifically to apply </w:t>
      </w:r>
      <w:r w:rsidRPr="00106438">
        <w:rPr>
          <w:rFonts w:ascii="Univers ATT" w:hAnsi="Univers ATT" w:cs="Arial"/>
          <w:w w:val="103"/>
        </w:rPr>
        <w:t xml:space="preserve">as </w:t>
      </w:r>
      <w:r w:rsidRPr="00106438">
        <w:rPr>
          <w:rFonts w:ascii="Univers ATT" w:hAnsi="Univers ATT" w:cs="Arial"/>
        </w:rPr>
        <w:t xml:space="preserve">excess insurance over this </w:t>
      </w:r>
      <w:r w:rsidRPr="00106438">
        <w:rPr>
          <w:rFonts w:ascii="Univers ATT" w:hAnsi="Univers ATT" w:cs="Arial"/>
          <w:w w:val="104"/>
        </w:rPr>
        <w:t>policy.</w:t>
      </w:r>
    </w:p>
    <w:p w:rsidR="001905BD" w:rsidRPr="00106438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106438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  <w:r w:rsidRPr="006B5DD8">
        <w:rPr>
          <w:rFonts w:ascii="Univers ATT" w:hAnsi="Univers ATT" w:cs="Arial"/>
          <w:sz w:val="20"/>
          <w:szCs w:val="20"/>
        </w:rPr>
        <w:t>All other terms and conditions of the policy remain the same.</w:t>
      </w: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6B5DD8" w:rsidRDefault="001905BD" w:rsidP="001905BD">
      <w:pPr>
        <w:pStyle w:val="Title"/>
        <w:tabs>
          <w:tab w:val="left" w:pos="5040"/>
        </w:tabs>
        <w:jc w:val="left"/>
        <w:rPr>
          <w:rFonts w:ascii="Univers ATT" w:hAnsi="Univers ATT" w:cs="Arial"/>
          <w:b w:val="0"/>
          <w:sz w:val="20"/>
        </w:rPr>
      </w:pPr>
      <w:r>
        <w:rPr>
          <w:rFonts w:ascii="Univers ATT" w:hAnsi="Univers ATT" w:cs="Arial"/>
          <w:b w:val="0"/>
          <w:sz w:val="20"/>
        </w:rPr>
        <w:tab/>
      </w:r>
      <w:r w:rsidRPr="006B5DD8">
        <w:rPr>
          <w:rFonts w:ascii="Univers ATT" w:hAnsi="Univers ATT" w:cs="Arial"/>
          <w:b w:val="0"/>
          <w:sz w:val="20"/>
        </w:rPr>
        <w:t>__________________________</w:t>
      </w:r>
    </w:p>
    <w:p w:rsidR="001905BD" w:rsidRPr="006B5DD8" w:rsidRDefault="001905BD" w:rsidP="001905BD">
      <w:pPr>
        <w:tabs>
          <w:tab w:val="left" w:pos="5040"/>
        </w:tabs>
        <w:rPr>
          <w:rFonts w:ascii="Univers ATT" w:hAnsi="Univers ATT" w:cs="Arial"/>
          <w:sz w:val="20"/>
          <w:szCs w:val="20"/>
        </w:rPr>
      </w:pPr>
      <w:r w:rsidRPr="006B5DD8">
        <w:rPr>
          <w:rFonts w:ascii="Univers ATT" w:hAnsi="Univers ATT" w:cs="Arial"/>
          <w:sz w:val="20"/>
          <w:szCs w:val="20"/>
        </w:rPr>
        <w:tab/>
        <w:t>Authorized Representative</w:t>
      </w:r>
    </w:p>
    <w:p w:rsidR="003F459C" w:rsidRDefault="003F459C"/>
    <w:sectPr w:rsidR="003F459C" w:rsidSect="001905BD">
      <w:footerReference w:type="default" r:id="rId6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438" w:rsidRDefault="00106438" w:rsidP="001905BD">
      <w:r>
        <w:separator/>
      </w:r>
    </w:p>
  </w:endnote>
  <w:endnote w:type="continuationSeparator" w:id="0">
    <w:p w:rsidR="00106438" w:rsidRDefault="00106438" w:rsidP="001905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438" w:rsidRDefault="00106438">
    <w:pPr>
      <w:pStyle w:val="Footer"/>
    </w:pPr>
  </w:p>
  <w:tbl>
    <w:tblPr>
      <w:tblStyle w:val="TableGrid"/>
      <w:tblW w:w="0" w:type="auto"/>
      <w:tblLook w:val="01E0"/>
    </w:tblPr>
    <w:tblGrid>
      <w:gridCol w:w="1728"/>
      <w:gridCol w:w="5760"/>
      <w:gridCol w:w="1980"/>
    </w:tblGrid>
    <w:tr w:rsidR="00106438" w:rsidRPr="002A132A" w:rsidTr="001905BD">
      <w:trPr>
        <w:trHeight w:val="332"/>
      </w:trPr>
      <w:tc>
        <w:tcPr>
          <w:tcW w:w="1728" w:type="dxa"/>
        </w:tcPr>
        <w:p w:rsidR="00106438" w:rsidRPr="002A132A" w:rsidRDefault="00352A61" w:rsidP="00352A61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 xml:space="preserve">117561 </w:t>
          </w:r>
          <w:r w:rsidR="00106438" w:rsidRPr="002A132A">
            <w:rPr>
              <w:rFonts w:ascii="Univers ATT" w:hAnsi="Univers ATT" w:cs="Arial"/>
              <w:sz w:val="18"/>
              <w:szCs w:val="18"/>
            </w:rPr>
            <w:t>(</w:t>
          </w:r>
          <w:r>
            <w:rPr>
              <w:rFonts w:ascii="Univers ATT" w:hAnsi="Univers ATT" w:cs="Arial"/>
              <w:sz w:val="18"/>
              <w:szCs w:val="18"/>
            </w:rPr>
            <w:t>8-14</w:t>
          </w:r>
          <w:r w:rsidR="00106438" w:rsidRPr="002A132A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106438" w:rsidRPr="002A132A" w:rsidRDefault="00106438" w:rsidP="0006357F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  <w:r w:rsidRPr="002A132A">
            <w:rPr>
              <w:rFonts w:ascii="Univers ATT" w:hAnsi="Univers ATT"/>
              <w:sz w:val="18"/>
              <w:szCs w:val="18"/>
            </w:rPr>
            <w:t xml:space="preserve">Includes copyrighted material of Insurance Services Office, Inc with permission. </w:t>
          </w:r>
        </w:p>
        <w:p w:rsidR="00106438" w:rsidRPr="002A132A" w:rsidRDefault="00106438" w:rsidP="0006357F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</w:p>
        <w:p w:rsidR="00106438" w:rsidRPr="002A132A" w:rsidRDefault="00106438" w:rsidP="0006357F">
          <w:pPr>
            <w:pStyle w:val="Footer"/>
            <w:jc w:val="cen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1980" w:type="dxa"/>
        </w:tcPr>
        <w:p w:rsidR="00106438" w:rsidRPr="002A132A" w:rsidRDefault="00106438" w:rsidP="0006357F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006DD5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006DD5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352A61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006DD5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006DD5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006DD5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352A61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006DD5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106438" w:rsidRPr="002A132A" w:rsidRDefault="00106438" w:rsidP="0006357F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106438" w:rsidRDefault="00106438">
    <w:pPr>
      <w:pStyle w:val="Footer"/>
    </w:pPr>
  </w:p>
  <w:p w:rsidR="00106438" w:rsidRDefault="001064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438" w:rsidRDefault="00106438" w:rsidP="001905BD">
      <w:r>
        <w:separator/>
      </w:r>
    </w:p>
  </w:footnote>
  <w:footnote w:type="continuationSeparator" w:id="0">
    <w:p w:rsidR="00106438" w:rsidRDefault="00106438" w:rsidP="001905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1905BD"/>
    <w:rsid w:val="00006DD5"/>
    <w:rsid w:val="0006357F"/>
    <w:rsid w:val="000A55F0"/>
    <w:rsid w:val="000C6BC6"/>
    <w:rsid w:val="00106438"/>
    <w:rsid w:val="001905BD"/>
    <w:rsid w:val="0025024D"/>
    <w:rsid w:val="00352A61"/>
    <w:rsid w:val="003F459C"/>
    <w:rsid w:val="0049302F"/>
    <w:rsid w:val="0056175F"/>
    <w:rsid w:val="006A10FF"/>
    <w:rsid w:val="00847058"/>
    <w:rsid w:val="0092353F"/>
    <w:rsid w:val="009D0BA7"/>
    <w:rsid w:val="00A12993"/>
    <w:rsid w:val="00A863E0"/>
    <w:rsid w:val="00B478E9"/>
    <w:rsid w:val="00F54016"/>
    <w:rsid w:val="00F96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06438"/>
    <w:pPr>
      <w:tabs>
        <w:tab w:val="left" w:pos="360"/>
        <w:tab w:val="left" w:pos="720"/>
      </w:tabs>
      <w:spacing w:before="60" w:after="60" w:line="220" w:lineRule="exact"/>
      <w:ind w:left="720"/>
      <w:contextualSpacing/>
      <w:jc w:val="both"/>
    </w:pPr>
    <w:rPr>
      <w:rFonts w:ascii="Helvetica" w:hAnsi="Helvetic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lbeaulie</dc:creator>
  <cp:keywords/>
  <dc:description/>
  <cp:lastModifiedBy>emartell</cp:lastModifiedBy>
  <cp:revision>7</cp:revision>
  <dcterms:created xsi:type="dcterms:W3CDTF">2014-08-19T19:35:00Z</dcterms:created>
  <dcterms:modified xsi:type="dcterms:W3CDTF">2014-09-03T14:55:00Z</dcterms:modified>
</cp:coreProperties>
</file>